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right"/>
      </w:pPr>
    </w:p>
    <w:p>
      <w:pPr>
        <w:framePr w:w="0" w:wrap="auto" w:vAnchor="margin" w:hAnchor="text" w:yAlign="inline"/>
        <w:jc w:val="right"/>
        <w:rPr>
          <w:sz w:val="48"/>
          <w:szCs w:val="4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line">
                  <wp:posOffset>65405</wp:posOffset>
                </wp:positionV>
                <wp:extent cx="5486400" cy="0"/>
                <wp:effectExtent l="0" t="0" r="0" b="0"/>
                <wp:wrapNone/>
                <wp:docPr id="1073741825" name="officeArt object" descr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直接连接符 4" style="position:absolute;left:0pt;margin-left:-3pt;margin-top:5.15pt;height:0pt;width:432pt;mso-position-vertical-relative:line;z-index:251659264;mso-width-relative:page;mso-height-relative:page;" filled="f" stroked="t" coordsize="21600,21600" o:gfxdata="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kjnf/SAAAACAEAAA8AAAAAAAAAAQAgAAAAIgAAAGRy&#10;cy9kb3ducmV2LnhtbFBLAQIUABQAAAAIAIdO4kCWgtMU0gEAAHEDAAAOAAAAAAAAAAEAIAAAACEB&#10;AABkcnMvZTJvRG9jLnhtbFBLBQYAAAAABgAGAFkBAABlBQAAAAA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framePr w:w="0" w:wrap="auto" w:vAnchor="margin" w:hAnchor="text" w:yAlign="inline"/>
        <w:spacing w:line="720" w:lineRule="auto"/>
        <w:jc w:val="center"/>
        <w:rPr>
          <w:b/>
          <w:bCs/>
          <w:i/>
          <w:iCs/>
          <w:spacing w:val="20"/>
          <w:sz w:val="28"/>
          <w:szCs w:val="28"/>
        </w:rPr>
      </w:pPr>
      <w:r>
        <w:rPr>
          <w:b/>
          <w:bCs/>
          <w:sz w:val="52"/>
          <w:szCs w:val="52"/>
          <w:rtl w:val="0"/>
          <w:lang w:val="en-US"/>
        </w:rPr>
        <w:t>BEHIVE-I APP</w:t>
      </w:r>
      <w:r>
        <w:rPr>
          <w:rFonts w:ascii="新宋体" w:hAnsi="新宋体" w:eastAsia="新宋体" w:cs="新宋体"/>
          <w:b/>
          <w:bCs/>
          <w:sz w:val="52"/>
          <w:szCs w:val="52"/>
          <w:rtl w:val="0"/>
          <w:lang w:val="zh-TW" w:eastAsia="zh-TW"/>
        </w:rPr>
        <w:t>使用说明书</w:t>
      </w:r>
    </w:p>
    <w:p>
      <w:pPr>
        <w:framePr w:w="0" w:wrap="auto" w:vAnchor="margin" w:hAnchor="text" w:yAlign="inline"/>
        <w:spacing w:line="720" w:lineRule="auto"/>
        <w:jc w:val="right"/>
        <w:rPr>
          <w:b/>
          <w:bCs/>
          <w:sz w:val="36"/>
          <w:szCs w:val="36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line">
                  <wp:posOffset>295910</wp:posOffset>
                </wp:positionV>
                <wp:extent cx="5486400" cy="0"/>
                <wp:effectExtent l="0" t="0" r="0" b="0"/>
                <wp:wrapNone/>
                <wp:docPr id="1073741826" name="officeArt object" descr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直接连接符 5" style="position:absolute;left:0pt;margin-left:-4.85pt;margin-top:23.3pt;height:0pt;width:432pt;mso-position-vertical-relative:line;z-index:251660288;mso-width-relative:page;mso-height-relative:page;" filled="f" stroked="t" coordsize="21600,21600" o:gfxdata="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yL2/A1wAAAAgBAAAPAAAAAAAAAAEAIAAAACIA&#10;AABkcnMvZG93bnJldi54bWxQSwECFAAUAAAACACHTuJAhesfx9EBAABxAwAADgAAAAAAAAABACAA&#10;AAAmAQAAZHJzL2Uyb0RvYy54bWxQSwUGAAAAAAYABgBZAQAAa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framePr w:w="0" w:wrap="auto" w:vAnchor="margin" w:hAnchor="text" w:yAlign="inline"/>
        <w:jc w:val="right"/>
        <w:rPr>
          <w:b/>
          <w:bCs/>
          <w:i/>
          <w:iCs/>
          <w:spacing w:val="20"/>
          <w:sz w:val="48"/>
          <w:szCs w:val="48"/>
        </w:rPr>
      </w:pPr>
    </w:p>
    <w:p>
      <w:pPr>
        <w:framePr w:w="0" w:wrap="auto" w:vAnchor="margin" w:hAnchor="text" w:yAlign="inline"/>
        <w:jc w:val="right"/>
        <w:rPr>
          <w:b/>
          <w:bCs/>
          <w:i/>
          <w:iCs/>
          <w:spacing w:val="20"/>
          <w:sz w:val="48"/>
          <w:szCs w:val="48"/>
        </w:rPr>
      </w:pPr>
    </w:p>
    <w:p>
      <w:pPr>
        <w:framePr w:w="0" w:wrap="auto" w:vAnchor="margin" w:hAnchor="text" w:yAlign="inline"/>
        <w:jc w:val="right"/>
        <w:rPr>
          <w:b/>
          <w:bCs/>
          <w:i/>
          <w:iCs/>
          <w:spacing w:val="20"/>
          <w:sz w:val="48"/>
          <w:szCs w:val="48"/>
        </w:rPr>
      </w:pPr>
    </w:p>
    <w:p>
      <w:pPr>
        <w:framePr w:w="0" w:wrap="auto" w:vAnchor="margin" w:hAnchor="text" w:yAlign="inline"/>
        <w:rPr>
          <w:spacing w:val="40"/>
          <w:sz w:val="52"/>
          <w:szCs w:val="52"/>
        </w:rPr>
      </w:pP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文档类别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>&lt;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使用说明类</w:t>
      </w:r>
      <w:r>
        <w:rPr>
          <w:sz w:val="32"/>
          <w:szCs w:val="32"/>
          <w:rtl w:val="0"/>
          <w:lang w:val="en-US"/>
        </w:rPr>
        <w:t>&gt;</w:t>
      </w: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文档编号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>&lt; &gt;</w:t>
      </w: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版    本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 xml:space="preserve">&lt;1.0&gt; </w:t>
      </w: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状    态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>&lt;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☑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 xml:space="preserve">草稿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◻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 xml:space="preserve">审核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◻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正式</w:t>
      </w:r>
      <w:r>
        <w:rPr>
          <w:sz w:val="32"/>
          <w:szCs w:val="32"/>
          <w:rtl w:val="0"/>
          <w:lang w:val="en-US"/>
        </w:rPr>
        <w:t>&gt;</w:t>
      </w: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密    级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>&lt;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◻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 xml:space="preserve">绝密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◻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 xml:space="preserve">机密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☑</w:t>
      </w: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普通</w:t>
      </w:r>
      <w:r>
        <w:rPr>
          <w:sz w:val="32"/>
          <w:szCs w:val="32"/>
          <w:rtl w:val="0"/>
          <w:lang w:val="en-US"/>
        </w:rPr>
        <w:t>&gt;</w:t>
      </w:r>
    </w:p>
    <w:p>
      <w:pPr>
        <w:framePr w:w="0" w:wrap="auto" w:vAnchor="margin" w:hAnchor="text" w:yAlign="inline"/>
        <w:ind w:firstLine="420"/>
        <w:rPr>
          <w:sz w:val="32"/>
          <w:szCs w:val="32"/>
        </w:rPr>
      </w:pPr>
      <w:r>
        <w:rPr>
          <w:rFonts w:ascii="新宋体" w:hAnsi="新宋体" w:eastAsia="新宋体" w:cs="新宋体"/>
          <w:sz w:val="32"/>
          <w:szCs w:val="32"/>
          <w:rtl w:val="0"/>
          <w:lang w:val="zh-TW" w:eastAsia="zh-TW"/>
        </w:rPr>
        <w:t>作    者</w:t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ab/>
      </w:r>
      <w:r>
        <w:rPr>
          <w:sz w:val="32"/>
          <w:szCs w:val="32"/>
          <w:rtl w:val="0"/>
          <w:lang w:val="en-US"/>
        </w:rPr>
        <w:t>&lt;</w:t>
      </w:r>
      <w:r>
        <w:rPr>
          <w:rFonts w:hint="eastAsia" w:ascii="新宋体" w:hAnsi="新宋体" w:eastAsia="新宋体" w:cs="新宋体"/>
          <w:sz w:val="32"/>
          <w:szCs w:val="32"/>
          <w:rtl w:val="0"/>
          <w:lang w:val="zh-TW" w:eastAsia="zh-CN"/>
        </w:rPr>
        <w:t>赖桂斌</w:t>
      </w:r>
      <w:r>
        <w:rPr>
          <w:sz w:val="32"/>
          <w:szCs w:val="32"/>
          <w:rtl w:val="0"/>
          <w:lang w:val="en-US"/>
        </w:rPr>
        <w:t>&gt;</w:t>
      </w:r>
    </w:p>
    <w:p>
      <w:pPr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framePr w:w="0" w:wrap="auto" w:vAnchor="margin" w:hAnchor="text" w:yAlign="inline"/>
        <w:spacing w:line="360" w:lineRule="auto"/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2"/>
        <w:framePr w:w="0" w:wrap="auto" w:vAnchor="margin" w:hAnchor="text" w:yAlign="inline"/>
        <w:jc w:val="center"/>
        <w:rPr>
          <w:lang w:val="zh-TW" w:eastAsia="zh-TW"/>
        </w:rPr>
      </w:pPr>
      <w:bookmarkStart w:id="0" w:name="_Toc"/>
      <w:r>
        <w:rPr>
          <w:rFonts w:ascii="新宋体" w:hAnsi="新宋体" w:eastAsia="新宋体" w:cs="新宋体"/>
          <w:rtl w:val="0"/>
          <w:lang w:val="zh-TW" w:eastAsia="zh-TW"/>
        </w:rPr>
        <w:t>编辑历史</w:t>
      </w:r>
      <w:bookmarkEnd w:id="0"/>
    </w:p>
    <w:tbl>
      <w:tblPr>
        <w:tblStyle w:val="7"/>
        <w:tblW w:w="909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3"/>
        <w:gridCol w:w="1290"/>
        <w:gridCol w:w="945"/>
        <w:gridCol w:w="4230"/>
        <w:gridCol w:w="136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9095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编辑历史：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编辑时间</w:t>
            </w:r>
          </w:p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firstLine="32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版本</w:t>
            </w:r>
          </w:p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firstLine="32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作者</w:t>
            </w:r>
          </w:p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编辑内容</w:t>
            </w:r>
          </w:p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sz w:val="18"/>
                <w:szCs w:val="18"/>
                <w:shd w:val="clear" w:color="auto" w:fill="auto"/>
                <w:rtl w:val="0"/>
                <w:lang w:val="en-US"/>
              </w:rPr>
              <w:t>2022.11.24</w:t>
            </w:r>
          </w:p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sz w:val="18"/>
                <w:szCs w:val="18"/>
                <w:shd w:val="clear" w:color="auto" w:fill="auto"/>
                <w:rtl w:val="0"/>
                <w:lang w:val="en-US"/>
              </w:rPr>
              <w:t>V1.0</w:t>
            </w:r>
          </w:p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赖桂斌</w:t>
            </w:r>
          </w:p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新宋体" w:hAnsi="新宋体" w:eastAsia="新宋体" w:cs="新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初稿</w:t>
            </w:r>
          </w:p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  <w:jc w:val="center"/>
        </w:trPr>
        <w:tc>
          <w:tcPr>
            <w:tcW w:w="1263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423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2"/>
        <w:framePr w:w="0" w:wrap="auto" w:vAnchor="margin" w:hAnchor="text" w:yAlign="inline"/>
        <w:spacing w:line="240" w:lineRule="auto"/>
        <w:jc w:val="center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sz w:val="18"/>
          <w:szCs w:val="18"/>
        </w:rPr>
      </w:pPr>
    </w:p>
    <w:p>
      <w:pPr>
        <w:framePr w:w="0" w:wrap="auto" w:vAnchor="margin" w:hAnchor="text" w:yAlign="inline"/>
        <w:jc w:val="center"/>
        <w:rPr>
          <w:lang w:val="zh-TW" w:eastAsia="zh-TW"/>
        </w:rPr>
      </w:pPr>
      <w:r>
        <w:rPr>
          <w:rFonts w:hint="eastAsia" w:eastAsia="宋体"/>
          <w:rtl w:val="0"/>
          <w:lang w:val="zh-TW" w:eastAsia="zh-TW"/>
        </w:rPr>
        <w:t>目录</w:t>
      </w:r>
    </w:p>
    <w:p>
      <w:pPr>
        <w:framePr w:w="0" w:wrap="auto" w:vAnchor="margin" w:hAnchor="text" w:yAlign="inline"/>
        <w:jc w:val="center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>
      <w:pPr>
        <w:pStyle w:val="5"/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编辑历史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  <w:rtl w:val="0"/>
        </w:rPr>
        <w:t>2</w:t>
      </w:r>
      <w:r>
        <w:fldChar w:fldCharType="end"/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1.平板</w:t>
      </w:r>
      <w:r>
        <w:rPr>
          <w:rFonts w:eastAsia="Arial Unicode MS" w:cs="Arial Unicode MS"/>
          <w:rtl w:val="0"/>
        </w:rPr>
        <w:t>APP Introduction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  <w:rtl w:val="0"/>
        </w:rPr>
        <w:t>4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1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首页</w:t>
      </w:r>
      <w:r>
        <w:rPr>
          <w:rFonts w:eastAsia="Arial Unicode MS" w:cs="Arial Unicode MS"/>
          <w:rtl w:val="0"/>
        </w:rPr>
        <w:t xml:space="preserve"> Home Page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  <w:rtl w:val="0"/>
        </w:rPr>
        <w:t>4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2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池设置</w:t>
      </w:r>
      <w:r>
        <w:rPr>
          <w:rFonts w:eastAsia="Arial Unicode MS" w:cs="Arial Unicode MS"/>
          <w:rtl w:val="0"/>
        </w:rPr>
        <w:t>Reservoir Setting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  <w:rtl w:val="0"/>
        </w:rPr>
        <w:t>6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3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设备列表</w:t>
      </w:r>
      <w:r>
        <w:rPr>
          <w:rFonts w:eastAsia="Arial Unicode MS" w:cs="Arial Unicode MS"/>
          <w:rtl w:val="0"/>
        </w:rPr>
        <w:t xml:space="preserve"> Device List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  <w:rtl w:val="0"/>
        </w:rPr>
        <w:t>7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4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系统设置</w:t>
      </w:r>
      <w:r>
        <w:rPr>
          <w:rFonts w:eastAsia="Arial Unicode MS" w:cs="Arial Unicode MS"/>
          <w:rtl w:val="0"/>
        </w:rPr>
        <w:t xml:space="preserve"> System Setting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  <w:rtl w:val="0"/>
        </w:rPr>
        <w:t>10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5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报警相关</w:t>
      </w:r>
      <w:r>
        <w:rPr>
          <w:rFonts w:eastAsia="Arial Unicode MS" w:cs="Arial Unicode MS"/>
          <w:rtl w:val="0"/>
        </w:rPr>
        <w:t xml:space="preserve"> Alarm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  <w:rtl w:val="0"/>
        </w:rPr>
        <w:t>10</w:t>
      </w:r>
      <w:r>
        <w:fldChar w:fldCharType="end"/>
      </w:r>
    </w:p>
    <w:p>
      <w:pPr>
        <w:pStyle w:val="6"/>
        <w:framePr w:w="0" w:wrap="auto" w:vAnchor="margin" w:hAnchor="text" w:yAlign="inline"/>
        <w:numPr>
          <w:ilvl w:val="1"/>
          <w:numId w:val="6"/>
        </w:numPr>
      </w:pPr>
      <w:r>
        <w:rPr>
          <w:rFonts w:eastAsia="Arial Unicode MS" w:cs="Arial Unicode MS"/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</w:t>
      </w:r>
      <w:r>
        <w:rPr>
          <w:rFonts w:eastAsia="Arial Unicode MS" w:cs="Arial Unicode MS"/>
          <w:rtl w:val="0"/>
        </w:rPr>
        <w:t xml:space="preserve"> APP Setting</w:t>
      </w:r>
      <w:r>
        <w:rPr>
          <w:rFonts w:eastAsia="Arial Unicode MS" w:cs="Arial Unicode MS"/>
          <w:rtl w:val="0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  <w:rtl w:val="0"/>
        </w:rPr>
        <w:t>12</w:t>
      </w:r>
      <w:r>
        <w:fldChar w:fldCharType="end"/>
      </w:r>
    </w:p>
    <w:p>
      <w:pPr>
        <w:framePr w:w="0" w:wrap="auto" w:vAnchor="margin" w:hAnchor="text" w:yAlign="inline"/>
        <w:jc w:val="center"/>
        <w:rPr>
          <w:sz w:val="18"/>
          <w:szCs w:val="18"/>
        </w:rPr>
      </w:pPr>
      <w:r>
        <w:fldChar w:fldCharType="end"/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pStyle w:val="2"/>
        <w:framePr w:w="0" w:wrap="auto" w:vAnchor="margin" w:hAnchor="text" w:yAlign="inline"/>
        <w:numPr>
          <w:ilvl w:val="0"/>
          <w:numId w:val="7"/>
        </w:numPr>
        <w:bidi w:val="0"/>
        <w:spacing w:before="120" w:after="120" w:line="360" w:lineRule="auto"/>
        <w:ind w:right="0"/>
        <w:jc w:val="both"/>
        <w:rPr>
          <w:sz w:val="30"/>
          <w:szCs w:val="30"/>
          <w:rtl w:val="0"/>
        </w:rPr>
      </w:pPr>
      <w:bookmarkStart w:id="1" w:name="_Toc3"/>
      <w:bookmarkStart w:id="8" w:name="_GoBack"/>
      <w:bookmarkEnd w:id="8"/>
      <w:r>
        <w:rPr>
          <w:rFonts w:hint="eastAsia" w:eastAsia="宋体"/>
          <w:sz w:val="30"/>
          <w:szCs w:val="30"/>
          <w:rtl w:val="0"/>
          <w:lang w:val="en-US" w:eastAsia="zh-CN"/>
        </w:rPr>
        <w:t>平板</w:t>
      </w:r>
      <w:r>
        <w:rPr>
          <w:sz w:val="30"/>
          <w:szCs w:val="30"/>
          <w:rtl w:val="0"/>
          <w:lang w:val="en-US"/>
        </w:rPr>
        <w:t xml:space="preserve"> APP Introduction</w:t>
      </w:r>
      <w:bookmarkEnd w:id="1"/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2" w:name="_Toc4"/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首页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Home Page</w:t>
      </w:r>
      <w:bookmarkEnd w:id="2"/>
    </w:p>
    <w:p>
      <w:pPr>
        <w:framePr w:w="0" w:wrap="auto" w:vAnchor="margin" w:hAnchor="text" w:yAlign="in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打开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，显示设备列表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zh-TW" w:eastAsia="zh-CN"/>
        </w:rPr>
        <w:t>，左侧为设备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 xml:space="preserve"> 列表，右侧为选中设备预览信息。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drawing>
          <wp:inline distT="152400" distB="152400" distL="152400" distR="152400">
            <wp:extent cx="5270500" cy="3088005"/>
            <wp:effectExtent l="0" t="0" r="0" b="0"/>
            <wp:docPr id="1073741828" name="officeArt object" descr="Screenshot_20221124_10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Screenshot_20221124_10523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点击打开</w:t>
      </w:r>
      <w:r>
        <w:rPr>
          <w:rtl w:val="0"/>
          <w:lang w:val="en-US"/>
        </w:rPr>
        <w:t>BEHIVE-E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设备，进入设备首页。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0" b="0"/>
            <wp:docPr id="1073741829" name="officeArt object" descr="Screenshot_20221123_19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Screenshot_20221123_19190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功能区域介绍：</w:t>
      </w: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有</w:t>
      </w:r>
      <w:r>
        <w:rPr>
          <w:rtl w:val="0"/>
          <w:lang w:val="en-U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个泵设备首页就显示</w:t>
      </w:r>
      <w:r>
        <w:rPr>
          <w:rtl w:val="0"/>
          <w:lang w:val="en-U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个池。最多四个。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A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设备名称，点击可进行修改；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B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设备类型</w:t>
      </w:r>
      <w:r>
        <w:rPr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只显示，不可修改；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C.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设备日期与时间；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返回设备列表；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E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设备实时信息；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F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设备列表；</w:t>
      </w:r>
    </w:p>
    <w:p>
      <w:pPr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G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设备警报列表，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有未读报警信息时右上角将显示红点</w:t>
      </w:r>
      <w:r>
        <w:rPr>
          <w:lang w:val="en-US"/>
        </w:rPr>
        <w:drawing>
          <wp:inline distT="0" distB="0" distL="0" distR="0">
            <wp:extent cx="304800" cy="304800"/>
            <wp:effectExtent l="0" t="0" r="0" b="0"/>
            <wp:docPr id="1073741830" name="officeArt object" descr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H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设备设置；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I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池名称；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tl w:val="0"/>
          <w:lang w:val="zh-CN" w:eastAsia="zh-CN"/>
        </w:rPr>
        <w:t>J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查看池数据统计，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</w:t>
      </w:r>
      <w:r>
        <w:rPr>
          <w:lang w:val="en-US"/>
        </w:rPr>
        <w:drawing>
          <wp:inline distT="0" distB="0" distL="0" distR="0">
            <wp:extent cx="314325" cy="304800"/>
            <wp:effectExtent l="0" t="0" r="0" b="0"/>
            <wp:docPr id="1073741832" name="officeArt object" descr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可进入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屏查看，并可按日</w:t>
      </w:r>
      <w:r>
        <w:rPr>
          <w:rtl w:val="0"/>
          <w:lang w:val="en-US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周</w:t>
      </w:r>
      <w:r>
        <w:rPr>
          <w:rtl w:val="0"/>
          <w:lang w:val="en-US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查看。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</w:pPr>
      <w:r>
        <w:rPr>
          <w:lang w:val="zh-TW" w:eastAsia="zh-TW"/>
        </w:rPr>
        <w:drawing>
          <wp:inline distT="152400" distB="152400" distL="152400" distR="152400">
            <wp:extent cx="5270500" cy="3088005"/>
            <wp:effectExtent l="0" t="0" r="0" b="0"/>
            <wp:docPr id="1073741833" name="officeArt object" descr="Screenshot_20221123_19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Screenshot_20221123_19422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K</w:t>
      </w:r>
      <w:r>
        <w:rPr>
          <w:rtl w:val="0"/>
          <w:lang w:val="en-US"/>
        </w:rPr>
        <w:t>.Tank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信息，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报警时背景变红，右上角将显示</w:t>
      </w:r>
      <w:r>
        <w:rPr>
          <w:rtl w:val="0"/>
          <w:lang w:val="en-US"/>
        </w:rPr>
        <w:t>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  <w:lang w:val="en-US"/>
        </w:rPr>
        <w:t>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，表示高报警或低报警。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L.Inline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信息，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报警时背景变红，右上角将显示</w:t>
      </w:r>
      <w:r>
        <w:rPr>
          <w:rtl w:val="0"/>
          <w:lang w:val="en-US"/>
        </w:rPr>
        <w:t>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  <w:lang w:val="en-US"/>
        </w:rPr>
        <w:t>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，表示高报警或低报警。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tl w:val="0"/>
          <w:lang w:val="en-US"/>
        </w:rPr>
        <w:t>M.</w:t>
      </w:r>
      <w:r>
        <w:rPr>
          <w:rtl w:val="0"/>
          <w:lang w:val="zh-CN" w:eastAsia="zh-CN"/>
        </w:rPr>
        <w:t>Water</w:t>
      </w:r>
      <w:r>
        <w:rPr>
          <w:rtl w:val="0"/>
          <w:lang w:val="en-US"/>
        </w:rPr>
        <w:t xml:space="preserve"> Level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信息；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3" w:name="_Toc5"/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池设置</w:t>
      </w:r>
      <w:r>
        <w:rPr>
          <w:rFonts w:ascii="Calibri" w:hAnsi="Calibri"/>
          <w:sz w:val="32"/>
          <w:szCs w:val="32"/>
          <w:rtl w:val="0"/>
          <w:lang w:val="en-US"/>
        </w:rPr>
        <w:t>Reservoir Setting</w:t>
      </w:r>
      <w:bookmarkEnd w:id="3"/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首页</w:t>
      </w:r>
      <w:r>
        <w:rPr>
          <w:rtl w:val="0"/>
          <w:lang w:val="en-US"/>
        </w:rPr>
        <w:t>[Reservoir]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蓝色区域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进入池设置页面。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  <w:rPr>
          <w:b/>
          <w:bCs/>
          <w:shd w:val="clear" w:color="auto" w:fill="FFFF00"/>
        </w:rPr>
      </w:pPr>
      <w:r>
        <w:drawing>
          <wp:inline distT="152400" distB="152400" distL="152400" distR="152400">
            <wp:extent cx="5270500" cy="3088005"/>
            <wp:effectExtent l="0" t="0" r="0" b="0"/>
            <wp:docPr id="1073741834" name="officeArt object" descr="Screenshot_20221124_090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 descr="Screenshot_20221124_090430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A.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泵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添加阀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，如果有阀，点击阀则可删除阀；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B.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泵设置颜色；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C.</w:t>
      </w:r>
      <w:r>
        <w:rPr>
          <w:rtl w:val="0"/>
        </w:rPr>
        <w:t>Tank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添加传感器；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D.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点击可删除传感器；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E.Inline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添加传感器；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F.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设置自动补水阀；</w:t>
      </w:r>
    </w:p>
    <w:p>
      <w:pPr>
        <w:framePr w:w="0" w:wrap="auto" w:vAnchor="margin" w:hAnchor="text" w:yAlign="inline"/>
        <w:rPr>
          <w:b/>
          <w:bCs/>
          <w:shd w:val="clear" w:color="auto" w:fill="FFFF00"/>
        </w:rPr>
      </w:pPr>
      <w:r>
        <w:rPr>
          <w:rtl w:val="0"/>
          <w:lang w:val="en-US"/>
        </w:rPr>
        <w:t>G.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保存设置；</w:t>
      </w:r>
    </w:p>
    <w:p>
      <w:pPr>
        <w:framePr w:w="0" w:wrap="auto" w:vAnchor="margin" w:hAnchor="text" w:yAlign="inline"/>
      </w:pPr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4" w:name="_Toc6"/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设备列表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Device List</w:t>
      </w:r>
    </w:p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ascii="Calibri" w:hAnsi="Calibri" w:eastAsia="Calibri" w:cs="Calibri"/>
          <w:sz w:val="24"/>
          <w:szCs w:val="24"/>
          <w:rtl w:val="0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drawing>
          <wp:inline distT="152400" distB="152400" distL="152400" distR="152400">
            <wp:extent cx="5270500" cy="3294380"/>
            <wp:effectExtent l="0" t="0" r="0" b="0"/>
            <wp:docPr id="1073741835" name="officeArt object" descr="Screenshot_20221124_09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 descr="Screenshot_20221124_09203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4"/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首页点击</w:t>
      </w:r>
      <w:r>
        <w:rPr>
          <w:rtl w:val="0"/>
          <w:lang w:val="en-US"/>
        </w:rPr>
        <w:t>[Device]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进入设备列表。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设备掉线时背景变灰，掉线设备支持长按</w:t>
      </w:r>
      <w:r>
        <w:rPr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秒删除</w:t>
      </w:r>
      <w:r>
        <w:rPr>
          <w:rtl w:val="0"/>
          <w:lang w:val="zh-TW" w:eastAsia="zh-TW"/>
        </w:rPr>
        <w:t>(A).</w:t>
      </w: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设备在线时黑色背景，可点击查看设置状态</w:t>
      </w:r>
      <w:r>
        <w:rPr>
          <w:rtl w:val="0"/>
          <w:lang w:val="en-US"/>
        </w:rPr>
        <w:t>(B).</w:t>
      </w: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常开常关时右上角显示</w:t>
      </w:r>
      <w:r>
        <w:rPr>
          <w:rtl w:val="0"/>
          <w:lang w:val="en-US"/>
        </w:rPr>
        <w:t>M-ON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及</w:t>
      </w:r>
      <w:r>
        <w:rPr>
          <w:rtl w:val="0"/>
          <w:lang w:val="en-US"/>
        </w:rPr>
        <w:t>M-OFF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设备工作时将显示相应的工作状态。</w:t>
      </w: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泵设置颜色后，同一个泵关联的阀将显示相同颜色，方便区分。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rPr>
          <w:rtl w:val="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点击设备进入设备设置页面</w:t>
      </w:r>
      <w:r>
        <w:rPr>
          <w:rtl w:val="0"/>
          <w:lang w:val="en-US"/>
        </w:rPr>
        <w:t>:</w:t>
      </w:r>
    </w:p>
    <w:p>
      <w:pPr>
        <w:framePr w:w="0" w:wrap="auto" w:vAnchor="margin" w:hAnchor="text" w:yAlign="inline"/>
        <w:rPr>
          <w:rtl w:val="0"/>
          <w:lang w:val="en-US"/>
        </w:rPr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0" b="0"/>
            <wp:docPr id="1073741836" name="officeArt object" descr="Screenshot_20221124_09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 descr="Screenshot_20221124_095540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A.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点击设备名称</w:t>
      </w:r>
      <w:r>
        <w:rPr>
          <w:lang w:val="en-US"/>
        </w:rPr>
        <w:drawing>
          <wp:inline distT="0" distB="0" distL="0" distR="0">
            <wp:extent cx="257175" cy="295275"/>
            <wp:effectExtent l="0" t="0" r="0" b="0"/>
            <wp:docPr id="1073741837" name="officeArt object" descr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 descr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，可修改设备名称，名称规则为最多</w:t>
      </w:r>
      <w:r>
        <w:rPr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个字符，且只支持英文数字及下划线。</w:t>
      </w:r>
    </w:p>
    <w:p>
      <w:pPr>
        <w:framePr w:w="0" w:wrap="auto" w:vAnchor="margin" w:hAnchor="text" w:yAlign="inline"/>
      </w:pPr>
      <w:r>
        <w:rPr>
          <w:rtl w:val="0"/>
        </w:rPr>
        <w:t>B.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支持类型切换的设备可点击切换；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C</w:t>
      </w:r>
      <w:r>
        <w:rPr>
          <w:rtl w:val="0"/>
        </w:rPr>
        <w:t>.</w:t>
      </w:r>
      <w:r>
        <w:drawing>
          <wp:inline distT="0" distB="0" distL="0" distR="0">
            <wp:extent cx="304800" cy="304800"/>
            <wp:effectExtent l="0" t="0" r="0" b="0"/>
            <wp:docPr id="1073741839" name="officeArt object" descr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officeArt object" descr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：点击可直接设备定位，控制模块定位成功时设备会闪烁</w:t>
      </w:r>
      <w:r>
        <w:rPr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分钟。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D.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手动开关</w:t>
      </w:r>
    </w:p>
    <w:p>
      <w:pPr>
        <w:framePr w:w="0" w:wrap="auto" w:vAnchor="margin" w:hAnchor="text" w:yAlign="inline"/>
        <w:ind w:firstLine="420" w:firstLineChars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手动开：选中后将直接开启</w:t>
      </w:r>
      <w:r>
        <w:rPr>
          <w:rtl w:val="0"/>
          <w:lang w:val="en-U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秒，</w:t>
      </w:r>
      <w:r>
        <w:rPr>
          <w:rtl w:val="0"/>
          <w:lang w:val="en-U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秒后恢复自动。</w:t>
      </w:r>
    </w:p>
    <w:p>
      <w:pPr>
        <w:framePr w:w="0" w:wrap="auto" w:vAnchor="margin" w:hAnchor="text" w:yAlign="inline"/>
        <w:ind w:firstLine="420" w:firstLineChars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手动关：选中后关闭设备。</w:t>
      </w:r>
    </w:p>
    <w:p>
      <w:pPr>
        <w:framePr w:w="0" w:wrap="auto" w:vAnchor="margin" w:hAnchor="text" w:yAlign="inline"/>
        <w:ind w:firstLine="420" w:firstLineChars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阀设备可直接设置定时。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E.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泵设备可设置颜色</w:t>
      </w:r>
      <w:r>
        <w:rPr>
          <w:rtl w:val="0"/>
          <w:lang w:val="zh-TW" w:eastAsia="zh-TW"/>
        </w:rPr>
        <w:t>.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F.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可删除关联的阀</w:t>
      </w:r>
      <w:r>
        <w:rPr>
          <w:rtl w:val="0"/>
          <w:lang w:val="zh-TW" w:eastAsia="zh-TW"/>
        </w:rPr>
        <w:t>.</w:t>
      </w:r>
    </w:p>
    <w:p>
      <w:pPr>
        <w:framePr w:w="0" w:wrap="auto" w:vAnchor="margin" w:hAnchor="text" w:yAlign="inline"/>
      </w:pPr>
      <w:r>
        <w:rPr>
          <w:rtl w:val="0"/>
          <w:lang w:val="zh-TW" w:eastAsia="zh-TW"/>
        </w:rPr>
        <w:t>G.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泵设备添加阀，未添加阀时泵可单独设置定时。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定时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可设置模式</w:t>
      </w:r>
      <w:r>
        <w:rPr>
          <w:rtl w:val="0"/>
          <w:lang w:val="en-US"/>
        </w:rPr>
        <w:t>By Schedule/By Recycle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framePr w:w="0" w:wrap="auto" w:vAnchor="margin" w:hAnchor="text" w:yAlign="inline"/>
      </w:pPr>
      <w:r>
        <w:rPr>
          <w:rtl w:val="0"/>
        </w:rPr>
        <w:t>By Schedule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：可设置几点开，持续时长。每天循环。最多可设置</w:t>
      </w:r>
      <w:r>
        <w:rPr>
          <w:rtl w:val="0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组定时器。</w:t>
      </w:r>
    </w:p>
    <w:p>
      <w:pPr>
        <w:framePr w:w="0" w:wrap="auto" w:vAnchor="margin" w:hAnchor="text" w:yAlign="inline"/>
      </w:pPr>
      <w:r>
        <w:rPr>
          <w:rtl w:val="0"/>
        </w:rPr>
        <w:t>By Recycle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：每天开始时间，开启时长，关闭时长。</w:t>
      </w:r>
    </w:p>
    <w:p>
      <w:pPr>
        <w:framePr w:w="0" w:wrap="auto" w:vAnchor="margin" w:hAnchor="text" w:yAlign="inline"/>
        <w:rPr>
          <w:b/>
          <w:bCs/>
          <w:shd w:val="clear" w:color="auto" w:fill="FFFF00"/>
        </w:rPr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6350" b="17145"/>
            <wp:docPr id="1073741841" name="officeArt object" descr="Screenshot_20221124_10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 descr="Screenshot_20221124_100515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6350" b="17145"/>
            <wp:docPr id="1073741842" name="officeArt object" descr="Screenshot_20221124_101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fficeArt object" descr="Screenshot_20221124_101209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b/>
          <w:bCs/>
        </w:rPr>
      </w:pPr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5" w:name="_Toc7"/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系统设置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32"/>
          <w:szCs w:val="32"/>
          <w:rtl w:val="0"/>
          <w:lang w:val="en-US"/>
        </w:rPr>
        <w:t>System Setting</w:t>
      </w:r>
      <w:bookmarkEnd w:id="5"/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设备首页点击右上角</w:t>
      </w:r>
      <w:r>
        <w:rPr>
          <w:lang w:val="en-US"/>
        </w:rPr>
        <w:drawing>
          <wp:inline distT="0" distB="0" distL="0" distR="0">
            <wp:extent cx="385445" cy="324485"/>
            <wp:effectExtent l="0" t="0" r="0" b="0"/>
            <wp:docPr id="1073741843" name="officeArt object" descr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fficeArt object" descr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46" cy="32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，进入系统设置页面。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tl w:val="0"/>
          <w:lang w:val="en-US"/>
        </w:rPr>
        <w:t>Profile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显示系统相关信息。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0" b="0"/>
            <wp:docPr id="1073741845" name="officeArt object" descr="Screenshot_20221124_102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officeArt object" descr="Screenshot_20221124_102328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rPr>
          <w:lang w:val="zh-TW" w:eastAsia="zh-TW"/>
        </w:rPr>
      </w:pPr>
      <w:r>
        <w:rPr>
          <w:rtl w:val="0"/>
          <w:lang w:val="en-US"/>
        </w:rPr>
        <w:t>A.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时区：设置设备所在的时区，设置好时区后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需要保存才能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同步时间至设备。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B</w:t>
      </w:r>
      <w:r>
        <w:rPr>
          <w:rtl w:val="0"/>
          <w:lang w:val="zh-TW" w:eastAsia="zh-TW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设备日期和时间，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每次设备上线时将自动从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平板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同步一次时间。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点击</w:t>
      </w:r>
      <w:r>
        <w:rPr>
          <w:lang w:val="en-US"/>
        </w:rPr>
        <w:drawing>
          <wp:inline distT="0" distB="0" distL="0" distR="0">
            <wp:extent cx="355600" cy="275590"/>
            <wp:effectExtent l="0" t="0" r="0" b="0"/>
            <wp:docPr id="1073741846" name="officeArt object" descr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officeArt object" descr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75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可同步当前平板日期和时间到设备。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C.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白天黑夜定义规则。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白天起始时间。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E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夜晚起始时间。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F</w:t>
      </w:r>
      <w:r>
        <w:rPr>
          <w:rtl w:val="0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死区设置。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rtl w:val="0"/>
          <w:lang w:val="zh-CN" w:eastAsia="zh-CN"/>
        </w:rPr>
        <w:t>G</w:t>
      </w:r>
      <w:r>
        <w:rPr>
          <w:rtl w:val="0"/>
          <w:lang w:val="zh-TW" w:eastAsia="zh-TW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检修模式：选中后所有设备将停止工作，只监测数据。同时首页将会显示检修标志</w:t>
      </w:r>
      <w:r>
        <w:rPr>
          <w:lang w:val="en-US"/>
        </w:rPr>
        <w:drawing>
          <wp:inline distT="0" distB="0" distL="0" distR="0">
            <wp:extent cx="228600" cy="209550"/>
            <wp:effectExtent l="0" t="0" r="0" b="0"/>
            <wp:docPr id="1073741847" name="officeArt object" descr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officeArt object" descr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  <w:r>
        <w:rPr>
          <w:rtl w:val="0"/>
          <w:lang w:val="zh-TW" w:eastAsia="zh-TW"/>
        </w:rPr>
        <w:t>H.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保存当前设置。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</w:pPr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6" w:name="_Toc8"/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报警相关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Alarm</w:t>
      </w:r>
      <w:bookmarkEnd w:id="6"/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首页点击</w:t>
      </w:r>
      <w:r>
        <w:rPr>
          <w:lang w:val="en-US"/>
        </w:rPr>
        <w:drawing>
          <wp:inline distT="0" distB="0" distL="0" distR="0">
            <wp:extent cx="295275" cy="330200"/>
            <wp:effectExtent l="0" t="0" r="0" b="0"/>
            <wp:docPr id="1073741848" name="officeArt object" descr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officeArt object" descr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进入报警列表页。</w:t>
      </w:r>
    </w:p>
    <w:p>
      <w:pPr>
        <w:framePr w:w="0" w:wrap="auto" w:vAnchor="margin" w:hAnchor="text" w:yAlign="inline"/>
      </w:pPr>
      <w:r>
        <w:rPr>
          <w:lang w:val="zh-TW" w:eastAsia="zh-TW"/>
        </w:rPr>
        <w:drawing>
          <wp:inline distT="152400" distB="152400" distL="152400" distR="152400">
            <wp:extent cx="5270500" cy="3088005"/>
            <wp:effectExtent l="0" t="0" r="6350" b="17145"/>
            <wp:docPr id="1073741851" name="officeArt object" descr="Screenshot_20221124_10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officeArt object" descr="Screenshot_20221124_103547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A.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点击</w:t>
      </w:r>
      <w:r>
        <w:rPr>
          <w:lang w:val="en-US"/>
        </w:rPr>
        <w:drawing>
          <wp:inline distT="0" distB="0" distL="0" distR="0">
            <wp:extent cx="428625" cy="323850"/>
            <wp:effectExtent l="0" t="0" r="0" b="0"/>
            <wp:docPr id="1073741850" name="officeArt object" descr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officeArt object" descr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进入报警设置页面，可对</w:t>
      </w:r>
      <w:r>
        <w:rPr>
          <w:rtl w:val="0"/>
          <w:lang w:val="en-US"/>
        </w:rPr>
        <w:t>pH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  <w:lang w:val="en-US"/>
        </w:rPr>
        <w:t>EC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等报警开关及报警上下限设置。</w:t>
      </w:r>
      <w:r>
        <w:drawing>
          <wp:inline distT="152400" distB="152400" distL="152400" distR="152400">
            <wp:extent cx="5270500" cy="3088005"/>
            <wp:effectExtent l="0" t="0" r="0" b="0"/>
            <wp:docPr id="1073741853" name="officeArt object" descr="Screenshot_20221124_10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officeArt object" descr="Screenshot_20221124_104027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rPr>
          <w:rtl w:val="0"/>
          <w:lang w:val="en-US" w:eastAsia="zh-TW"/>
        </w:rPr>
        <w:t>B.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标记全部已读：点击后所有信息将全部已读。</w:t>
      </w:r>
    </w:p>
    <w:p>
      <w:pPr>
        <w:framePr w:w="0" w:wrap="auto" w:vAnchor="margin" w:hAnchor="text" w:yAlign="inline"/>
      </w:pPr>
      <w:r>
        <w:rPr>
          <w:rtl w:val="0"/>
          <w:lang w:val="en-US"/>
        </w:rPr>
        <w:t>C.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下拉可按设备，</w:t>
      </w:r>
      <w:r>
        <w:rPr>
          <w:rtl w:val="0"/>
          <w:lang w:val="en-US"/>
        </w:rPr>
        <w:t>pH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tl w:val="0"/>
          <w:lang w:val="en-US"/>
        </w:rPr>
        <w:t>EC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等过滤相关报警信息。</w:t>
      </w:r>
    </w:p>
    <w:p>
      <w:pPr>
        <w:framePr w:w="0" w:wrap="auto" w:vAnchor="margin" w:hAnchor="text" w:yAlign="inline"/>
      </w:pP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>.</w:t>
      </w:r>
      <w:r>
        <w:rPr>
          <w:lang w:val="en-US"/>
        </w:rPr>
        <w:drawing>
          <wp:inline distT="0" distB="0" distL="0" distR="0">
            <wp:extent cx="171450" cy="161925"/>
            <wp:effectExtent l="0" t="0" r="0" b="0"/>
            <wp:docPr id="1073741854" name="officeArt object" descr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officeArt object" descr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表示信息未读，点击后已读，红色标记将消失。</w:t>
      </w:r>
    </w:p>
    <w:p>
      <w:pPr>
        <w:framePr w:w="0" w:wrap="auto" w:vAnchor="margin" w:hAnchor="text" w:yAlign="inline"/>
      </w:pPr>
    </w:p>
    <w:p>
      <w:pPr>
        <w:pStyle w:val="3"/>
        <w:framePr w:w="0" w:wrap="auto" w:vAnchor="margin" w:hAnchor="text" w:yAlign="inline"/>
        <w:numPr>
          <w:ilvl w:val="1"/>
          <w:numId w:val="7"/>
        </w:numPr>
        <w:bidi w:val="0"/>
        <w:spacing w:line="360" w:lineRule="auto"/>
        <w:ind w:right="0"/>
        <w:jc w:val="both"/>
        <w:rPr>
          <w:rFonts w:ascii="Calibri" w:hAnsi="Calibri" w:eastAsia="Calibri" w:cs="Calibri"/>
          <w:sz w:val="24"/>
          <w:szCs w:val="24"/>
          <w:rtl w:val="0"/>
        </w:rPr>
      </w:pPr>
      <w:bookmarkStart w:id="7" w:name="_Toc9"/>
      <w:r>
        <w:rPr>
          <w:rFonts w:ascii="Calibri" w:hAnsi="Calibri"/>
          <w:sz w:val="24"/>
          <w:szCs w:val="24"/>
          <w:rtl w:val="0"/>
          <w:lang w:val="en-US"/>
        </w:rPr>
        <w:t>APP</w:t>
      </w:r>
      <w:r>
        <w:rPr>
          <w:rFonts w:hint="eastAsia" w:eastAsia="SimSong Bold"/>
          <w:b w:val="0"/>
          <w:bCs w:val="0"/>
          <w:sz w:val="24"/>
          <w:szCs w:val="24"/>
          <w:rtl w:val="0"/>
          <w:lang w:val="zh-TW" w:eastAsia="zh-TW"/>
        </w:rPr>
        <w:t>设置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APP Setting</w:t>
      </w:r>
      <w:bookmarkEnd w:id="7"/>
    </w:p>
    <w:p>
      <w:pPr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打开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设备列表界面右上角的</w:t>
      </w:r>
      <w:r>
        <w:rPr>
          <w:lang w:val="en-US"/>
        </w:rPr>
        <w:drawing>
          <wp:inline distT="0" distB="0" distL="0" distR="0">
            <wp:extent cx="385445" cy="324485"/>
            <wp:effectExtent l="0" t="0" r="0" b="0"/>
            <wp:docPr id="1073741856" name="officeArt object" descr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officeArt object" descr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46" cy="32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进入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设置页面。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可设置语言、温度单位、</w:t>
      </w:r>
      <w:r>
        <w:rPr>
          <w:rtl w:val="0"/>
          <w:lang w:val="en-US"/>
        </w:rPr>
        <w:t>EC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单位、时间格式等。</w:t>
      </w:r>
    </w:p>
    <w:p>
      <w:pPr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</w:pPr>
    </w:p>
    <w:p>
      <w:pPr>
        <w:framePr w:w="0" w:wrap="auto" w:vAnchor="margin" w:hAnchor="text" w:yAlign="inline"/>
      </w:pPr>
      <w:r>
        <w:drawing>
          <wp:inline distT="152400" distB="152400" distL="152400" distR="152400">
            <wp:extent cx="5270500" cy="3088005"/>
            <wp:effectExtent l="0" t="0" r="0" b="0"/>
            <wp:docPr id="1073741857" name="officeArt object" descr="Screenshot_20221124_105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officeArt object" descr="Screenshot_20221124_105113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SimSong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0" w:wrap="auto" w:vAnchor="margin" w:hAnchor="text" w:yAlign="inline"/>
      <w:tabs>
        <w:tab w:val="right" w:pos="8280"/>
        <w:tab w:val="clear" w:pos="8306"/>
      </w:tabs>
      <w:jc w:val="center"/>
    </w:pPr>
    <w:r>
      <w:rPr>
        <w:rtl w:val="0"/>
      </w:rPr>
      <w:fldChar w:fldCharType="begin"/>
    </w:r>
    <w:r>
      <w:rPr>
        <w:rtl w:val="0"/>
      </w:rPr>
      <w:instrText xml:space="preserve"> PAGE </w:instrText>
    </w:r>
    <w:r>
      <w:rPr>
        <w:rtl w:val="0"/>
      </w:rPr>
      <w:fldChar w:fldCharType="separate"/>
    </w:r>
    <w:r>
      <w:rPr>
        <w:rtl w:val="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923" w:hanging="5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10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176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302" w:hanging="8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427" w:hanging="10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155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68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805" w:hanging="1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583" w:hanging="15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95A5E87"/>
    <w:rsid w:val="0A3C5CB7"/>
    <w:rsid w:val="1088023B"/>
    <w:rsid w:val="33EF4735"/>
    <w:rsid w:val="485B7D62"/>
    <w:rsid w:val="55260E12"/>
    <w:rsid w:val="67163414"/>
    <w:rsid w:val="7AEC4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ascii="Calibri" w:hAnsi="Calibri" w:eastAsia="Calibri" w:cs="Calibri"/>
      <w:b/>
      <w:bCs/>
      <w:color w:val="000000"/>
      <w:spacing w:val="0"/>
      <w:w w:val="100"/>
      <w:kern w:val="44"/>
      <w:position w:val="0"/>
      <w:sz w:val="44"/>
      <w:szCs w:val="44"/>
      <w:u w:val="none" w:color="000000"/>
      <w:shd w:val="clear" w:color="auto" w:fill="auto"/>
      <w:vertAlign w:val="baseline"/>
      <w:lang w:val="en-US"/>
    </w:rPr>
  </w:style>
  <w:style w:type="paragraph" w:styleId="3">
    <w:name w:val="heading 2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1"/>
    </w:pPr>
    <w:rPr>
      <w:rFonts w:ascii="Cambria" w:hAnsi="Cambria" w:eastAsia="Cambria" w:cs="Cambria"/>
      <w:b/>
      <w:bCs/>
      <w:color w:val="000000"/>
      <w:spacing w:val="0"/>
      <w:w w:val="100"/>
      <w:kern w:val="2"/>
      <w:position w:val="0"/>
      <w:sz w:val="32"/>
      <w:szCs w:val="32"/>
      <w:u w:val="none" w:color="000000"/>
      <w:shd w:val="clear" w:color="auto" w:fill="auto"/>
      <w:vertAlign w:val="baseline"/>
      <w:lang w:val="en-US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18"/>
      <w:szCs w:val="18"/>
      <w:u w:val="none" w:color="000000"/>
      <w:shd w:val="clear" w:color="auto" w:fill="auto"/>
      <w:vertAlign w:val="baseline"/>
      <w:lang w:val="en-US"/>
    </w:rPr>
  </w:style>
  <w:style w:type="paragraph" w:styleId="5">
    <w:name w:val="toc 1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paragraph" w:styleId="6">
    <w:name w:val="toc 2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42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Office_11.1.0.8840_F1E327BC-269C-435d-A152-05C5408002CA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2022-11-25T12:31:00Z</dcterms:created>
  <dc:creator>Administrator</dc:creator>
  <cp:lastModifiedBy>Administrator</cp:lastModifiedBy>
  <dcterms:modified xsi:type="dcterms:W3CDTF">2022-11-25T12:56:30Z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