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Enterprise Database Design &amp; ERD</w:t>
      </w:r>
    </w:p>
    <w:p>
      <w:r>
        <w:t>Document ID: LWILL-DOC-005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This document defines the logical database architecture, multi-tenant strategy, naming standards and core entities for LWILL AI BUILDER.</w:t>
      </w:r>
    </w:p>
    <w:p>
      <w:pPr>
        <w:pStyle w:val="Heading2"/>
      </w:pPr>
      <w:r>
        <w:t>2. Database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Decision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</w:t>
            </w:r>
          </w:p>
        </w:tc>
      </w:tr>
      <w:tr>
        <w:tc>
          <w:tcPr>
            <w:tcW w:type="dxa" w:w="4320"/>
          </w:tcPr>
          <w:p>
            <w:r>
              <w:t>Tenant Model</w:t>
            </w:r>
          </w:p>
        </w:tc>
        <w:tc>
          <w:tcPr>
            <w:tcW w:type="dxa" w:w="4320"/>
          </w:tcPr>
          <w:p>
            <w:r>
              <w:t>Database-per-tenant (preferred)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Version-controlled</w:t>
            </w:r>
          </w:p>
        </w:tc>
      </w:tr>
      <w:tr>
        <w:tc>
          <w:tcPr>
            <w:tcW w:type="dxa" w:w="4320"/>
          </w:tcPr>
          <w:p>
            <w:r>
              <w:t>Backups</w:t>
            </w:r>
          </w:p>
        </w:tc>
        <w:tc>
          <w:tcPr>
            <w:tcW w:type="dxa" w:w="4320"/>
          </w:tcPr>
          <w:p>
            <w:r>
              <w:t>Daily automated</w:t>
            </w:r>
          </w:p>
        </w:tc>
      </w:tr>
      <w:tr>
        <w:tc>
          <w:tcPr>
            <w:tcW w:type="dxa" w:w="4320"/>
          </w:tcPr>
          <w:p>
            <w:r>
              <w:t>Encryption</w:t>
            </w:r>
          </w:p>
        </w:tc>
        <w:tc>
          <w:tcPr>
            <w:tcW w:type="dxa" w:w="4320"/>
          </w:tcPr>
          <w:p>
            <w:r>
              <w:t>At rest &amp; in transit</w:t>
            </w:r>
          </w:p>
        </w:tc>
      </w:tr>
    </w:tbl>
    <w:p>
      <w:pPr>
        <w:pStyle w:val="Heading2"/>
      </w:pPr>
      <w:r>
        <w:t>3. Core Schemas</w:t>
      </w:r>
    </w:p>
    <w:p>
      <w:pPr>
        <w:pStyle w:val="ListBullet"/>
      </w:pPr>
      <w:r>
        <w:t>Platform</w:t>
      </w:r>
    </w:p>
    <w:p>
      <w:pPr>
        <w:pStyle w:val="ListBullet"/>
      </w:pPr>
      <w:r>
        <w:t>Identity</w:t>
      </w:r>
    </w:p>
    <w:p>
      <w:pPr>
        <w:pStyle w:val="ListBullet"/>
      </w:pPr>
      <w:r>
        <w:t>CRM</w:t>
      </w:r>
    </w:p>
    <w:p>
      <w:pPr>
        <w:pStyle w:val="ListBullet"/>
      </w:pPr>
      <w:r>
        <w:t>Finance</w:t>
      </w:r>
    </w:p>
    <w:p>
      <w:pPr>
        <w:pStyle w:val="ListBullet"/>
      </w:pPr>
      <w:r>
        <w:t>Inventory</w:t>
      </w:r>
    </w:p>
    <w:p>
      <w:pPr>
        <w:pStyle w:val="ListBullet"/>
      </w:pPr>
      <w:r>
        <w:t>HRMS</w:t>
      </w:r>
    </w:p>
    <w:p>
      <w:pPr>
        <w:pStyle w:val="ListBullet"/>
      </w:pPr>
      <w:r>
        <w:t>Workflow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Analytics</w:t>
      </w:r>
    </w:p>
    <w:p>
      <w:pPr>
        <w:pStyle w:val="ListBullet"/>
      </w:pPr>
      <w:r>
        <w:t>AI</w:t>
      </w:r>
    </w:p>
    <w:p>
      <w:pPr>
        <w:pStyle w:val="Heading2"/>
      </w:pPr>
      <w:r>
        <w:t>4. Initial Core Tables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tenants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user_roles</w:t>
      </w:r>
    </w:p>
    <w:p>
      <w:pPr>
        <w:pStyle w:val="ListBullet"/>
      </w:pPr>
      <w:r>
        <w:t>customers</w:t>
      </w:r>
    </w:p>
    <w:p>
      <w:pPr>
        <w:pStyle w:val="ListBullet"/>
      </w:pPr>
      <w:r>
        <w:t>leads</w:t>
      </w:r>
    </w:p>
    <w:p>
      <w:pPr>
        <w:pStyle w:val="ListBullet"/>
      </w:pPr>
      <w:r>
        <w:t>contacts</w:t>
      </w:r>
    </w:p>
    <w:p>
      <w:pPr>
        <w:pStyle w:val="ListBullet"/>
      </w:pPr>
      <w:r>
        <w:t>employees</w:t>
      </w:r>
    </w:p>
    <w:p>
      <w:pPr>
        <w:pStyle w:val="ListBullet"/>
      </w:pPr>
      <w:r>
        <w:t>products</w:t>
      </w:r>
    </w:p>
    <w:p>
      <w:pPr>
        <w:pStyle w:val="ListBullet"/>
      </w:pPr>
      <w:r>
        <w:t>categories</w:t>
      </w:r>
    </w:p>
    <w:p>
      <w:pPr>
        <w:pStyle w:val="ListBullet"/>
      </w:pPr>
      <w:r>
        <w:t>warehouses</w:t>
      </w:r>
    </w:p>
    <w:p>
      <w:pPr>
        <w:pStyle w:val="ListBullet"/>
      </w:pPr>
      <w:r>
        <w:t>inventory_transactions</w:t>
      </w:r>
    </w:p>
    <w:p>
      <w:pPr>
        <w:pStyle w:val="ListBullet"/>
      </w:pPr>
      <w:r>
        <w:t>purchase_orders</w:t>
      </w:r>
    </w:p>
    <w:p>
      <w:pPr>
        <w:pStyle w:val="ListBullet"/>
      </w:pPr>
      <w:r>
        <w:t>sales_orders</w:t>
      </w:r>
    </w:p>
    <w:p>
      <w:pPr>
        <w:pStyle w:val="ListBullet"/>
      </w:pPr>
      <w:r>
        <w:t>invoices</w:t>
      </w:r>
    </w:p>
    <w:p>
      <w:pPr>
        <w:pStyle w:val="ListBullet"/>
      </w:pPr>
      <w:r>
        <w:t>payments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franchises</w:t>
      </w:r>
    </w:p>
    <w:p>
      <w:pPr>
        <w:pStyle w:val="ListBullet"/>
      </w:pPr>
      <w:r>
        <w:t>branches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documents</w:t>
      </w:r>
    </w:p>
    <w:p>
      <w:pPr>
        <w:pStyle w:val="ListBullet"/>
      </w:pPr>
      <w:r>
        <w:t>audit_logs</w:t>
      </w:r>
    </w:p>
    <w:p>
      <w:pPr>
        <w:pStyle w:val="ListBullet"/>
      </w:pPr>
      <w:r>
        <w:t>ai_requests</w:t>
      </w:r>
    </w:p>
    <w:p>
      <w:pPr>
        <w:pStyle w:val="Heading2"/>
      </w:pPr>
      <w:r>
        <w:t>5. Industry Tables</w:t>
      </w:r>
    </w:p>
    <w:p>
      <w:r>
        <w:t>Salon: memberships, packages, stylists, services</w:t>
      </w:r>
    </w:p>
    <w:p>
      <w:r>
        <w:t>Healthcare: patients, doctors, prescriptions, consultations</w:t>
      </w:r>
    </w:p>
    <w:p>
      <w:r>
        <w:t>Commerce: carts, orders, shipments, coupons</w:t>
      </w:r>
    </w:p>
    <w:p>
      <w:r>
        <w:t>Marketing: campaigns, creatives, approvals, schedules</w:t>
      </w:r>
    </w:p>
    <w:p>
      <w:pPr>
        <w:pStyle w:val="Heading2"/>
      </w:pPr>
      <w:r>
        <w:t>6. Naming Standards</w:t>
      </w:r>
    </w:p>
    <w:p>
      <w:pPr>
        <w:pStyle w:val="ListBullet"/>
      </w:pPr>
      <w:r>
        <w:t>snake_case for tables and columns</w:t>
      </w:r>
    </w:p>
    <w:p>
      <w:pPr>
        <w:pStyle w:val="ListBullet"/>
      </w:pPr>
      <w:r>
        <w:t>UUID primary keys</w:t>
      </w:r>
    </w:p>
    <w:p>
      <w:pPr>
        <w:pStyle w:val="ListBullet"/>
      </w:pPr>
      <w:r>
        <w:t>created_at / updated_at on all tables</w:t>
      </w:r>
    </w:p>
    <w:p>
      <w:pPr>
        <w:pStyle w:val="ListBullet"/>
      </w:pPr>
      <w:r>
        <w:t>soft delete using deleted_at where required</w:t>
      </w:r>
    </w:p>
    <w:p>
      <w:pPr>
        <w:pStyle w:val="ListBullet"/>
      </w:pPr>
      <w:r>
        <w:t>foreign keys with indexes</w:t>
      </w:r>
    </w:p>
    <w:p>
      <w:pPr>
        <w:pStyle w:val="Heading2"/>
      </w:pPr>
      <w:r>
        <w:t>7. Backup &amp; Recovery</w:t>
      </w:r>
    </w:p>
    <w:p>
      <w:r>
        <w:t>Daily full backups, hourly WAL/archive strategy (future), encrypted off-site backup, quarterly restore testing.</w:t>
      </w:r>
    </w:p>
    <w:p>
      <w:pPr>
        <w:pStyle w:val="Heading2"/>
      </w:pPr>
      <w:r>
        <w:t>8. Next Deliverables</w:t>
      </w:r>
    </w:p>
    <w:p>
      <w:r>
        <w:t>Detailed ER diagrams, table-by-table specifications, indexes, constraints, and migration scripts.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