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API Architecture &amp; Integration Specification</w:t>
      </w:r>
    </w:p>
    <w:p>
      <w:r>
        <w:t>Document ID: LWILL-DOC-006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API standards, gateway architecture, authentication, versioning, and integration strategy.</w:t>
      </w:r>
    </w:p>
    <w:p>
      <w:pPr>
        <w:pStyle w:val="Heading2"/>
      </w:pPr>
      <w:r>
        <w:t>2. API Principles</w:t>
      </w:r>
    </w:p>
    <w:p>
      <w:pPr>
        <w:pStyle w:val="ListBullet"/>
      </w:pPr>
      <w:r>
        <w:t>API-first architecture</w:t>
      </w:r>
    </w:p>
    <w:p>
      <w:pPr>
        <w:pStyle w:val="ListBullet"/>
      </w:pPr>
      <w:r>
        <w:t>REST by default</w:t>
      </w:r>
    </w:p>
    <w:p>
      <w:pPr>
        <w:pStyle w:val="ListBullet"/>
      </w:pPr>
      <w:r>
        <w:t>OpenAPI 3.1 specification</w:t>
      </w:r>
    </w:p>
    <w:p>
      <w:pPr>
        <w:pStyle w:val="ListBullet"/>
      </w:pPr>
      <w:r>
        <w:t>JSON request/response</w:t>
      </w:r>
    </w:p>
    <w:p>
      <w:pPr>
        <w:pStyle w:val="ListBullet"/>
      </w:pPr>
      <w:r>
        <w:t>Versioned APIs (/api/v1)</w:t>
      </w:r>
    </w:p>
    <w:p>
      <w:pPr>
        <w:pStyle w:val="ListBullet"/>
      </w:pPr>
      <w:r>
        <w:t>Tenant-aware endpoints</w:t>
      </w:r>
    </w:p>
    <w:p>
      <w:pPr>
        <w:pStyle w:val="Heading2"/>
      </w:pPr>
      <w:r>
        <w:t>3. API Gateway</w:t>
      </w:r>
    </w:p>
    <w:p>
      <w:r>
        <w:t>API Gateway Responsibilities</w:t>
        <w:br/>
        <w:t>- Authentication</w:t>
        <w:br/>
        <w:t>- Rate limiting</w:t>
        <w:br/>
        <w:t>- Tenant resolution</w:t>
        <w:br/>
        <w:t>- Logging</w:t>
        <w:br/>
        <w:t>- Request validation</w:t>
        <w:br/>
        <w:t>- API version routing</w:t>
        <w:br/>
        <w:t>- Webhook handling</w:t>
        <w:br/>
      </w:r>
    </w:p>
    <w:p>
      <w:pPr>
        <w:pStyle w:val="Heading2"/>
      </w:pPr>
      <w:r>
        <w:t>4. Core Services</w:t>
      </w:r>
    </w:p>
    <w:p>
      <w:pPr>
        <w:pStyle w:val="ListBullet"/>
      </w:pPr>
      <w:r>
        <w:t>Identity Service</w:t>
      </w:r>
    </w:p>
    <w:p>
      <w:pPr>
        <w:pStyle w:val="ListBullet"/>
      </w:pPr>
      <w:r>
        <w:t>Tenant Service</w:t>
      </w:r>
    </w:p>
    <w:p>
      <w:pPr>
        <w:pStyle w:val="ListBullet"/>
      </w:pPr>
      <w:r>
        <w:t>CRM Service</w:t>
      </w:r>
    </w:p>
    <w:p>
      <w:pPr>
        <w:pStyle w:val="ListBullet"/>
      </w:pPr>
      <w:r>
        <w:t>Inventory Service</w:t>
      </w:r>
    </w:p>
    <w:p>
      <w:pPr>
        <w:pStyle w:val="ListBullet"/>
      </w:pPr>
      <w:r>
        <w:t>Finance Service</w:t>
      </w:r>
    </w:p>
    <w:p>
      <w:pPr>
        <w:pStyle w:val="ListBullet"/>
      </w:pPr>
      <w:r>
        <w:t>HRMS Service</w:t>
      </w:r>
    </w:p>
    <w:p>
      <w:pPr>
        <w:pStyle w:val="ListBullet"/>
      </w:pPr>
      <w:r>
        <w:t>Workflow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AI Service</w:t>
      </w:r>
    </w:p>
    <w:p>
      <w:pPr>
        <w:pStyle w:val="ListBullet"/>
      </w:pPr>
      <w:r>
        <w:t>Marketing Service</w:t>
      </w:r>
    </w:p>
    <w:p>
      <w:pPr>
        <w:pStyle w:val="ListBullet"/>
      </w:pPr>
      <w:r>
        <w:t>Commerce Service</w:t>
      </w:r>
    </w:p>
    <w:p>
      <w:pPr>
        <w:pStyle w:val="ListBullet"/>
      </w:pPr>
      <w:r>
        <w:t>Healthcare Service</w:t>
      </w:r>
    </w:p>
    <w:p>
      <w:pPr>
        <w:pStyle w:val="Heading2"/>
      </w:pPr>
      <w:r>
        <w:t>5. Standard Endpoint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User login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/api/v1/tenants</w:t>
            </w:r>
          </w:p>
        </w:tc>
        <w:tc>
          <w:tcPr>
            <w:tcW w:type="dxa" w:w="2880"/>
          </w:tcPr>
          <w:p>
            <w:r>
              <w:t>Tenant 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/api/v1/customers</w:t>
            </w:r>
          </w:p>
        </w:tc>
        <w:tc>
          <w:tcPr>
            <w:tcW w:type="dxa" w:w="2880"/>
          </w:tcPr>
          <w:p>
            <w:r>
              <w:t>Customer 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/api/v1/orders</w:t>
            </w:r>
          </w:p>
        </w:tc>
        <w:tc>
          <w:tcPr>
            <w:tcW w:type="dxa" w:w="2880"/>
          </w:tcPr>
          <w:p>
            <w:r>
              <w:t>Create order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/api/v1/ai/generate</w:t>
            </w:r>
          </w:p>
        </w:tc>
        <w:tc>
          <w:tcPr>
            <w:tcW w:type="dxa" w:w="2880"/>
          </w:tcPr>
          <w:p>
            <w:r>
              <w:t>AI generation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/api/v1/webhooks/meta</w:t>
            </w:r>
          </w:p>
        </w:tc>
        <w:tc>
          <w:tcPr>
            <w:tcW w:type="dxa" w:w="2880"/>
          </w:tcPr>
          <w:p>
            <w:r>
              <w:t>Meta webhook</w:t>
            </w:r>
          </w:p>
        </w:tc>
      </w:tr>
    </w:tbl>
    <w:p>
      <w:pPr>
        <w:pStyle w:val="Heading2"/>
      </w:pPr>
      <w:r>
        <w:t>6. External Integrations</w:t>
      </w:r>
    </w:p>
    <w:p>
      <w:pPr>
        <w:pStyle w:val="ListBullet"/>
      </w:pPr>
      <w:r>
        <w:t>Meta (Facebook &amp; Instagram)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Razorpay</w:t>
      </w:r>
    </w:p>
    <w:p>
      <w:pPr>
        <w:pStyle w:val="ListBullet"/>
      </w:pPr>
      <w:r>
        <w:t>Shiprocket</w:t>
      </w:r>
    </w:p>
    <w:p>
      <w:pPr>
        <w:pStyle w:val="ListBullet"/>
      </w:pPr>
      <w:r>
        <w:t>ONDC (future)</w:t>
      </w:r>
    </w:p>
    <w:p>
      <w:pPr>
        <w:pStyle w:val="ListBullet"/>
      </w:pPr>
      <w:r>
        <w:t>OpenAI</w:t>
      </w:r>
    </w:p>
    <w:p>
      <w:pPr>
        <w:pStyle w:val="ListBullet"/>
      </w:pPr>
      <w:r>
        <w:t>Gemini</w:t>
      </w:r>
    </w:p>
    <w:p>
      <w:pPr>
        <w:pStyle w:val="ListBullet"/>
      </w:pPr>
      <w:r>
        <w:t>Claude</w:t>
      </w:r>
    </w:p>
    <w:p>
      <w:pPr>
        <w:pStyle w:val="ListBullet"/>
      </w:pPr>
      <w:r>
        <w:t>Ollama</w:t>
      </w:r>
    </w:p>
    <w:p>
      <w:pPr>
        <w:pStyle w:val="ListBullet"/>
      </w:pPr>
      <w:r>
        <w:t>SMTP</w:t>
      </w:r>
    </w:p>
    <w:p>
      <w:pPr>
        <w:pStyle w:val="Heading2"/>
      </w:pPr>
      <w:r>
        <w:t>7. Security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HTTPS only</w:t>
      </w:r>
    </w:p>
    <w:p>
      <w:pPr>
        <w:pStyle w:val="ListBullet"/>
      </w:pPr>
      <w:r>
        <w:t>API keys for external access</w:t>
      </w:r>
    </w:p>
    <w:p>
      <w:pPr>
        <w:pStyle w:val="ListBullet"/>
      </w:pPr>
      <w:r>
        <w:t>Webhook signature validation</w:t>
      </w:r>
    </w:p>
    <w:p>
      <w:pPr>
        <w:pStyle w:val="ListBullet"/>
      </w:pPr>
      <w:r>
        <w:t>Audit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