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Commerce Cloud Software Requirements Specification (SRS)</w:t>
      </w:r>
    </w:p>
    <w:p>
      <w:r>
        <w:t>Document ID: LWILL-DOC-019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reusable Commerce Cloud requirements for multi-channel e-commerce, retail operations, subscriptions and franchise commerce. This specification forms the foundation for Ruvi Fashion, Remedy Store and NUTROCK.</w:t>
      </w:r>
    </w:p>
    <w:p>
      <w:pPr>
        <w:pStyle w:val="Heading2"/>
      </w:pPr>
      <w:r>
        <w:t>2. Scope</w:t>
      </w:r>
    </w:p>
    <w:p>
      <w:pPr>
        <w:pStyle w:val="ListBullet"/>
      </w:pPr>
      <w:r>
        <w:t>Product Catalog</w:t>
      </w:r>
    </w:p>
    <w:p>
      <w:pPr>
        <w:pStyle w:val="ListBullet"/>
      </w:pPr>
      <w:r>
        <w:t>Categories</w:t>
      </w:r>
    </w:p>
    <w:p>
      <w:pPr>
        <w:pStyle w:val="ListBullet"/>
      </w:pPr>
      <w:r>
        <w:t>Inventory</w:t>
      </w:r>
    </w:p>
    <w:p>
      <w:pPr>
        <w:pStyle w:val="ListBullet"/>
      </w:pPr>
      <w:r>
        <w:t>Pricing</w:t>
      </w:r>
    </w:p>
    <w:p>
      <w:pPr>
        <w:pStyle w:val="ListBullet"/>
      </w:pPr>
      <w:r>
        <w:t>Orders</w:t>
      </w:r>
    </w:p>
    <w:p>
      <w:pPr>
        <w:pStyle w:val="ListBullet"/>
      </w:pPr>
      <w:r>
        <w:t>Returns</w:t>
      </w:r>
    </w:p>
    <w:p>
      <w:pPr>
        <w:pStyle w:val="ListBullet"/>
      </w:pPr>
      <w:r>
        <w:t>Coupons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Warehouse</w:t>
      </w:r>
    </w:p>
    <w:p>
      <w:pPr>
        <w:pStyle w:val="ListBullet"/>
      </w:pPr>
      <w:r>
        <w:t>Shipping</w:t>
      </w:r>
    </w:p>
    <w:p>
      <w:pPr>
        <w:pStyle w:val="ListBullet"/>
      </w:pPr>
      <w:r>
        <w:t>Marketplace Integrations</w:t>
      </w:r>
    </w:p>
    <w:p>
      <w:pPr>
        <w:pStyle w:val="ListBullet"/>
      </w:pPr>
      <w:r>
        <w:t>Customer Portal</w:t>
      </w:r>
    </w:p>
    <w:p>
      <w:pPr>
        <w:pStyle w:val="ListBullet"/>
      </w:pPr>
      <w:r>
        <w:t>Vendor Support (Future)</w:t>
      </w:r>
    </w:p>
    <w:p>
      <w:pPr>
        <w:pStyle w:val="ListBullet"/>
      </w:pPr>
      <w:r>
        <w:t>AI Commerce Assistant</w:t>
      </w:r>
    </w:p>
    <w:p>
      <w:pPr>
        <w:pStyle w:val="Heading2"/>
      </w:pPr>
      <w:r>
        <w:t>3. User Roles</w:t>
      </w:r>
    </w:p>
    <w:p>
      <w:pPr>
        <w:pStyle w:val="ListBullet"/>
      </w:pPr>
      <w:r>
        <w:t>Platform Admin</w:t>
      </w:r>
    </w:p>
    <w:p>
      <w:pPr>
        <w:pStyle w:val="ListBullet"/>
      </w:pPr>
      <w:r>
        <w:t>Tenant Admin</w:t>
      </w:r>
    </w:p>
    <w:p>
      <w:pPr>
        <w:pStyle w:val="ListBullet"/>
      </w:pPr>
      <w:r>
        <w:t>Store Manager</w:t>
      </w:r>
    </w:p>
    <w:p>
      <w:pPr>
        <w:pStyle w:val="ListBullet"/>
      </w:pPr>
      <w:r>
        <w:t>Warehouse Manager</w:t>
      </w:r>
    </w:p>
    <w:p>
      <w:pPr>
        <w:pStyle w:val="ListBullet"/>
      </w:pPr>
      <w:r>
        <w:t>Sales Executive</w:t>
      </w:r>
    </w:p>
    <w:p>
      <w:pPr>
        <w:pStyle w:val="ListBullet"/>
      </w:pPr>
      <w:r>
        <w:t>Customer Support</w:t>
      </w:r>
    </w:p>
    <w:p>
      <w:pPr>
        <w:pStyle w:val="ListBullet"/>
      </w:pPr>
      <w:r>
        <w:t>Customer</w:t>
      </w:r>
    </w:p>
    <w:p>
      <w:pPr>
        <w:pStyle w:val="ListBullet"/>
      </w:pPr>
      <w:r>
        <w:t>Delivery Partner (Future)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CC-001</w:t>
            </w:r>
          </w:p>
        </w:tc>
        <w:tc>
          <w:tcPr>
            <w:tcW w:type="dxa" w:w="4320"/>
          </w:tcPr>
          <w:p>
            <w:r>
              <w:t>Manage products, variants and categories.</w:t>
            </w:r>
          </w:p>
        </w:tc>
      </w:tr>
      <w:tr>
        <w:tc>
          <w:tcPr>
            <w:tcW w:type="dxa" w:w="4320"/>
          </w:tcPr>
          <w:p>
            <w:r>
              <w:t>CC-002</w:t>
            </w:r>
          </w:p>
        </w:tc>
        <w:tc>
          <w:tcPr>
            <w:tcW w:type="dxa" w:w="4320"/>
          </w:tcPr>
          <w:p>
            <w:r>
              <w:t>Support inventory across multiple warehouses.</w:t>
            </w:r>
          </w:p>
        </w:tc>
      </w:tr>
      <w:tr>
        <w:tc>
          <w:tcPr>
            <w:tcW w:type="dxa" w:w="4320"/>
          </w:tcPr>
          <w:p>
            <w:r>
              <w:t>CC-003</w:t>
            </w:r>
          </w:p>
        </w:tc>
        <w:tc>
          <w:tcPr>
            <w:tcW w:type="dxa" w:w="4320"/>
          </w:tcPr>
          <w:p>
            <w:r>
              <w:t>Process online and offline orders.</w:t>
            </w:r>
          </w:p>
        </w:tc>
      </w:tr>
      <w:tr>
        <w:tc>
          <w:tcPr>
            <w:tcW w:type="dxa" w:w="4320"/>
          </w:tcPr>
          <w:p>
            <w:r>
              <w:t>CC-004</w:t>
            </w:r>
          </w:p>
        </w:tc>
        <w:tc>
          <w:tcPr>
            <w:tcW w:type="dxa" w:w="4320"/>
          </w:tcPr>
          <w:p>
            <w:r>
              <w:t>Support coupons, discounts and loyalty.</w:t>
            </w:r>
          </w:p>
        </w:tc>
      </w:tr>
      <w:tr>
        <w:tc>
          <w:tcPr>
            <w:tcW w:type="dxa" w:w="4320"/>
          </w:tcPr>
          <w:p>
            <w:r>
              <w:t>CC-005</w:t>
            </w:r>
          </w:p>
        </w:tc>
        <w:tc>
          <w:tcPr>
            <w:tcW w:type="dxa" w:w="4320"/>
          </w:tcPr>
          <w:p>
            <w:r>
              <w:t>Manage recurring subscriptions.</w:t>
            </w:r>
          </w:p>
        </w:tc>
      </w:tr>
      <w:tr>
        <w:tc>
          <w:tcPr>
            <w:tcW w:type="dxa" w:w="4320"/>
          </w:tcPr>
          <w:p>
            <w:r>
              <w:t>CC-006</w:t>
            </w:r>
          </w:p>
        </w:tc>
        <w:tc>
          <w:tcPr>
            <w:tcW w:type="dxa" w:w="4320"/>
          </w:tcPr>
          <w:p>
            <w:r>
              <w:t>Synchronize multi-channel inventory.</w:t>
            </w:r>
          </w:p>
        </w:tc>
      </w:tr>
      <w:tr>
        <w:tc>
          <w:tcPr>
            <w:tcW w:type="dxa" w:w="4320"/>
          </w:tcPr>
          <w:p>
            <w:r>
              <w:t>CC-007</w:t>
            </w:r>
          </w:p>
        </w:tc>
        <w:tc>
          <w:tcPr>
            <w:tcW w:type="dxa" w:w="4320"/>
          </w:tcPr>
          <w:p>
            <w:r>
              <w:t>Provide AI product descriptions and SEO content.</w:t>
            </w:r>
          </w:p>
        </w:tc>
      </w:tr>
      <w:tr>
        <w:tc>
          <w:tcPr>
            <w:tcW w:type="dxa" w:w="4320"/>
          </w:tcPr>
          <w:p>
            <w:r>
              <w:t>CC-008</w:t>
            </w:r>
          </w:p>
        </w:tc>
        <w:tc>
          <w:tcPr>
            <w:tcW w:type="dxa" w:w="4320"/>
          </w:tcPr>
          <w:p>
            <w:r>
              <w:t>Track shipping and order status.</w:t>
            </w:r>
          </w:p>
        </w:tc>
      </w:tr>
      <w:tr>
        <w:tc>
          <w:tcPr>
            <w:tcW w:type="dxa" w:w="4320"/>
          </w:tcPr>
          <w:p>
            <w:r>
              <w:t>CC-009</w:t>
            </w:r>
          </w:p>
        </w:tc>
        <w:tc>
          <w:tcPr>
            <w:tcW w:type="dxa" w:w="4320"/>
          </w:tcPr>
          <w:p>
            <w:r>
              <w:t>Generate commerce dashboards.</w:t>
            </w:r>
          </w:p>
        </w:tc>
      </w:tr>
      <w:tr>
        <w:tc>
          <w:tcPr>
            <w:tcW w:type="dxa" w:w="4320"/>
          </w:tcPr>
          <w:p>
            <w:r>
              <w:t>CC-010</w:t>
            </w:r>
          </w:p>
        </w:tc>
        <w:tc>
          <w:tcPr>
            <w:tcW w:type="dxa" w:w="4320"/>
          </w:tcPr>
          <w:p>
            <w:r>
              <w:t>Support future vendor marketplace.</w:t>
            </w:r>
          </w:p>
        </w:tc>
      </w:tr>
    </w:tbl>
    <w:p>
      <w:pPr>
        <w:pStyle w:val="Heading2"/>
      </w:pPr>
      <w:r>
        <w:t>5. Core Database Tables</w:t>
      </w:r>
    </w:p>
    <w:p>
      <w:pPr>
        <w:pStyle w:val="ListBullet"/>
      </w:pPr>
      <w:r>
        <w:t>products</w:t>
      </w:r>
    </w:p>
    <w:p>
      <w:pPr>
        <w:pStyle w:val="ListBullet"/>
      </w:pPr>
      <w:r>
        <w:t>product_variants</w:t>
      </w:r>
    </w:p>
    <w:p>
      <w:pPr>
        <w:pStyle w:val="ListBullet"/>
      </w:pPr>
      <w:r>
        <w:t>categories</w:t>
      </w:r>
    </w:p>
    <w:p>
      <w:pPr>
        <w:pStyle w:val="ListBullet"/>
      </w:pPr>
      <w:r>
        <w:t>customers</w:t>
      </w:r>
    </w:p>
    <w:p>
      <w:pPr>
        <w:pStyle w:val="ListBullet"/>
      </w:pPr>
      <w:r>
        <w:t>carts</w:t>
      </w:r>
    </w:p>
    <w:p>
      <w:pPr>
        <w:pStyle w:val="ListBullet"/>
      </w:pPr>
      <w:r>
        <w:t>orders</w:t>
      </w:r>
    </w:p>
    <w:p>
      <w:pPr>
        <w:pStyle w:val="ListBullet"/>
      </w:pPr>
      <w:r>
        <w:t>order_items</w:t>
      </w:r>
    </w:p>
    <w:p>
      <w:pPr>
        <w:pStyle w:val="ListBullet"/>
      </w:pPr>
      <w:r>
        <w:t>payments</w:t>
      </w:r>
    </w:p>
    <w:p>
      <w:pPr>
        <w:pStyle w:val="ListBullet"/>
      </w:pPr>
      <w:r>
        <w:t>shipments</w:t>
      </w:r>
    </w:p>
    <w:p>
      <w:pPr>
        <w:pStyle w:val="ListBullet"/>
      </w:pPr>
      <w:r>
        <w:t>returns</w:t>
      </w:r>
    </w:p>
    <w:p>
      <w:pPr>
        <w:pStyle w:val="ListBullet"/>
      </w:pPr>
      <w:r>
        <w:t>coupons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warehouses</w:t>
      </w:r>
    </w:p>
    <w:p>
      <w:pPr>
        <w:pStyle w:val="ListBullet"/>
      </w:pPr>
      <w:r>
        <w:t>stock_movements</w:t>
      </w:r>
    </w:p>
    <w:p>
      <w:pPr>
        <w:pStyle w:val="Heading2"/>
      </w:pPr>
      <w:r>
        <w:t>6. Integrations</w:t>
      </w:r>
    </w:p>
    <w:p>
      <w:pPr>
        <w:pStyle w:val="ListBullet"/>
      </w:pPr>
      <w:r>
        <w:t>Razorpay</w:t>
      </w:r>
    </w:p>
    <w:p>
      <w:pPr>
        <w:pStyle w:val="ListBullet"/>
      </w:pPr>
      <w:r>
        <w:t>Shiprocket</w:t>
      </w:r>
    </w:p>
    <w:p>
      <w:pPr>
        <w:pStyle w:val="ListBullet"/>
      </w:pPr>
      <w:r>
        <w:t>WhatsApp Business</w:t>
      </w:r>
    </w:p>
    <w:p>
      <w:pPr>
        <w:pStyle w:val="ListBullet"/>
      </w:pPr>
      <w:r>
        <w:t>Email</w:t>
      </w:r>
    </w:p>
    <w:p>
      <w:pPr>
        <w:pStyle w:val="ListBullet"/>
      </w:pPr>
      <w:r>
        <w:t>Amazon (future)</w:t>
      </w:r>
    </w:p>
    <w:p>
      <w:pPr>
        <w:pStyle w:val="ListBullet"/>
      </w:pPr>
      <w:r>
        <w:t>Flipkart (future)</w:t>
      </w:r>
    </w:p>
    <w:p>
      <w:pPr>
        <w:pStyle w:val="ListBullet"/>
      </w:pPr>
      <w:r>
        <w:t>ONDC (future)</w:t>
      </w:r>
    </w:p>
    <w:p>
      <w:pPr>
        <w:pStyle w:val="ListBullet"/>
      </w:pPr>
      <w:r>
        <w:t>Marketing Cloud</w:t>
      </w:r>
    </w:p>
    <w:p>
      <w:pPr>
        <w:pStyle w:val="ListBullet"/>
      </w:pPr>
      <w:r>
        <w:t>CRM</w:t>
      </w:r>
    </w:p>
    <w:p>
      <w:pPr>
        <w:pStyle w:val="ListBullet"/>
      </w:pPr>
      <w:r>
        <w:t>AI Engine</w:t>
      </w:r>
    </w:p>
    <w:p>
      <w:pPr>
        <w:pStyle w:val="Heading2"/>
      </w:pPr>
      <w:r>
        <w:t>7. Acceptance Criteria</w:t>
      </w:r>
    </w:p>
    <w:p>
      <w:pPr>
        <w:pStyle w:val="ListBullet"/>
      </w:pPr>
      <w:r>
        <w:t>End-to-end order lifecycle completed</w:t>
      </w:r>
    </w:p>
    <w:p>
      <w:pPr>
        <w:pStyle w:val="ListBullet"/>
      </w:pPr>
      <w:r>
        <w:t>Inventory synchronized correctly</w:t>
      </w:r>
    </w:p>
    <w:p>
      <w:pPr>
        <w:pStyle w:val="ListBullet"/>
      </w:pPr>
      <w:r>
        <w:t>Subscription renewals operational</w:t>
      </w:r>
    </w:p>
    <w:p>
      <w:pPr>
        <w:pStyle w:val="ListBullet"/>
      </w:pPr>
      <w:r>
        <w:t>Reports reconcile with transactions</w:t>
      </w:r>
    </w:p>
    <w:p>
      <w:pPr>
        <w:pStyle w:val="ListBullet"/>
      </w:pPr>
      <w:r>
        <w:t>Role-based access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