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Marketplace &amp; Plugin SDK Software Requirements Specification (SRS)</w:t>
      </w:r>
    </w:p>
    <w:p>
      <w:r>
        <w:t>Document ID: LWILL-DOC-022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Marketplace architecture and Plugin SDK that allow reusable modules, extensions, themes and integrations to be installed into LWILL AI BUILDER.</w:t>
      </w:r>
    </w:p>
    <w:p>
      <w:pPr>
        <w:pStyle w:val="Heading2"/>
      </w:pPr>
      <w:r>
        <w:t>2. Marketplace Scope</w:t>
      </w:r>
    </w:p>
    <w:p>
      <w:pPr>
        <w:pStyle w:val="ListBullet"/>
      </w:pPr>
      <w:r>
        <w:t>Module Catalog</w:t>
      </w:r>
    </w:p>
    <w:p>
      <w:pPr>
        <w:pStyle w:val="ListBullet"/>
      </w:pPr>
      <w:r>
        <w:t>Theme Catalog</w:t>
      </w:r>
    </w:p>
    <w:p>
      <w:pPr>
        <w:pStyle w:val="ListBullet"/>
      </w:pPr>
      <w:r>
        <w:t>Plugin Catalog</w:t>
      </w:r>
    </w:p>
    <w:p>
      <w:pPr>
        <w:pStyle w:val="ListBullet"/>
      </w:pPr>
      <w:r>
        <w:t>Extension Management</w:t>
      </w:r>
    </w:p>
    <w:p>
      <w:pPr>
        <w:pStyle w:val="ListBullet"/>
      </w:pPr>
      <w:r>
        <w:t>Version Management</w:t>
      </w:r>
    </w:p>
    <w:p>
      <w:pPr>
        <w:pStyle w:val="ListBullet"/>
      </w:pPr>
      <w:r>
        <w:t>Licensing</w:t>
      </w:r>
    </w:p>
    <w:p>
      <w:pPr>
        <w:pStyle w:val="ListBullet"/>
      </w:pPr>
      <w:r>
        <w:t>Tenant Installations</w:t>
      </w:r>
    </w:p>
    <w:p>
      <w:pPr>
        <w:pStyle w:val="ListBullet"/>
      </w:pPr>
      <w:r>
        <w:t>Updates</w:t>
      </w:r>
    </w:p>
    <w:p>
      <w:pPr>
        <w:pStyle w:val="ListBullet"/>
      </w:pPr>
      <w:r>
        <w:t>Rollback</w:t>
      </w:r>
    </w:p>
    <w:p>
      <w:pPr>
        <w:pStyle w:val="ListBullet"/>
      </w:pPr>
      <w:r>
        <w:t>Developer Portal</w:t>
      </w:r>
    </w:p>
    <w:p>
      <w:pPr>
        <w:pStyle w:val="Heading2"/>
      </w:pPr>
      <w:r>
        <w:t>3. Supported Marketplace Assets</w:t>
      </w:r>
    </w:p>
    <w:p>
      <w:pPr>
        <w:pStyle w:val="ListBullet"/>
      </w:pPr>
      <w:r>
        <w:t>Industry Modules</w:t>
      </w:r>
    </w:p>
    <w:p>
      <w:pPr>
        <w:pStyle w:val="ListBullet"/>
      </w:pPr>
      <w:r>
        <w:t>AI Agents</w:t>
      </w:r>
    </w:p>
    <w:p>
      <w:pPr>
        <w:pStyle w:val="ListBullet"/>
      </w:pPr>
      <w:r>
        <w:t>Dashboards</w:t>
      </w:r>
    </w:p>
    <w:p>
      <w:pPr>
        <w:pStyle w:val="ListBullet"/>
      </w:pPr>
      <w:r>
        <w:t>Reports</w:t>
      </w:r>
    </w:p>
    <w:p>
      <w:pPr>
        <w:pStyle w:val="ListBullet"/>
      </w:pPr>
      <w:r>
        <w:t>Themes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Workflow Templates</w:t>
      </w:r>
    </w:p>
    <w:p>
      <w:pPr>
        <w:pStyle w:val="ListBullet"/>
      </w:pPr>
      <w:r>
        <w:t>Prompt Packs</w:t>
      </w:r>
    </w:p>
    <w:p>
      <w:pPr>
        <w:pStyle w:val="ListBullet"/>
      </w:pPr>
      <w:r>
        <w:t>API Connectors</w:t>
      </w:r>
    </w:p>
    <w:p>
      <w:pPr>
        <w:pStyle w:val="ListBullet"/>
      </w:pPr>
      <w:r>
        <w:t>UI Components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MP-001</w:t>
            </w:r>
          </w:p>
        </w:tc>
        <w:tc>
          <w:tcPr>
            <w:tcW w:type="dxa" w:w="4320"/>
          </w:tcPr>
          <w:p>
            <w:r>
              <w:t>Browse and search marketplace assets.</w:t>
            </w:r>
          </w:p>
        </w:tc>
      </w:tr>
      <w:tr>
        <w:tc>
          <w:tcPr>
            <w:tcW w:type="dxa" w:w="4320"/>
          </w:tcPr>
          <w:p>
            <w:r>
              <w:t>MP-002</w:t>
            </w:r>
          </w:p>
        </w:tc>
        <w:tc>
          <w:tcPr>
            <w:tcW w:type="dxa" w:w="4320"/>
          </w:tcPr>
          <w:p>
            <w:r>
              <w:t>Install and uninstall modules per tenant.</w:t>
            </w:r>
          </w:p>
        </w:tc>
      </w:tr>
      <w:tr>
        <w:tc>
          <w:tcPr>
            <w:tcW w:type="dxa" w:w="4320"/>
          </w:tcPr>
          <w:p>
            <w:r>
              <w:t>MP-003</w:t>
            </w:r>
          </w:p>
        </w:tc>
        <w:tc>
          <w:tcPr>
            <w:tcW w:type="dxa" w:w="4320"/>
          </w:tcPr>
          <w:p>
            <w:r>
              <w:t>Enable automatic update notifications.</w:t>
            </w:r>
          </w:p>
        </w:tc>
      </w:tr>
      <w:tr>
        <w:tc>
          <w:tcPr>
            <w:tcW w:type="dxa" w:w="4320"/>
          </w:tcPr>
          <w:p>
            <w:r>
              <w:t>MP-004</w:t>
            </w:r>
          </w:p>
        </w:tc>
        <w:tc>
          <w:tcPr>
            <w:tcW w:type="dxa" w:w="4320"/>
          </w:tcPr>
          <w:p>
            <w:r>
              <w:t>Validate compatibility before installation.</w:t>
            </w:r>
          </w:p>
        </w:tc>
      </w:tr>
      <w:tr>
        <w:tc>
          <w:tcPr>
            <w:tcW w:type="dxa" w:w="4320"/>
          </w:tcPr>
          <w:p>
            <w:r>
              <w:t>MP-005</w:t>
            </w:r>
          </w:p>
        </w:tc>
        <w:tc>
          <w:tcPr>
            <w:tcW w:type="dxa" w:w="4320"/>
          </w:tcPr>
          <w:p>
            <w:r>
              <w:t>Support licensing and subscriptions.</w:t>
            </w:r>
          </w:p>
        </w:tc>
      </w:tr>
      <w:tr>
        <w:tc>
          <w:tcPr>
            <w:tcW w:type="dxa" w:w="4320"/>
          </w:tcPr>
          <w:p>
            <w:r>
              <w:t>MP-006</w:t>
            </w:r>
          </w:p>
        </w:tc>
        <w:tc>
          <w:tcPr>
            <w:tcW w:type="dxa" w:w="4320"/>
          </w:tcPr>
          <w:p>
            <w:r>
              <w:t>Rollback to previous versions.</w:t>
            </w:r>
          </w:p>
        </w:tc>
      </w:tr>
      <w:tr>
        <w:tc>
          <w:tcPr>
            <w:tcW w:type="dxa" w:w="4320"/>
          </w:tcPr>
          <w:p>
            <w:r>
              <w:t>MP-007</w:t>
            </w:r>
          </w:p>
        </w:tc>
        <w:tc>
          <w:tcPr>
            <w:tcW w:type="dxa" w:w="4320"/>
          </w:tcPr>
          <w:p>
            <w:r>
              <w:t>Allow verified developers to publish plugins.</w:t>
            </w:r>
          </w:p>
        </w:tc>
      </w:tr>
      <w:tr>
        <w:tc>
          <w:tcPr>
            <w:tcW w:type="dxa" w:w="4320"/>
          </w:tcPr>
          <w:p>
            <w:r>
              <w:t>MP-008</w:t>
            </w:r>
          </w:p>
        </w:tc>
        <w:tc>
          <w:tcPr>
            <w:tcW w:type="dxa" w:w="4320"/>
          </w:tcPr>
          <w:p>
            <w:r>
              <w:t>Maintain installation audit history.</w:t>
            </w:r>
          </w:p>
        </w:tc>
      </w:tr>
    </w:tbl>
    <w:p>
      <w:pPr>
        <w:pStyle w:val="Heading2"/>
      </w:pPr>
      <w:r>
        <w:t>5. Plugin SDK Requirements</w:t>
      </w:r>
    </w:p>
    <w:p>
      <w:pPr>
        <w:pStyle w:val="ListBullet"/>
      </w:pPr>
      <w:r>
        <w:t>Standard module manifest</w:t>
      </w:r>
    </w:p>
    <w:p>
      <w:pPr>
        <w:pStyle w:val="ListBullet"/>
      </w:pPr>
      <w:r>
        <w:t>Version compatibility rules</w:t>
      </w:r>
    </w:p>
    <w:p>
      <w:pPr>
        <w:pStyle w:val="ListBullet"/>
      </w:pPr>
      <w:r>
        <w:t>Lifecycle hooks (install, upgrade, uninstall)</w:t>
      </w:r>
    </w:p>
    <w:p>
      <w:pPr>
        <w:pStyle w:val="ListBullet"/>
      </w:pPr>
      <w:r>
        <w:t>Permission declarations</w:t>
      </w:r>
    </w:p>
    <w:p>
      <w:pPr>
        <w:pStyle w:val="ListBullet"/>
      </w:pPr>
      <w:r>
        <w:t>API registration</w:t>
      </w:r>
    </w:p>
    <w:p>
      <w:pPr>
        <w:pStyle w:val="ListBullet"/>
      </w:pPr>
      <w:r>
        <w:t>Database migration support</w:t>
      </w:r>
    </w:p>
    <w:p>
      <w:pPr>
        <w:pStyle w:val="ListBullet"/>
      </w:pPr>
      <w:r>
        <w:t>Localization support</w:t>
      </w:r>
    </w:p>
    <w:p>
      <w:pPr>
        <w:pStyle w:val="Heading2"/>
      </w:pPr>
      <w:r>
        <w:t>6. Core Tables</w:t>
      </w:r>
    </w:p>
    <w:p>
      <w:pPr>
        <w:pStyle w:val="ListBullet"/>
      </w:pPr>
      <w:r>
        <w:t>marketplace_assets</w:t>
      </w:r>
    </w:p>
    <w:p>
      <w:pPr>
        <w:pStyle w:val="ListBullet"/>
      </w:pPr>
      <w:r>
        <w:t>asset_versions</w:t>
      </w:r>
    </w:p>
    <w:p>
      <w:pPr>
        <w:pStyle w:val="ListBullet"/>
      </w:pPr>
      <w:r>
        <w:t>tenant_installations</w:t>
      </w:r>
    </w:p>
    <w:p>
      <w:pPr>
        <w:pStyle w:val="ListBullet"/>
      </w:pPr>
      <w:r>
        <w:t>licenses</w:t>
      </w:r>
    </w:p>
    <w:p>
      <w:pPr>
        <w:pStyle w:val="ListBullet"/>
      </w:pPr>
      <w:r>
        <w:t>plugin_manifests</w:t>
      </w:r>
    </w:p>
    <w:p>
      <w:pPr>
        <w:pStyle w:val="ListBullet"/>
      </w:pPr>
      <w:r>
        <w:t>plugin_reviews</w:t>
      </w:r>
    </w:p>
    <w:p>
      <w:pPr>
        <w:pStyle w:val="ListBullet"/>
      </w:pPr>
      <w:r>
        <w:t>update_history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Tenant installs module successfully</w:t>
      </w:r>
    </w:p>
    <w:p>
      <w:pPr>
        <w:pStyle w:val="ListBullet"/>
      </w:pPr>
      <w:r>
        <w:t>Compatibility checks pass</w:t>
      </w:r>
    </w:p>
    <w:p>
      <w:pPr>
        <w:pStyle w:val="ListBullet"/>
      </w:pPr>
      <w:r>
        <w:t>Rollback restores previous version</w:t>
      </w:r>
    </w:p>
    <w:p>
      <w:pPr>
        <w:pStyle w:val="ListBullet"/>
      </w:pPr>
      <w:r>
        <w:t>Licensing enforced</w:t>
      </w:r>
    </w:p>
    <w:p>
      <w:pPr>
        <w:pStyle w:val="ListBullet"/>
      </w:pPr>
      <w:r>
        <w:t>Audit logs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