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LWILL AI BUILDER</w:t>
        <w:br/>
        <w:t>Franchise Management Software Requirements Specification (SRS)</w:t>
      </w:r>
    </w:p>
    <w:p>
      <w:r>
        <w:t>Document ID: LWILL-DOC-025</w:t>
        <w:br/>
        <w:t>Version: 1.0</w:t>
        <w:br/>
        <w:t>Status: Draft</w:t>
        <w:br/>
        <w:t>Classification: Confidential</w:t>
      </w:r>
    </w:p>
    <w:p>
      <w:pPr>
        <w:pStyle w:val="Heading2"/>
      </w:pPr>
      <w:r>
        <w:t>1. Purpose</w:t>
      </w:r>
    </w:p>
    <w:p>
      <w:r>
        <w:t>Define the reusable Franchise Management module for businesses operating FOCO, FOFO, COCO and hybrid franchise models across multiple brands.</w:t>
      </w:r>
    </w:p>
    <w:p>
      <w:pPr>
        <w:pStyle w:val="Heading2"/>
      </w:pPr>
      <w:r>
        <w:t>2. Scope</w:t>
      </w:r>
    </w:p>
    <w:p>
      <w:pPr>
        <w:pStyle w:val="ListBullet"/>
      </w:pPr>
      <w:r>
        <w:t>Franchise Lifecycle</w:t>
      </w:r>
    </w:p>
    <w:p>
      <w:pPr>
        <w:pStyle w:val="ListBullet"/>
      </w:pPr>
      <w:r>
        <w:t>Lead Management</w:t>
      </w:r>
    </w:p>
    <w:p>
      <w:pPr>
        <w:pStyle w:val="ListBullet"/>
      </w:pPr>
      <w:r>
        <w:t>Onboarding</w:t>
      </w:r>
    </w:p>
    <w:p>
      <w:pPr>
        <w:pStyle w:val="ListBullet"/>
      </w:pPr>
      <w:r>
        <w:t>Territory Management</w:t>
      </w:r>
    </w:p>
    <w:p>
      <w:pPr>
        <w:pStyle w:val="ListBullet"/>
      </w:pPr>
      <w:r>
        <w:t>Outlet Management</w:t>
      </w:r>
    </w:p>
    <w:p>
      <w:pPr>
        <w:pStyle w:val="ListBullet"/>
      </w:pPr>
      <w:r>
        <w:t>Royalty</w:t>
      </w:r>
    </w:p>
    <w:p>
      <w:pPr>
        <w:pStyle w:val="ListBullet"/>
      </w:pPr>
      <w:r>
        <w:t>Revenue Sharing</w:t>
      </w:r>
    </w:p>
    <w:p>
      <w:pPr>
        <w:pStyle w:val="ListBullet"/>
      </w:pPr>
      <w:r>
        <w:t>Compliance</w:t>
      </w:r>
    </w:p>
    <w:p>
      <w:pPr>
        <w:pStyle w:val="ListBullet"/>
      </w:pPr>
      <w:r>
        <w:t>Training</w:t>
      </w:r>
    </w:p>
    <w:p>
      <w:pPr>
        <w:pStyle w:val="ListBullet"/>
      </w:pPr>
      <w:r>
        <w:t>Support Tickets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Expansion Planning</w:t>
      </w:r>
    </w:p>
    <w:p>
      <w:pPr>
        <w:pStyle w:val="Heading2"/>
      </w:pPr>
      <w:r>
        <w:t>3. User Roles</w:t>
      </w:r>
    </w:p>
    <w:p>
      <w:pPr>
        <w:pStyle w:val="ListBullet"/>
      </w:pPr>
      <w:r>
        <w:t>Platform Admin</w:t>
      </w:r>
    </w:p>
    <w:p>
      <w:pPr>
        <w:pStyle w:val="ListBullet"/>
      </w:pPr>
      <w:r>
        <w:t>Franchise Director</w:t>
      </w:r>
    </w:p>
    <w:p>
      <w:pPr>
        <w:pStyle w:val="ListBullet"/>
      </w:pPr>
      <w:r>
        <w:t>Regional Manager</w:t>
      </w:r>
    </w:p>
    <w:p>
      <w:pPr>
        <w:pStyle w:val="ListBullet"/>
      </w:pPr>
      <w:r>
        <w:t>Franchise Owner</w:t>
      </w:r>
    </w:p>
    <w:p>
      <w:pPr>
        <w:pStyle w:val="ListBullet"/>
      </w:pPr>
      <w:r>
        <w:t>Outlet Manager</w:t>
      </w:r>
    </w:p>
    <w:p>
      <w:pPr>
        <w:pStyle w:val="ListBullet"/>
      </w:pPr>
      <w:r>
        <w:t>Trainer</w:t>
      </w:r>
    </w:p>
    <w:p>
      <w:pPr>
        <w:pStyle w:val="ListBullet"/>
      </w:pPr>
      <w:r>
        <w:t>Support Executive</w:t>
      </w:r>
    </w:p>
    <w:p>
      <w:pPr>
        <w:pStyle w:val="ListBullet"/>
      </w:pPr>
      <w:r>
        <w:t>Auditor</w:t>
      </w:r>
    </w:p>
    <w:p>
      <w:pPr>
        <w:pStyle w:val="Heading2"/>
      </w:pPr>
      <w:r>
        <w:t>4.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FRN-001</w:t>
            </w:r>
          </w:p>
        </w:tc>
        <w:tc>
          <w:tcPr>
            <w:tcW w:type="dxa" w:w="4320"/>
          </w:tcPr>
          <w:p>
            <w:r>
              <w:t>Capture and manage franchise enquiries.</w:t>
            </w:r>
          </w:p>
        </w:tc>
      </w:tr>
      <w:tr>
        <w:tc>
          <w:tcPr>
            <w:tcW w:type="dxa" w:w="4320"/>
          </w:tcPr>
          <w:p>
            <w:r>
              <w:t>FRN-002</w:t>
            </w:r>
          </w:p>
        </w:tc>
        <w:tc>
          <w:tcPr>
            <w:tcW w:type="dxa" w:w="4320"/>
          </w:tcPr>
          <w:p>
            <w:r>
              <w:t>Manage franchise agreements and onboarding.</w:t>
            </w:r>
          </w:p>
        </w:tc>
      </w:tr>
      <w:tr>
        <w:tc>
          <w:tcPr>
            <w:tcW w:type="dxa" w:w="4320"/>
          </w:tcPr>
          <w:p>
            <w:r>
              <w:t>FRN-003</w:t>
            </w:r>
          </w:p>
        </w:tc>
        <w:tc>
          <w:tcPr>
            <w:tcW w:type="dxa" w:w="4320"/>
          </w:tcPr>
          <w:p>
            <w:r>
              <w:t>Assign territories and operating rights.</w:t>
            </w:r>
          </w:p>
        </w:tc>
      </w:tr>
      <w:tr>
        <w:tc>
          <w:tcPr>
            <w:tcW w:type="dxa" w:w="4320"/>
          </w:tcPr>
          <w:p>
            <w:r>
              <w:t>FRN-004</w:t>
            </w:r>
          </w:p>
        </w:tc>
        <w:tc>
          <w:tcPr>
            <w:tcW w:type="dxa" w:w="4320"/>
          </w:tcPr>
          <w:p>
            <w:r>
              <w:t>Track outlet setup milestones.</w:t>
            </w:r>
          </w:p>
        </w:tc>
      </w:tr>
      <w:tr>
        <w:tc>
          <w:tcPr>
            <w:tcW w:type="dxa" w:w="4320"/>
          </w:tcPr>
          <w:p>
            <w:r>
              <w:t>FRN-005</w:t>
            </w:r>
          </w:p>
        </w:tc>
        <w:tc>
          <w:tcPr>
            <w:tcW w:type="dxa" w:w="4320"/>
          </w:tcPr>
          <w:p>
            <w:r>
              <w:t>Calculate royalties and revenue sharing.</w:t>
            </w:r>
          </w:p>
        </w:tc>
      </w:tr>
      <w:tr>
        <w:tc>
          <w:tcPr>
            <w:tcW w:type="dxa" w:w="4320"/>
          </w:tcPr>
          <w:p>
            <w:r>
              <w:t>FRN-006</w:t>
            </w:r>
          </w:p>
        </w:tc>
        <w:tc>
          <w:tcPr>
            <w:tcW w:type="dxa" w:w="4320"/>
          </w:tcPr>
          <w:p>
            <w:r>
              <w:t>Manage compliance, audits and renewals.</w:t>
            </w:r>
          </w:p>
        </w:tc>
      </w:tr>
      <w:tr>
        <w:tc>
          <w:tcPr>
            <w:tcW w:type="dxa" w:w="4320"/>
          </w:tcPr>
          <w:p>
            <w:r>
              <w:t>FRN-007</w:t>
            </w:r>
          </w:p>
        </w:tc>
        <w:tc>
          <w:tcPr>
            <w:tcW w:type="dxa" w:w="4320"/>
          </w:tcPr>
          <w:p>
            <w:r>
              <w:t>Provide franchise dashboards and KPIs.</w:t>
            </w:r>
          </w:p>
        </w:tc>
      </w:tr>
      <w:tr>
        <w:tc>
          <w:tcPr>
            <w:tcW w:type="dxa" w:w="4320"/>
          </w:tcPr>
          <w:p>
            <w:r>
              <w:t>FRN-008</w:t>
            </w:r>
          </w:p>
        </w:tc>
        <w:tc>
          <w:tcPr>
            <w:tcW w:type="dxa" w:w="4320"/>
          </w:tcPr>
          <w:p>
            <w:r>
              <w:t>Support training, SOPs and document sharing.</w:t>
            </w:r>
          </w:p>
        </w:tc>
      </w:tr>
      <w:tr>
        <w:tc>
          <w:tcPr>
            <w:tcW w:type="dxa" w:w="4320"/>
          </w:tcPr>
          <w:p>
            <w:r>
              <w:t>FRN-009</w:t>
            </w:r>
          </w:p>
        </w:tc>
        <w:tc>
          <w:tcPr>
            <w:tcW w:type="dxa" w:w="4320"/>
          </w:tcPr>
          <w:p>
            <w:r>
              <w:t>Raise and track support tickets.</w:t>
            </w:r>
          </w:p>
        </w:tc>
      </w:tr>
      <w:tr>
        <w:tc>
          <w:tcPr>
            <w:tcW w:type="dxa" w:w="4320"/>
          </w:tcPr>
          <w:p>
            <w:r>
              <w:t>FRN-010</w:t>
            </w:r>
          </w:p>
        </w:tc>
        <w:tc>
          <w:tcPr>
            <w:tcW w:type="dxa" w:w="4320"/>
          </w:tcPr>
          <w:p>
            <w:r>
              <w:t>Generate expansion and performance reports.</w:t>
            </w:r>
          </w:p>
        </w:tc>
      </w:tr>
    </w:tbl>
    <w:p>
      <w:pPr>
        <w:pStyle w:val="Heading2"/>
      </w:pPr>
      <w:r>
        <w:t>5. Core Database Tables</w:t>
      </w:r>
    </w:p>
    <w:p>
      <w:pPr>
        <w:pStyle w:val="ListBullet"/>
      </w:pPr>
      <w:r>
        <w:t>franchise_leads</w:t>
      </w:r>
    </w:p>
    <w:p>
      <w:pPr>
        <w:pStyle w:val="ListBullet"/>
      </w:pPr>
      <w:r>
        <w:t>franchisees</w:t>
      </w:r>
    </w:p>
    <w:p>
      <w:pPr>
        <w:pStyle w:val="ListBullet"/>
      </w:pPr>
      <w:r>
        <w:t>agreements</w:t>
      </w:r>
    </w:p>
    <w:p>
      <w:pPr>
        <w:pStyle w:val="ListBullet"/>
      </w:pPr>
      <w:r>
        <w:t>territories</w:t>
      </w:r>
    </w:p>
    <w:p>
      <w:pPr>
        <w:pStyle w:val="ListBullet"/>
      </w:pPr>
      <w:r>
        <w:t>outlets</w:t>
      </w:r>
    </w:p>
    <w:p>
      <w:pPr>
        <w:pStyle w:val="ListBullet"/>
      </w:pPr>
      <w:r>
        <w:t>royalties</w:t>
      </w:r>
    </w:p>
    <w:p>
      <w:pPr>
        <w:pStyle w:val="ListBullet"/>
      </w:pPr>
      <w:r>
        <w:t>revenue_sharing</w:t>
      </w:r>
    </w:p>
    <w:p>
      <w:pPr>
        <w:pStyle w:val="ListBullet"/>
      </w:pPr>
      <w:r>
        <w:t>audits</w:t>
      </w:r>
    </w:p>
    <w:p>
      <w:pPr>
        <w:pStyle w:val="ListBullet"/>
      </w:pPr>
      <w:r>
        <w:t>training_records</w:t>
      </w:r>
    </w:p>
    <w:p>
      <w:pPr>
        <w:pStyle w:val="ListBullet"/>
      </w:pPr>
      <w:r>
        <w:t>support_tickets</w:t>
      </w:r>
    </w:p>
    <w:p>
      <w:pPr>
        <w:pStyle w:val="ListBullet"/>
      </w:pPr>
      <w:r>
        <w:t>compliance_documents</w:t>
      </w:r>
    </w:p>
    <w:p>
      <w:pPr>
        <w:pStyle w:val="ListBullet"/>
      </w:pPr>
      <w:r>
        <w:t>performance_metrics</w:t>
      </w:r>
    </w:p>
    <w:p>
      <w:pPr>
        <w:pStyle w:val="Heading2"/>
      </w:pPr>
      <w:r>
        <w:t>6. Integrations</w:t>
      </w:r>
    </w:p>
    <w:p>
      <w:pPr>
        <w:pStyle w:val="ListBullet"/>
      </w:pPr>
      <w:r>
        <w:t>CRM Module</w:t>
      </w:r>
    </w:p>
    <w:p>
      <w:pPr>
        <w:pStyle w:val="ListBullet"/>
      </w:pPr>
      <w:r>
        <w:t>Finance &amp; Accounting</w:t>
      </w:r>
    </w:p>
    <w:p>
      <w:pPr>
        <w:pStyle w:val="ListBullet"/>
      </w:pPr>
      <w:r>
        <w:t>Inventory</w:t>
      </w:r>
    </w:p>
    <w:p>
      <w:pPr>
        <w:pStyle w:val="ListBullet"/>
      </w:pPr>
      <w:r>
        <w:t>Marketing Cloud</w:t>
      </w:r>
    </w:p>
    <w:p>
      <w:pPr>
        <w:pStyle w:val="ListBullet"/>
      </w:pPr>
      <w:r>
        <w:t>Analytics Cloud</w:t>
      </w:r>
    </w:p>
    <w:p>
      <w:pPr>
        <w:pStyle w:val="ListBullet"/>
      </w:pPr>
      <w:r>
        <w:t>AI Engine</w:t>
      </w:r>
    </w:p>
    <w:p>
      <w:pPr>
        <w:pStyle w:val="ListBullet"/>
      </w:pPr>
      <w:r>
        <w:t>Notification Engine</w:t>
      </w:r>
    </w:p>
    <w:p>
      <w:pPr>
        <w:pStyle w:val="Heading2"/>
      </w:pPr>
      <w:r>
        <w:t>7. Acceptance Criteria</w:t>
      </w:r>
    </w:p>
    <w:p>
      <w:pPr>
        <w:pStyle w:val="ListBullet"/>
      </w:pPr>
      <w:r>
        <w:t>Franchise onboarding completes successfully.</w:t>
      </w:r>
    </w:p>
    <w:p>
      <w:pPr>
        <w:pStyle w:val="ListBullet"/>
      </w:pPr>
      <w:r>
        <w:t>Royalty calculations are accurate.</w:t>
      </w:r>
    </w:p>
    <w:p>
      <w:pPr>
        <w:pStyle w:val="ListBullet"/>
      </w:pPr>
      <w:r>
        <w:t>Territory allocation prevents conflicts.</w:t>
      </w:r>
    </w:p>
    <w:p>
      <w:pPr>
        <w:pStyle w:val="ListBullet"/>
      </w:pPr>
      <w:r>
        <w:t>Performance dashboards update automatically.</w:t>
      </w:r>
    </w:p>
    <w:p>
      <w:pPr>
        <w:pStyle w:val="ListBullet"/>
      </w:pPr>
      <w:r>
        <w:t>Role-based access is enforced.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