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Enterprise Database Engineering Blueprint (Volume 1)</w:t>
      </w:r>
    </w:p>
    <w:p>
      <w:r>
        <w:t>Document ID: LWILL-DOC-031</w:t>
        <w:br/>
        <w:t>Version: 1.0</w:t>
        <w:br/>
        <w:t>Status: Blueprint</w:t>
        <w:br/>
        <w:t>Classification: Confidential</w:t>
      </w:r>
    </w:p>
    <w:p>
      <w:pPr>
        <w:pStyle w:val="Heading2"/>
      </w:pPr>
      <w:r>
        <w:t>1. Objective</w:t>
      </w:r>
    </w:p>
    <w:p>
      <w:r>
        <w:t>This blueprint defines the engineering standards for designing, implementing and maintaining the PostgreSQL database layer across the LWILL AI BUILDER platform.</w:t>
      </w:r>
    </w:p>
    <w:p>
      <w:pPr>
        <w:pStyle w:val="Heading2"/>
      </w:pPr>
      <w:r>
        <w:t>2. Database Standards</w:t>
      </w:r>
    </w:p>
    <w:p>
      <w:pPr>
        <w:pStyle w:val="ListBullet"/>
      </w:pPr>
      <w:r>
        <w:t>PostgreSQL 17+</w:t>
      </w:r>
    </w:p>
    <w:p>
      <w:pPr>
        <w:pStyle w:val="ListBullet"/>
      </w:pPr>
      <w:r>
        <w:t>Prisma ORM</w:t>
      </w:r>
    </w:p>
    <w:p>
      <w:pPr>
        <w:pStyle w:val="ListBullet"/>
      </w:pPr>
      <w:r>
        <w:t>UUID primary keys</w:t>
      </w:r>
    </w:p>
    <w:p>
      <w:pPr>
        <w:pStyle w:val="ListBullet"/>
      </w:pPr>
      <w:r>
        <w:t>snake_case naming convention</w:t>
      </w:r>
    </w:p>
    <w:p>
      <w:pPr>
        <w:pStyle w:val="ListBullet"/>
      </w:pPr>
      <w:r>
        <w:t>created_at / updated_at / deleted_at</w:t>
      </w:r>
    </w:p>
    <w:p>
      <w:pPr>
        <w:pStyle w:val="ListBullet"/>
      </w:pPr>
      <w:r>
        <w:t>Soft delete where applicable</w:t>
      </w:r>
    </w:p>
    <w:p>
      <w:pPr>
        <w:pStyle w:val="ListBullet"/>
      </w:pPr>
      <w:r>
        <w:t>Row Level Security (RLS)</w:t>
      </w:r>
    </w:p>
    <w:p>
      <w:pPr>
        <w:pStyle w:val="ListBullet"/>
      </w:pPr>
      <w:r>
        <w:t>Database-per-tenant (preferred architecture)</w:t>
      </w:r>
    </w:p>
    <w:p>
      <w:pPr>
        <w:pStyle w:val="Heading2"/>
      </w:pPr>
      <w:r>
        <w:t>3. Core Schemas</w:t>
      </w:r>
    </w:p>
    <w:p>
      <w:pPr>
        <w:pStyle w:val="ListBullet"/>
      </w:pPr>
      <w:r>
        <w:t>platform</w:t>
      </w:r>
    </w:p>
    <w:p>
      <w:pPr>
        <w:pStyle w:val="ListBullet"/>
      </w:pPr>
      <w:r>
        <w:t>identity</w:t>
      </w:r>
    </w:p>
    <w:p>
      <w:pPr>
        <w:pStyle w:val="ListBullet"/>
      </w:pPr>
      <w:r>
        <w:t>tenant</w:t>
      </w:r>
    </w:p>
    <w:p>
      <w:pPr>
        <w:pStyle w:val="ListBullet"/>
      </w:pPr>
      <w:r>
        <w:t>crm</w:t>
      </w:r>
    </w:p>
    <w:p>
      <w:pPr>
        <w:pStyle w:val="ListBullet"/>
      </w:pPr>
      <w:r>
        <w:t>finance</w:t>
      </w:r>
    </w:p>
    <w:p>
      <w:pPr>
        <w:pStyle w:val="ListBullet"/>
      </w:pPr>
      <w:r>
        <w:t>inventory</w:t>
      </w:r>
    </w:p>
    <w:p>
      <w:pPr>
        <w:pStyle w:val="ListBullet"/>
      </w:pPr>
      <w:r>
        <w:t>workflow</w:t>
      </w:r>
    </w:p>
    <w:p>
      <w:pPr>
        <w:pStyle w:val="ListBullet"/>
      </w:pPr>
      <w:r>
        <w:t>marketing</w:t>
      </w:r>
    </w:p>
    <w:p>
      <w:pPr>
        <w:pStyle w:val="ListBullet"/>
      </w:pPr>
      <w:r>
        <w:t>commerce</w:t>
      </w:r>
    </w:p>
    <w:p>
      <w:pPr>
        <w:pStyle w:val="ListBullet"/>
      </w:pPr>
      <w:r>
        <w:t>healthcare</w:t>
      </w:r>
    </w:p>
    <w:p>
      <w:pPr>
        <w:pStyle w:val="ListBullet"/>
      </w:pPr>
      <w:r>
        <w:t>salon</w:t>
      </w:r>
    </w:p>
    <w:p>
      <w:pPr>
        <w:pStyle w:val="ListBullet"/>
      </w:pPr>
      <w:r>
        <w:t>analytics</w:t>
      </w:r>
    </w:p>
    <w:p>
      <w:pPr>
        <w:pStyle w:val="ListBullet"/>
      </w:pPr>
      <w:r>
        <w:t>ai</w:t>
      </w:r>
    </w:p>
    <w:p>
      <w:pPr>
        <w:pStyle w:val="ListBullet"/>
      </w:pPr>
      <w:r>
        <w:t>notification</w:t>
      </w:r>
    </w:p>
    <w:p>
      <w:pPr>
        <w:pStyle w:val="ListBullet"/>
      </w:pPr>
      <w:r>
        <w:t>audit</w:t>
      </w:r>
    </w:p>
    <w:p>
      <w:pPr>
        <w:pStyle w:val="Heading2"/>
      </w:pPr>
      <w:r>
        <w:t>4. Master Entity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Representative Entities</w:t>
            </w:r>
          </w:p>
        </w:tc>
      </w:tr>
      <w:tr>
        <w:tc>
          <w:tcPr>
            <w:tcW w:type="dxa" w:w="4320"/>
          </w:tcPr>
          <w:p>
            <w:r>
              <w:t>Identity</w:t>
            </w:r>
          </w:p>
        </w:tc>
        <w:tc>
          <w:tcPr>
            <w:tcW w:type="dxa" w:w="4320"/>
          </w:tcPr>
          <w:p>
            <w:r>
              <w:t>users, roles, permissions</w:t>
            </w:r>
          </w:p>
        </w:tc>
      </w:tr>
      <w:tr>
        <w:tc>
          <w:tcPr>
            <w:tcW w:type="dxa" w:w="4320"/>
          </w:tcPr>
          <w:p>
            <w:r>
              <w:t>Tenant</w:t>
            </w:r>
          </w:p>
        </w:tc>
        <w:tc>
          <w:tcPr>
            <w:tcW w:type="dxa" w:w="4320"/>
          </w:tcPr>
          <w:p>
            <w:r>
              <w:t>organizations, tenants, subscriptions</w:t>
            </w:r>
          </w:p>
        </w:tc>
      </w:tr>
      <w:tr>
        <w:tc>
          <w:tcPr>
            <w:tcW w:type="dxa" w:w="4320"/>
          </w:tcPr>
          <w:p>
            <w:r>
              <w:t>CRM</w:t>
            </w:r>
          </w:p>
        </w:tc>
        <w:tc>
          <w:tcPr>
            <w:tcW w:type="dxa" w:w="4320"/>
          </w:tcPr>
          <w:p>
            <w:r>
              <w:t>leads, customers, opportunities</w:t>
            </w:r>
          </w:p>
        </w:tc>
      </w:tr>
      <w:tr>
        <w:tc>
          <w:tcPr>
            <w:tcW w:type="dxa" w:w="4320"/>
          </w:tcPr>
          <w:p>
            <w:r>
              <w:t>Commerce</w:t>
            </w:r>
          </w:p>
        </w:tc>
        <w:tc>
          <w:tcPr>
            <w:tcW w:type="dxa" w:w="4320"/>
          </w:tcPr>
          <w:p>
            <w:r>
              <w:t>products, orders, payments</w:t>
            </w:r>
          </w:p>
        </w:tc>
      </w:tr>
      <w:tr>
        <w:tc>
          <w:tcPr>
            <w:tcW w:type="dxa" w:w="4320"/>
          </w:tcPr>
          <w:p>
            <w:r>
              <w:t>Healthcare</w:t>
            </w:r>
          </w:p>
        </w:tc>
        <w:tc>
          <w:tcPr>
            <w:tcW w:type="dxa" w:w="4320"/>
          </w:tcPr>
          <w:p>
            <w:r>
              <w:t>patients, consultations</w:t>
            </w:r>
          </w:p>
        </w:tc>
      </w:tr>
      <w:tr>
        <w:tc>
          <w:tcPr>
            <w:tcW w:type="dxa" w:w="4320"/>
          </w:tcPr>
          <w:p>
            <w:r>
              <w:t>Salon</w:t>
            </w:r>
          </w:p>
        </w:tc>
        <w:tc>
          <w:tcPr>
            <w:tcW w:type="dxa" w:w="4320"/>
          </w:tcPr>
          <w:p>
            <w:r>
              <w:t>appointments, memberships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projects, prompts, generations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audit_logs, activity_logs</w:t>
            </w:r>
          </w:p>
        </w:tc>
      </w:tr>
    </w:tbl>
    <w:p>
      <w:pPr>
        <w:pStyle w:val="Heading2"/>
      </w:pPr>
      <w:r>
        <w:t>5. Engineering Rules</w:t>
      </w:r>
    </w:p>
    <w:p>
      <w:pPr>
        <w:pStyle w:val="ListBullet"/>
      </w:pPr>
      <w:r>
        <w:t>Every table documented in the data dictionary</w:t>
      </w:r>
    </w:p>
    <w:p>
      <w:pPr>
        <w:pStyle w:val="ListBullet"/>
      </w:pPr>
      <w:r>
        <w:t>Foreign keys indexed</w:t>
      </w:r>
    </w:p>
    <w:p>
      <w:pPr>
        <w:pStyle w:val="ListBullet"/>
      </w:pPr>
      <w:r>
        <w:t>No hard deletes for business records</w:t>
      </w:r>
    </w:p>
    <w:p>
      <w:pPr>
        <w:pStyle w:val="ListBullet"/>
      </w:pPr>
      <w:r>
        <w:t>Migrations version controlled</w:t>
      </w:r>
    </w:p>
    <w:p>
      <w:pPr>
        <w:pStyle w:val="ListBullet"/>
      </w:pPr>
      <w:r>
        <w:t>Tenant isolation verified before release</w:t>
      </w:r>
    </w:p>
    <w:p>
      <w:pPr>
        <w:pStyle w:val="ListBullet"/>
      </w:pPr>
      <w:r>
        <w:t>Database backups validated regularly</w:t>
      </w:r>
    </w:p>
    <w:p>
      <w:pPr>
        <w:pStyle w:val="Heading2"/>
      </w:pPr>
      <w:r>
        <w:t>6. Deliverables for Full Version</w:t>
      </w:r>
    </w:p>
    <w:p>
      <w:r>
        <w:t>The complete engineering volume will contain:</w:t>
        <w:br/>
        <w:t>• Table-by-table specifications</w:t>
        <w:br/>
        <w:t>• Column definitions</w:t>
        <w:br/>
        <w:t>• Constraints and indexes</w:t>
        <w:br/>
        <w:t>• ER diagrams</w:t>
        <w:br/>
        <w:t>• RLS policies</w:t>
        <w:br/>
        <w:t>• Migration scripts</w:t>
        <w:br/>
        <w:t>• Seed data strategy</w:t>
        <w:br/>
        <w:t>• Backup &amp; recovery procedures</w:t>
        <w:br/>
        <w:t>• Performance tuning guidelines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