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565C0"/>
          <w:sz w:val="64"/>
          <w:szCs w:val="64"/>
        </w:rPr>
        <w:t xml:space="preserve">智能体画布系统</w:t>
      </w:r>
    </w:p>
    <w:p>
      <w:pPr>
        <w:spacing w:after="400"/>
        <w:jc w:val="center"/>
      </w:pPr>
      <w:r>
        <w:rPr>
          <w:b/>
          <w:bCs/>
          <w:color w:val="1565C0"/>
          <w:sz w:val="64"/>
          <w:szCs w:val="64"/>
        </w:rPr>
        <w:t xml:space="preserve">设计方案</w:t>
      </w:r>
    </w:p>
    <w:p>
      <w:pPr>
        <w:spacing w:after="800"/>
        <w:jc w:val="center"/>
      </w:pPr>
      <w:r>
        <w:rPr>
          <w:color w:val="666666"/>
          <w:sz w:val="32"/>
          <w:szCs w:val="32"/>
        </w:rPr>
        <w:t xml:space="preserve">—— 基于规则引擎模型的自动创建平台</w:t>
      </w:r>
    </w:p>
    <w:p>
      <w:pPr>
        <w:jc w:val="center"/>
      </w:pPr>
      <w:r>
        <w:rPr>
          <w:color w:val="888888"/>
          <w:sz w:val="24"/>
          <w:szCs w:val="24"/>
        </w:rPr>
        <w:t xml:space="preserve">设计理念参考 Dify，聚焦工业领域知识驱动型规则建模</w:t>
      </w:r>
    </w:p>
    <w:p>
      <w:r>
        <w:br w:type="page"/>
      </w:r>
    </w:p>
    <w:p>
      <w:pPr>
        <w:pStyle w:val="Heading1"/>
      </w:pPr>
      <w:r>
        <w:t xml:space="preserve">目  录</w:t>
      </w:r>
    </w:p>
    <w:p>
      <w:pPr>
        <w:spacing w:after="200"/>
      </w:pPr>
    </w:p>
    <w:p>
      <w:pPr>
        <w:spacing w:after="100"/>
      </w:pPr>
      <w:r>
        <w:rPr>
          <w:sz w:val="24"/>
          <w:szCs w:val="24"/>
        </w:rPr>
        <w:t xml:space="preserve">1. 项目概述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．．．．．．．．．．．．．．．．．．．．．．．．．．．．．．．．．</w:t>
      </w:r>
      <w:r>
        <w:rPr>
          <w:sz w:val="24"/>
          <w:szCs w:val="24"/>
        </w:rPr>
        <w:t xml:space="preserve"> 3</w:t>
      </w:r>
    </w:p>
    <w:p>
      <w:pPr>
        <w:spacing w:after="100"/>
      </w:pPr>
      <w:r>
        <w:rPr>
          <w:sz w:val="24"/>
          <w:szCs w:val="24"/>
        </w:rPr>
        <w:t xml:space="preserve">2. 设计理念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．．．．．．．．．．．．．．．．．．．．．．．．．．．．．．．．．</w:t>
      </w:r>
      <w:r>
        <w:rPr>
          <w:sz w:val="24"/>
          <w:szCs w:val="24"/>
        </w:rPr>
        <w:t xml:space="preserve"> 4</w:t>
      </w:r>
    </w:p>
    <w:p>
      <w:pPr>
        <w:spacing w:after="100"/>
      </w:pPr>
      <w:r>
        <w:rPr>
          <w:sz w:val="24"/>
          <w:szCs w:val="24"/>
        </w:rPr>
        <w:t xml:space="preserve">3. 系统架构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．．．．．．．．．．．．．．．．．．．．．．．．．．．．．．．．．</w:t>
      </w:r>
      <w:r>
        <w:rPr>
          <w:sz w:val="24"/>
          <w:szCs w:val="24"/>
        </w:rPr>
        <w:t xml:space="preserve"> 5</w:t>
      </w:r>
    </w:p>
    <w:p>
      <w:pPr>
        <w:spacing w:after="100"/>
      </w:pPr>
      <w:r>
        <w:rPr>
          <w:sz w:val="24"/>
          <w:szCs w:val="24"/>
        </w:rPr>
        <w:t xml:space="preserve">4. 智能体设计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．．．．．．．．．．．．．．．．．．．．．．．．．．．．．．．．</w:t>
      </w:r>
      <w:r>
        <w:rPr>
          <w:sz w:val="24"/>
          <w:szCs w:val="24"/>
        </w:rPr>
        <w:t xml:space="preserve"> 6</w:t>
      </w:r>
    </w:p>
    <w:p>
      <w:pPr>
        <w:spacing w:after="100"/>
      </w:pPr>
      <w:r>
        <w:rPr>
          <w:sz w:val="24"/>
          <w:szCs w:val="24"/>
        </w:rPr>
        <w:t xml:space="preserve">5. 核心流程设计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</w:t>
      </w:r>
      <w:r>
        <w:rPr>
          <w:sz w:val="24"/>
          <w:szCs w:val="24"/>
        </w:rPr>
        <w:t xml:space="preserve"> 8</w:t>
      </w:r>
    </w:p>
    <w:p>
      <w:pPr>
        <w:spacing w:after="100"/>
      </w:pPr>
      <w:r>
        <w:rPr>
          <w:sz w:val="24"/>
          <w:szCs w:val="24"/>
        </w:rPr>
        <w:t xml:space="preserve">6. 三大模块对比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</w:t>
      </w:r>
      <w:r>
        <w:rPr>
          <w:sz w:val="24"/>
          <w:szCs w:val="24"/>
        </w:rPr>
        <w:t xml:space="preserve"> 10</w:t>
      </w:r>
    </w:p>
    <w:p>
      <w:pPr>
        <w:spacing w:after="100"/>
      </w:pPr>
      <w:r>
        <w:rPr>
          <w:sz w:val="24"/>
          <w:szCs w:val="24"/>
        </w:rPr>
        <w:t xml:space="preserve">7. 知识库设计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．．．．．．．．．．．．．．．．．．．．．．．．．．．．．．．．</w:t>
      </w:r>
      <w:r>
        <w:rPr>
          <w:sz w:val="24"/>
          <w:szCs w:val="24"/>
        </w:rPr>
        <w:t xml:space="preserve"> 11</w:t>
      </w:r>
    </w:p>
    <w:p>
      <w:pPr>
        <w:spacing w:after="100"/>
      </w:pPr>
      <w:r>
        <w:rPr>
          <w:sz w:val="24"/>
          <w:szCs w:val="24"/>
        </w:rPr>
        <w:t xml:space="preserve">8. 画布设计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．．．．．．．．．．．．．．．．．．．．．．．．．．．．．．．．．</w:t>
      </w:r>
      <w:r>
        <w:rPr>
          <w:sz w:val="24"/>
          <w:szCs w:val="24"/>
        </w:rPr>
        <w:t xml:space="preserve"> 12</w:t>
      </w:r>
    </w:p>
    <w:p>
      <w:pPr>
        <w:spacing w:after="100"/>
      </w:pPr>
      <w:r>
        <w:rPr>
          <w:sz w:val="24"/>
          <w:szCs w:val="24"/>
        </w:rPr>
        <w:t xml:space="preserve">9. 输出规范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．．．．．．．．．．．．．．．．．．．．．．．．．．．．．．．．．</w:t>
      </w:r>
      <w:r>
        <w:rPr>
          <w:sz w:val="24"/>
          <w:szCs w:val="24"/>
        </w:rPr>
        <w:t xml:space="preserve"> 13</w:t>
      </w:r>
    </w:p>
    <w:p>
      <w:pPr>
        <w:spacing w:after="100"/>
      </w:pPr>
      <w:r>
        <w:rPr>
          <w:sz w:val="24"/>
          <w:szCs w:val="24"/>
        </w:rPr>
        <w:t xml:space="preserve">10. 技术实现要点</w:t>
      </w:r>
      <w:r>
        <w:rPr>
          <w:sz w:val="24"/>
          <w:szCs w:val="24"/>
        </w:rPr>
        <w:t xml:space="preserve">  </w:t>
      </w:r>
      <w:r>
        <w:rPr>
          <w:color w:val="AAAAAA"/>
          <w:sz w:val="24"/>
          <w:szCs w:val="24"/>
        </w:rPr>
        <w:t xml:space="preserve">．．．．．．．．．．．．．．．．．．．．．．．．．．．．．．</w:t>
      </w:r>
      <w:r>
        <w:rPr>
          <w:sz w:val="24"/>
          <w:szCs w:val="24"/>
        </w:rPr>
        <w:t xml:space="preserve"> 14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50"/>
      </w:pPr>
      <w:r>
        <w:rPr>
          <w:sz w:val="24"/>
          <w:szCs w:val="24"/>
        </w:rPr>
        <w:t xml:space="preserve">传统规则引擎模型的创建需要专业知识人员手工编写，工作量大、周期长。本系统旨在通过多智能体协作，结合领域知识库，实现规则引擎模型的自动创建、优化和参数推荐。</w:t>
      </w:r>
    </w:p>
    <w:p>
      <w:pPr>
        <w:pStyle w:val="Heading2"/>
      </w:pPr>
      <w:r>
        <w:t xml:space="preserve">1.2 核心问题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知识驱动：依赖领域知识+机理描述，而非纯算法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人在回路：保证工业场景的安全性与准确性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闭环管理：从定性逻辑（新建）到定量微调（参数推荐）的完整流程</w:t>
      </w:r>
    </w:p>
    <w:p>
      <w:pPr>
        <w:pStyle w:val="Heading2"/>
      </w:pPr>
      <w:r>
        <w:t xml:space="preserve">1.3 设计目标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零代码创建规则引擎模型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多智能体协作分工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多轮对话式模型调整（Human-in-the-loop）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可视化画布编排智能体工作流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输出规则+阈值格式的完整模型</w:t>
      </w:r>
    </w:p>
    <w:p>
      <w:r>
        <w:br w:type="page"/>
      </w:r>
    </w:p>
    <w:p>
      <w:pPr>
        <w:pStyle w:val="Heading1"/>
      </w:pPr>
      <w:r>
        <w:t xml:space="preserve">2. 设计理念</w:t>
      </w:r>
    </w:p>
    <w:p>
      <w:pPr>
        <w:pStyle w:val="Heading2"/>
      </w:pPr>
      <w:r>
        <w:t xml:space="preserve">2.1 设计原则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知识驱动型：每个流程都强调知识检索的重要性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人机协作：用户始终参与决策，而非纯自动化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渐进式深化：从粗略规则到精细参数的递进优化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可视化编排：类 Dify 的画布式智能体编排</w:t>
      </w:r>
    </w:p>
    <w:p>
      <w:pPr>
        <w:pStyle w:val="Heading2"/>
      </w:pPr>
      <w:r>
        <w:t xml:space="preserve">2.2 视觉语言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含义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对应模块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pPr>
        <w:pStyle w:val="Heading2"/>
      </w:pPr>
      <w:r>
        <w:t xml:space="preserve">2.3 形状语义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系统架构</w:t>
      </w:r>
    </w:p>
    <w:p>
      <w:pPr>
        <w:pStyle w:val="Heading2"/>
      </w:pPr>
      <w:r>
        <w:t xml:space="preserve">3.1 整体架构</w:t>
      </w:r>
    </w:p>
    <w:p>
      <w:pPr>
        <w:spacing w:after="150"/>
      </w:pPr>
      <w:r>
        <w:rPr>
          <w:sz w:val="24"/>
          <w:szCs w:val="24"/>
        </w:rPr>
        <w:t xml:space="preserve">系统采用多层协作架构：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画布层：可视化编排界面，支持拖拽式智能体配置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编排层：工作流引擎，负责智能体调度和数据流转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智能体层：各类专业智能体，承担独立任务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知识层：领域知识库和模型知识库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模型层：规则引擎模型存储和管理</w:t>
      </w:r>
    </w:p>
    <w:p>
      <w:pPr>
        <w:pStyle w:val="Heading2"/>
      </w:pPr>
      <w:r>
        <w:t xml:space="preserve">3.2 核心模块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智能体设计</w:t>
      </w:r>
    </w:p>
    <w:p>
      <w:pPr>
        <w:pStyle w:val="Heading2"/>
      </w:pPr>
      <w:r>
        <w:t xml:space="preserve">4.1 智能体类型总览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智能体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英文名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pPr>
        <w:pStyle w:val="Heading2"/>
      </w:pPr>
      <w:r>
        <w:t xml:space="preserve">4.2 问题分析智能体</w:t>
      </w:r>
    </w:p>
    <w:p>
      <w:pPr>
        <w:spacing w:after="150"/>
      </w:pPr>
      <w:r>
        <w:rPr>
          <w:sz w:val="24"/>
          <w:szCs w:val="24"/>
        </w:rPr>
        <w:t xml:space="preserve">【职责】解析用户输入的问题描述，提取结构化信息</w:t>
      </w:r>
    </w:p>
    <w:p>
      <w:pPr>
        <w:spacing w:after="150"/>
      </w:pPr>
      <w:r>
        <w:rPr>
          <w:sz w:val="24"/>
          <w:szCs w:val="24"/>
        </w:rPr>
        <w:t xml:space="preserve">【输入】用户原始问题描述（如：轴承温度过高）</w:t>
      </w:r>
    </w:p>
    <w:p>
      <w:pPr>
        <w:spacing w:after="150"/>
      </w:pPr>
      <w:r>
        <w:rPr>
          <w:sz w:val="24"/>
          <w:szCs w:val="24"/>
        </w:rPr>
        <w:t xml:space="preserve">【输出】结构化问题描述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示例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机理等级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故障严重程度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严重故障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机理现象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可观测的异常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轴承温度过高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机理原因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故障根本原因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轴承磨损角度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机理措施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处理建议（优化/参数模块）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检查油位、更换润滑油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模型参数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相关阈值（优化/参数模块）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判断阈值</w:t>
            </w:r>
          </w:p>
        </w:tc>
      </w:tr>
    </w:tbl>
    <w:p>
      <w:pPr>
        <w:pStyle w:val="Heading2"/>
      </w:pPr>
      <w:r>
        <w:t xml:space="preserve">4.3 知识检索智能体</w:t>
      </w:r>
    </w:p>
    <w:p>
      <w:pPr>
        <w:spacing w:after="150"/>
      </w:pPr>
      <w:r>
        <w:rPr>
          <w:sz w:val="24"/>
          <w:szCs w:val="24"/>
        </w:rPr>
        <w:t xml:space="preserve">【职责】从知识库中检索相关信息</w:t>
      </w:r>
    </w:p>
    <w:p>
      <w:pPr>
        <w:spacing w:after="150"/>
      </w:pPr>
      <w:r>
        <w:rPr>
          <w:sz w:val="24"/>
          <w:szCs w:val="24"/>
        </w:rPr>
        <w:t xml:space="preserve">【核心能力】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三向聚合：将用户问题与领域知识、模型知识进行匹配计算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向量检索：基于语义相似度检索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关联扩展：基于种子知识扩展相关知识</w:t>
      </w:r>
    </w:p>
    <w:p>
      <w:pPr>
        <w:pStyle w:val="Heading2"/>
      </w:pPr>
      <w:r>
        <w:t xml:space="preserve">4.4 规则生成智能体（新建模型）</w:t>
      </w:r>
    </w:p>
    <w:p>
      <w:pPr>
        <w:spacing w:after="150"/>
      </w:pPr>
      <w:r>
        <w:rPr>
          <w:sz w:val="24"/>
          <w:szCs w:val="24"/>
        </w:rPr>
        <w:t xml:space="preserve">【职责】根据问题和知识生成初始规则模型</w:t>
      </w:r>
    </w:p>
    <w:p>
      <w:pPr>
        <w:spacing w:after="150"/>
      </w:pPr>
      <w:r>
        <w:rPr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逻辑说明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规则的业务逻辑解释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测点选择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规则涉及的监测点位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模型应用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规则的适用范围和使用方式</w:t>
            </w:r>
          </w:p>
        </w:tc>
      </w:tr>
    </w:tbl>
    <w:p>
      <w:pPr>
        <w:pStyle w:val="Heading2"/>
      </w:pPr>
      <w:r>
        <w:t xml:space="preserve">4.5 模型评价智能体（模型优化）</w:t>
      </w:r>
    </w:p>
    <w:p>
      <w:pPr>
        <w:spacing w:after="150"/>
      </w:pPr>
      <w:r>
        <w:rPr>
          <w:sz w:val="24"/>
          <w:szCs w:val="24"/>
        </w:rPr>
        <w:t xml:space="preserve">【职责】对已有模型进行评价和优化建议</w:t>
      </w:r>
    </w:p>
    <w:p>
      <w:pPr>
        <w:spacing w:after="150"/>
      </w:pPr>
      <w:r>
        <w:rPr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逻辑推荐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最优规则逻辑建议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测点推荐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最优测点组合建议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相关模型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相似场景的参考模型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模型逻辑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现有逻辑的优化方向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模型阈值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当前阈值的问题分析</w:t>
            </w:r>
          </w:p>
        </w:tc>
      </w:tr>
    </w:tbl>
    <w:p>
      <w:pPr>
        <w:pStyle w:val="Heading2"/>
      </w:pPr>
      <w:r>
        <w:t xml:space="preserve">4.6 参数推荐智能体（参数推荐）</w:t>
      </w:r>
    </w:p>
    <w:p>
      <w:pPr>
        <w:spacing w:after="150"/>
      </w:pPr>
      <w:r>
        <w:rPr>
          <w:sz w:val="24"/>
          <w:szCs w:val="24"/>
        </w:rPr>
        <w:t xml:space="preserve">【职责】推荐最优的模型参数阈值</w:t>
      </w:r>
    </w:p>
    <w:p>
      <w:pPr>
        <w:spacing w:after="150"/>
      </w:pPr>
      <w:r>
        <w:rPr>
          <w:sz w:val="24"/>
          <w:szCs w:val="24"/>
        </w:rPr>
        <w:t xml:space="preserve">【输出内容】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输出项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参数推荐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最优的阈值数值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置信区间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参数的合理范围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权重系数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多条件组合时的权重</w:t>
            </w:r>
          </w:p>
        </w:tc>
      </w:tr>
    </w:tbl>
    <w:p>
      <w:pPr>
        <w:pStyle w:val="Heading2"/>
      </w:pPr>
      <w:r>
        <w:t xml:space="preserve">4.7 对话调整智能体</w:t>
      </w:r>
    </w:p>
    <w:p>
      <w:pPr>
        <w:spacing w:after="150"/>
      </w:pPr>
      <w:r>
        <w:rPr>
          <w:sz w:val="24"/>
          <w:szCs w:val="24"/>
        </w:rPr>
        <w:t xml:space="preserve">【职责】与用户多轮对话，完成模型调整（人在回路）</w:t>
      </w:r>
    </w:p>
    <w:p>
      <w:pPr>
        <w:spacing w:after="150"/>
      </w:pPr>
      <w:r>
        <w:rPr>
          <w:sz w:val="24"/>
          <w:szCs w:val="24"/>
        </w:rPr>
        <w:t xml:space="preserve">【交互模式】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接收用户追问和修正意见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解释当前模型逻辑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根据反馈调整规则和参数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输出迭代后的模型版本</w:t>
      </w:r>
    </w:p>
    <w:p>
      <w:r>
        <w:br w:type="page"/>
      </w:r>
    </w:p>
    <w:p>
      <w:pPr>
        <w:pStyle w:val="Heading1"/>
      </w:pPr>
      <w:r>
        <w:t xml:space="preserve">5. 核心流程设计</w:t>
      </w:r>
    </w:p>
    <w:p>
      <w:pPr>
        <w:pStyle w:val="Heading2"/>
      </w:pPr>
      <w:r>
        <w:t xml:space="preserve">5.1 新建模型流程（绿色模块）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C8E6C9" w:val="clear"/>
          </w:tcPr>
          <w:p>
            <w:pPr>
              <w:jc w:val="center"/>
            </w:pPr>
            <w:r>
              <w:rPr>
                <w:b/>
                <w:bCs/>
                <w:color w:val="1565C0"/>
                <w:sz w:val="26"/>
                <w:szCs w:val="26"/>
              </w:rPr>
              <w:t xml:space="preserve">新建模型</w:t>
            </w:r>
          </w:p>
        </w:tc>
        <w:tc>
          <w:tcPr>
            <w:tcW w:type="pct" w:w="7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  <w:r>
        <w:rPr>
          <w:sz w:val="24"/>
          <w:szCs w:val="24"/>
        </w:rPr>
        <w:t xml:space="preserve">【设计说明】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定位：从零开始构建新模型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输入复杂度：较低，侧重基础现象描述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检索深度：基础规则与手册知识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对话输出物：规则（逻辑说明、测点选择、模型应用）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人机交互点：用户直接调整规则结构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核心特征：从抽象机理到具体规则的转换过程</w:t>
      </w:r>
    </w:p>
    <w:p>
      <w:pPr>
        <w:pStyle w:val="Heading2"/>
      </w:pPr>
      <w:r>
        <w:t xml:space="preserve">5.2 模型优化流程（蓝色模块）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BBDEFB" w:val="clear"/>
          </w:tcPr>
          <w:p>
            <w:pPr>
              <w:jc w:val="center"/>
            </w:pPr>
            <w:r>
              <w:rPr>
                <w:b/>
                <w:bCs/>
                <w:color w:val="1565C0"/>
                <w:sz w:val="26"/>
                <w:szCs w:val="26"/>
              </w:rPr>
              <w:t xml:space="preserve">模型优化</w:t>
            </w:r>
          </w:p>
        </w:tc>
        <w:tc>
          <w:tcPr>
            <w:tcW w:type="pct" w:w="7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  <w:r>
        <w:rPr>
          <w:sz w:val="24"/>
          <w:szCs w:val="24"/>
        </w:rPr>
        <w:t xml:space="preserve">【设计说明】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定位：对已有模型进行迭代完善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输入复杂度：极高，包含措施与阈值背景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检索深度：包含现有模型逻辑与阈值的检索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对话输出物：评价（逻辑推荐、测点推荐、相关模型）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人机交互点：通过问答形式引导模型向更精准方向演进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核心特征：侧重于纠偏和补完，引入更丰富的关联模型对比</w:t>
      </w:r>
    </w:p>
    <w:p>
      <w:pPr>
        <w:pStyle w:val="Heading2"/>
      </w:pPr>
      <w:r>
        <w:t xml:space="preserve">5.3 参数推荐流程（黄色模块）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FF9C4" w:val="clear"/>
          </w:tcPr>
          <w:p>
            <w:pPr>
              <w:jc w:val="center"/>
            </w:pPr>
            <w:r>
              <w:rPr>
                <w:b/>
                <w:bCs/>
                <w:color w:val="1565C0"/>
                <w:sz w:val="26"/>
                <w:szCs w:val="26"/>
              </w:rPr>
              <w:t xml:space="preserve">参数推荐</w:t>
            </w:r>
          </w:p>
        </w:tc>
        <w:tc>
          <w:tcPr>
            <w:tcW w:type="pct" w:w="75%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开始 → 问题描述 → 知识检索 → 多轮对话调整 → 模型入库 → 结束</w:t>
            </w:r>
          </w:p>
        </w:tc>
      </w:tr>
    </w:tbl>
    <w:p>
      <w:pPr>
        <w:spacing w:after="150"/>
      </w:pPr>
      <w:r>
        <w:rPr>
          <w:sz w:val="24"/>
          <w:szCs w:val="24"/>
        </w:rPr>
        <w:t xml:space="preserve">【设计说明】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定位：模型具体数值的微调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输入复杂度：与优化模块一致，具备详尽的措施和参数背景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检索深度：包含现有模型逻辑与阈值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对话输出物：仅针对参数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人机交互点：通过问答模式确认参数的合理性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核心特征：目标极其明确，寻找最合适的数值阈值，不改变模型逻辑</w:t>
      </w:r>
    </w:p>
    <w:p>
      <w:r>
        <w:br w:type="page"/>
      </w:r>
    </w:p>
    <w:p>
      <w:pPr>
        <w:pStyle w:val="Heading1"/>
      </w:pPr>
      <w:r>
        <w:t xml:space="preserve">6. 三大模块对比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新建模型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模型优化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参数推荐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pPr>
        <w:pStyle w:val="Heading2"/>
      </w:pPr>
      <w:r>
        <w:t xml:space="preserve">6.1 颜色语义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绿色（新建模型）：代表从零开始构建一个新模型的流程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蓝色（模型优化）：代表对已有模型进行迭代和完善的流程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黄色（参数推荐）：侧重于模型具体数值的微调与推荐</w:t>
      </w:r>
    </w:p>
    <w:p>
      <w:pPr>
        <w:pStyle w:val="Heading2"/>
      </w:pPr>
      <w:r>
        <w:t xml:space="preserve">6.2 渐进式深化</w:t>
      </w:r>
    </w:p>
    <w:p>
      <w:pPr>
        <w:spacing w:after="150"/>
      </w:pPr>
      <w:r>
        <w:rPr>
          <w:sz w:val="24"/>
          <w:szCs w:val="24"/>
        </w:rPr>
        <w:t xml:space="preserve">三个模块体现了从定性逻辑到定量微调的完整管理闭环：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第一阶段（新建）：解决「有没有」的问题，建立基础规则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第二阶段（优化）：解决「对不对」的问题，完善逻辑准确性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第三阶段（参数）：解决「优不优」的问题，锁定最优运行值</w:t>
      </w:r>
    </w:p>
    <w:p>
      <w:r>
        <w:br w:type="page"/>
      </w:r>
    </w:p>
    <w:p>
      <w:pPr>
        <w:pStyle w:val="Heading1"/>
      </w:pPr>
      <w:r>
        <w:t xml:space="preserve">7. 知识库设计</w:t>
      </w:r>
    </w:p>
    <w:p>
      <w:pPr>
        <w:pStyle w:val="Heading2"/>
      </w:pPr>
      <w:r>
        <w:t xml:space="preserve">7.1 领域知识库</w:t>
      </w:r>
    </w:p>
    <w:p>
      <w:pPr>
        <w:spacing w:after="150"/>
      </w:pPr>
      <w:r>
        <w:rPr>
          <w:sz w:val="24"/>
          <w:szCs w:val="24"/>
        </w:rPr>
        <w:t xml:space="preserve">【定位】提供外部知识支撑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内容示例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来源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操作规程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设备启停操作步骤、安全注意事项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运维手册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运行规程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正常运行参数范围、巡检标准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运行规范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定值手册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测点统一编码、告警阈值标准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测点清单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设备说明书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设备型号规格、故障代码说明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厂家资料</w:t>
            </w:r>
          </w:p>
        </w:tc>
      </w:tr>
    </w:tbl>
    <w:p>
      <w:pPr>
        <w:pStyle w:val="Heading2"/>
      </w:pPr>
      <w:r>
        <w:t xml:space="preserve">7.2 模型知识库</w:t>
      </w:r>
    </w:p>
    <w:p>
      <w:pPr>
        <w:spacing w:after="150"/>
      </w:pPr>
      <w:r>
        <w:rPr>
          <w:sz w:val="24"/>
          <w:szCs w:val="24"/>
        </w:rPr>
        <w:t xml:space="preserve">【定位】提供模型相关的参考知识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知识类型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内容示例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模型库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已建模型模板、典型场景模型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模型复用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案例库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历史故障案例、解决方案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经验参考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模型图元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规则图形表示、节点类型定义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可视化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函数规则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规则函数定义、计算公式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规则执行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模型逻辑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规则判断逻辑、条件组合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逻辑审查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模型阈值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历史阈值数据、调参经验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参数优化</w:t>
            </w:r>
          </w:p>
        </w:tc>
      </w:tr>
    </w:tbl>
    <w:p>
      <w:pPr>
        <w:pStyle w:val="Heading2"/>
      </w:pPr>
      <w:r>
        <w:t xml:space="preserve">7.3 知识检索策略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三向聚合检索：同时检索领域知识和模型知识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向量检索：基于 Embedding 向量相似度检索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混合检索：结合语义检索和关键词检索</w:t>
      </w:r>
    </w:p>
    <w:p>
      <w:r>
        <w:br w:type="page"/>
      </w:r>
    </w:p>
    <w:p>
      <w:pPr>
        <w:pStyle w:val="Heading1"/>
      </w:pPr>
      <w:r>
        <w:t xml:space="preserve">8. 画布设计</w:t>
      </w:r>
    </w:p>
    <w:p>
      <w:pPr>
        <w:pStyle w:val="Heading2"/>
      </w:pPr>
      <w:r>
        <w:t xml:space="preserve">8.1 画布功能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拖拽编排：支持拖拽智能体到画布上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连线配置：支持拖拽连接线定义数据流向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属性配置：支持配置智能体的输入输出参数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预览执行：支持实时预览流程执行结果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版本管理：支持保存和加载不同版本的画布配置</w:t>
      </w:r>
    </w:p>
    <w:p>
      <w:pPr>
        <w:pStyle w:val="Heading2"/>
      </w:pPr>
      <w:r>
        <w:t xml:space="preserve">8.2 画布节点类型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节点类型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形状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default"/>
            </w:r>
          </w:p>
        </w:tc>
      </w:tr>
    </w:tbl>
    <w:p>
      <w:pPr>
        <w:pStyle w:val="Heading2"/>
      </w:pPr>
      <w:r>
        <w:t xml:space="preserve">8.3 画布布局建议</w:t>
      </w:r>
    </w:p>
    <w:p>
      <w:pPr>
        <w:spacing w:after="150"/>
      </w:pPr>
      <w:r>
        <w:rPr>
          <w:sz w:val="24"/>
          <w:szCs w:val="24"/>
        </w:rPr>
        <w:t xml:space="preserve">采用从左到右的流程布局：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最左侧：开始节点和用户输入节点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中间区域：处理节点（智能体）和数据节点（知识库）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多轮对话区：大方框包围，包含规则输出和规则调整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最右侧：输出节点和结束节点</w:t>
      </w:r>
    </w:p>
    <w:p>
      <w:pPr>
        <w:pStyle w:val="Heading2"/>
      </w:pPr>
      <w:r>
        <w:t xml:space="preserve">8.4 特殊设计：多轮对话容器</w:t>
      </w:r>
    </w:p>
    <w:p>
      <w:pPr>
        <w:spacing w:after="150"/>
      </w:pPr>
      <w:r>
        <w:rPr>
          <w:sz w:val="24"/>
          <w:szCs w:val="24"/>
        </w:rPr>
        <w:t xml:space="preserve">【设计说明】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外观：大方框包围，包含规则输出（左侧）和规则调整（右侧）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用户参与：Actor 角色位于容器上方，代表用户在回路中的位置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双向交互：用户可以追问，系统输出调整建议，双方迭代沟通</w:t>
      </w:r>
    </w:p>
    <w:p>
      <w:r>
        <w:br w:type="page"/>
      </w:r>
    </w:p>
    <w:p>
      <w:pPr>
        <w:pStyle w:val="Heading1"/>
      </w:pPr>
      <w:r>
        <w:t xml:space="preserve">9. 输出规范</w:t>
      </w:r>
    </w:p>
    <w:p>
      <w:pPr>
        <w:pStyle w:val="Heading2"/>
      </w:pPr>
      <w:r>
        <w:t xml:space="preserve">9.1 模型输出格式</w:t>
      </w:r>
    </w:p>
    <w:p>
      <w:pPr>
        <w:spacing w:after="150"/>
      </w:pPr>
      <w:r>
        <w:rPr>
          <w:sz w:val="24"/>
          <w:szCs w:val="24"/>
        </w:rPr>
        <w:t xml:space="preserve">每个生成的规则引擎模型应包含以下内容：</w:t>
      </w:r>
    </w:p>
    <w:p>
      <w:pPr>
        <w:pStyle w:val="Heading3"/>
      </w:pPr>
      <w:r>
        <w:t xml:space="preserve">9.1.1 规则定义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
  "rule_id": "R001",
  "rule_name": "轴承温度过高告警",
  "description": "当轴承温度超过阈值时触发告警",
  "logic_type": "新建模型",
  "conditions": [
    {
      "field": "bearing_temp",
      "operator": "&gt;",
      "value": 80,
      "unit": "℃"
    },
    {
      "field": "duration",
      "operator": "&gt;=",
      "value": 300,
      "unit": "秒"
    }
  ],
  "condition_logic": "AND"
}</w:t>
      </w:r>
    </w:p>
    <w:p>
      <w:pPr>
        <w:pStyle w:val="Heading3"/>
      </w:pPr>
      <w:r>
        <w:t xml:space="preserve">9.1.2 阈值参数</w:t>
      </w:r>
    </w:p>
    <w:p>
      <w:pPr>
        <w:shd w:fill="F5F5F5" w:val="clear"/>
        <w:spacing w:after="2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
  "parameters": {
    "warning_threshold": 75,
    "critical_threshold": 85,
    "hysteresis": 5,
    "confidence_interval": [0.95, 0.98],
    "weight_coefficient": 0.8
  },
  "optimization_info": {
    "source": "参数推荐",
    "based_on_history": true,
    "reference_models": ["R-2023-015", "R-2023-022"]
  }
}</w:t>
      </w:r>
    </w:p>
    <w:p>
      <w:pPr>
        <w:pStyle w:val="Heading2"/>
      </w:pPr>
      <w:r>
        <w:t xml:space="preserve">9.2 模型元数据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元数据字段</w:t>
            </w:r>
          </w:p>
        </w:tc>
        <w:tc>
          <w:tcPr>
            <w:shd w:fill="1565C0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模型ID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唯一标识符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模型名称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规则引擎模型的名称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版本号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模型的版本，用于追踪变更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创建时间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模型的创建时间戳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创建者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模型创建者信息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适用场景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模型适用的业务场景描述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依赖模型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模型依赖的其他模型列表</w:t>
            </w:r>
          </w:p>
        </w:tc>
      </w:tr>
      <w:tr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流程类型</w:t>
            </w:r>
          </w:p>
        </w:tc>
        <w:tc>
          <w:tcPr>
            <w:vAlign w:val="center"/>
          </w:tcPr>
          <w:p>
            <w:r>
              <w:rPr>
                <w:sz w:val="22"/>
                <w:szCs w:val="22"/>
              </w:rPr>
              <w:t xml:space="preserve">新建模型/模型优化/参数推荐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技术实现要点</w:t>
      </w:r>
    </w:p>
    <w:p>
      <w:pPr>
        <w:pStyle w:val="Heading2"/>
      </w:pPr>
      <w:r>
        <w:t xml:space="preserve">10.1 多智能体协作机制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消息队列：采用消息队列实现智能体间通信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标准化接口：定义标准化的消息格式和数据结构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协作模式：支持同步和异步两种协作模式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状态管理：实现智能体状态管理和异常处理</w:t>
      </w:r>
    </w:p>
    <w:p>
      <w:pPr>
        <w:pStyle w:val="Heading2"/>
      </w:pPr>
      <w:r>
        <w:t xml:space="preserve">10.2 人在回路（Human-in-the-loop）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对话状态管理：维护多轮对话的上下文状态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决策权归属：确保最终决策权在用户手中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工业安全：保证工业场景的安全性与准确性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可追溯性：记录对话历史和修改轨迹</w:t>
      </w:r>
    </w:p>
    <w:p>
      <w:pPr>
        <w:pStyle w:val="Heading2"/>
      </w:pPr>
      <w:r>
        <w:t xml:space="preserve">10.3 知识库集成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向量数据库：支持向量数据库存储和检索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动态更新：实现知识的动态更新和扩展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领域定制：支持多语言和领域定制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质量评估：实现知识质量评估和过滤</w:t>
      </w:r>
    </w:p>
    <w:p>
      <w:pPr>
        <w:pStyle w:val="Heading2"/>
      </w:pPr>
      <w:r>
        <w:t xml:space="preserve">10.4 模型验证机制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规则语法验证：确保规则格式正确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逻辑一致性验证：确保规则无冲突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阈值合理性验证：确保阈值在合理范围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模拟运行验证：通过历史数据验证规则效果</w:t>
      </w:r>
    </w:p>
    <w:p>
      <w:pPr>
        <w:pStyle w:val="Heading2"/>
      </w:pPr>
      <w:r>
        <w:t xml:space="preserve">10.5 类 Dify 画布实现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前端：React + 流程图库（如 React Flow）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状态管理：画布配置与执行状态分离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节点定义：统一的节点类型和数据结构</w:t>
      </w:r>
    </w:p>
    <w:p>
      <w:pPr>
        <w:spacing w:after="100"/>
        <w:ind w:left="360"/>
      </w:pPr>
      <w:r>
        <w:rPr>
          <w:b/>
          <w:bCs/>
          <w:color w:val="1976D2"/>
          <w:sz w:val="24"/>
          <w:szCs w:val="24"/>
        </w:rPr>
        <w:t xml:space="preserve">● </w:t>
      </w:r>
      <w:r>
        <w:rPr>
          <w:sz w:val="24"/>
          <w:szCs w:val="24"/>
        </w:rPr>
        <w:t xml:space="preserve">持久化：支持画布配置的保存和加载</w:t>
      </w:r>
    </w:p>
    <w:p>
      <w:r>
        <w:br w:type="page"/>
      </w:r>
    </w:p>
    <w:p>
      <w:pPr>
        <w:pStyle w:val="Heading1"/>
      </w:pPr>
      <w:r>
        <w:t xml:space="preserve">附录：智能体协作示例</w:t>
      </w:r>
    </w:p>
    <w:p>
      <w:pPr>
        <w:pStyle w:val="Heading2"/>
      </w:pPr>
      <w:r>
        <w:t xml:space="preserve">【场景】轴承温度告警模型完整生命周期</w:t>
      </w:r>
    </w:p>
    <w:p>
      <w:pPr>
        <w:spacing w:after="150"/>
      </w:pPr>
      <w:r>
        <w:rPr>
          <w:sz w:val="24"/>
          <w:szCs w:val="24"/>
        </w:rPr>
        <w:t xml:space="preserve">阶段一：新建模型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新建一个轴承温度过高告警模型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已解析：机理现象=轴承温度过高，请补充机理等级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机理等级严重故障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已生成结构化描述：机理等级=严重故障，机理现象=轴承温度过高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检索到：领域知识(轴承维护手册)、模型知识(温度告警模板)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规则生成智能体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生成规则：IF bearing_temp &gt; 85℃ AND duration &gt; 5min THEN alert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可以，保存模型</w:t>
            </w:r>
          </w:p>
        </w:tc>
      </w:tr>
    </w:tbl>
    <w:p>
      <w:pPr>
        <w:pStyle w:val="Heading3"/>
      </w:pPr>
      <w:r>
        <w:t xml:space="preserve">阶段二：模型优化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优化轴承温度告警模型，最近误报较多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已记录优化目标：减少误报，优化逻辑准确性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检索到：相似模型(润滑油相关告警)、历史调参经验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建议：增加润滑油状态作为前置条件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好，加上这个条件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模型评价智能体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已优化：IF bearing_temp &gt; 80℃ AND lube_oil_normal AND duration &gt; 5min</w:t>
            </w:r>
          </w:p>
        </w:tc>
      </w:tr>
    </w:tbl>
    <w:p>
      <w:pPr>
        <w:pStyle w:val="Heading3"/>
      </w:pPr>
      <w:r>
        <w:t xml:space="preserve">阶段三：参数推荐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E3F2FD" w:val="clear"/>
          </w:tcPr>
          <w:p>
            <w:r>
              <w:rPr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轴承温度阈值需要调整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问题分析智能体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已记录：调整目标=优化阈值参数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知识检索智能体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检索到：历史阈值数据、同类设备调参经验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推荐：预警阈值=75℃，告警阈值=85℃（原为80℃/90℃）</w:t>
            </w:r>
          </w:p>
        </w:tc>
      </w:tr>
      <w:tr>
        <w:tc>
          <w:tcPr>
            <w:tcW w:type="pct" w:w="20%"/>
            <w:shd w:fill="E3F2FD" w:val="clear"/>
          </w:tcPr>
          <w:p>
            <w:r>
              <w:rPr>
                <w:b/>
                <w:bCs/>
                <w:color w:val="1976D2"/>
                <w:sz w:val="22"/>
                <w:szCs w:val="22"/>
              </w:rPr>
              <w:t xml:space="preserve">用户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好，确认参数</w:t>
            </w:r>
          </w:p>
        </w:tc>
      </w:tr>
      <w:tr>
        <w:tc>
          <w:tcPr>
            <w:tcW w:type="pct" w:w="20%"/>
            <w:shd w:fill="E8F5E9" w:val="clear"/>
          </w:tcPr>
          <w:p>
            <w:r>
              <w:rPr>
                <w:b/>
                <w:bCs/>
                <w:color w:val="388E3C"/>
                <w:sz w:val="22"/>
                <w:szCs w:val="22"/>
              </w:rPr>
              <w:t xml:space="preserve">参数推荐智能体</w:t>
            </w:r>
          </w:p>
        </w:tc>
        <w:tc>
          <w:tcPr>
            <w:tcW w:type="pct" w:w="80%"/>
          </w:tcPr>
          <w:p>
            <w:r>
              <w:rPr>
                <w:sz w:val="22"/>
                <w:szCs w:val="22"/>
              </w:rPr>
              <w:t xml:space="preserve">参数已更新，置信区间[0.95, 0.98]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99999"/>
          <w:sz w:val="24"/>
          <w:szCs w:val="24"/>
        </w:rPr>
        <w:t xml:space="preserve">— 文档结束 —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565C0" w:sz="6" w:space="4"/>
      </w:pBdr>
      <w:spacing w:after="200" w:before="400"/>
    </w:pPr>
    <w:rPr>
      <w:rFonts w:ascii="Microsoft YaHei" w:cs="Microsoft YaHei" w:eastAsia="Microsoft YaHei" w:hAnsi="Microsoft YaHei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Microsoft YaHei" w:cs="Microsoft YaHei" w:eastAsia="Microsoft YaHei" w:hAnsi="Microsoft YaHei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Microsoft YaHei" w:cs="Microsoft YaHei" w:eastAsia="Microsoft YaHei" w:hAnsi="Microsoft YaHei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2026-05-07T05:35:47.061Z</dcterms:created>
  <dcterms:modified xsi:type="dcterms:W3CDTF">2026-05-07T05:35:47.063Z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