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666666"/>
          <w:spacing w:val="200"/>
          <w:sz w:val="20"/>
          <w:szCs w:val="20"/>
        </w:rPr>
        <w:t xml:space="preserve">PRODUCT REQUIREMENTS DOCUMENT</w:t>
      </w:r>
    </w:p>
    <w:p>
      <w:pPr>
        <w:pBdr>
          <w:bottom w:val="single" w:color="E94560" w:sz="6" w:space="8"/>
        </w:pBdr>
        <w:spacing w:after="100"/>
        <w:jc w:val="center"/>
      </w:pPr>
      <w:r>
        <w:rPr>
          <w:rFonts w:ascii="Arial" w:cs="Arial" w:eastAsia="Arial" w:hAnsi="Arial"/>
          <w:b/>
          <w:bCs/>
          <w:color w:val="1A1A2E"/>
          <w:sz w:val="56"/>
          <w:szCs w:val="56"/>
        </w:rPr>
        <w:t xml:space="preserve">CodeJury</w:t>
      </w:r>
    </w:p>
    <w:p>
      <w:pPr>
        <w:spacing w:after="600"/>
        <w:jc w:val="center"/>
      </w:pPr>
      <w:r>
        <w:rPr>
          <w:rFonts w:ascii="Arial" w:cs="Arial" w:eastAsia="Arial" w:hAnsi="Arial"/>
          <w:color w:val="666666"/>
          <w:sz w:val="28"/>
          <w:szCs w:val="28"/>
        </w:rPr>
        <w:t xml:space="preserve">Autonomous Mixture-of-Experts Code Review Agent</w:t>
      </w:r>
    </w:p>
    <w:p>
      <w:pPr>
        <w:spacing w:after="100"/>
        <w:jc w:val="center"/>
      </w:pPr>
      <w:r>
        <w:rPr>
          <w:rFonts w:ascii="Arial" w:cs="Arial" w:eastAsia="Arial" w:hAnsi="Arial"/>
          <w:i/>
          <w:iCs/>
          <w:color w:val="666666"/>
          <w:sz w:val="22"/>
          <w:szCs w:val="22"/>
        </w:rPr>
        <w:t xml:space="preserve">CLI + TUI for multi-model code review orchestration</w:t>
      </w:r>
    </w:p>
    <w:p>
      <w:pPr>
        <w:spacing w:before="800"/>
      </w:pPr>
    </w:p>
    <w:p>
      <w:pPr>
        <w:jc w:val="center"/>
      </w:pPr>
      <w:r>
        <w:rPr>
          <w:rFonts w:ascii="Arial" w:cs="Arial" w:eastAsia="Arial" w:hAnsi="Arial"/>
          <w:color w:val="666666"/>
          <w:sz w:val="22"/>
          <w:szCs w:val="22"/>
        </w:rPr>
        <w:t xml:space="preserve">Version 1.0  |  March 2026</w:t>
      </w:r>
    </w:p>
    <w:p>
      <w:pPr>
        <w:spacing w:after="60"/>
        <w:jc w:val="center"/>
      </w:pPr>
      <w:r>
        <w:rPr>
          <w:rFonts w:ascii="Arial" w:cs="Arial" w:eastAsia="Arial" w:hAnsi="Arial"/>
          <w:b/>
          <w:bCs/>
          <w:color w:val="E94560"/>
          <w:sz w:val="22"/>
          <w:szCs w:val="22"/>
        </w:rPr>
        <w:t xml:space="preserve">Status: Draft</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color w:val="16213E"/>
        </w:rPr>
        <w:t xml:space="preserve">1. Overview</w:t>
      </w:r>
    </w:p>
    <w:p>
      <w:pPr>
        <w:spacing w:after="120"/>
      </w:pPr>
      <w:r>
        <w:rPr>
          <w:rFonts w:ascii="Arial" w:cs="Arial" w:eastAsia="Arial" w:hAnsi="Arial"/>
          <w:color w:val="333333"/>
          <w:sz w:val="22"/>
          <w:szCs w:val="22"/>
        </w:rPr>
        <w:t xml:space="preserve">CodeJury is an open-source, autonomous code review agent that orchestrates multiple AI coding CLIs (Claude Code, Gemini CLI, Codex CLI, Ollama, and extensible providers) in a Mixture-of-Experts (MoE) pattern. Each model independently reviews code changes, then a synthesizer agent merges findings into a single, deduplicated, severity-ranked report. The product ships as a Rust binary with both a headless CLI mode for CI/CD pipelines and an interactive TUI for developers managing review workflows locally.</w:t>
      </w:r>
    </w:p>
    <w:p>
      <w:pPr>
        <w:spacing w:after="120"/>
      </w:pPr>
      <w:r>
        <w:rPr>
          <w:rFonts w:ascii="Arial" w:cs="Arial" w:eastAsia="Arial" w:hAnsi="Arial"/>
          <w:color w:val="333333"/>
          <w:sz w:val="22"/>
          <w:szCs w:val="22"/>
        </w:rPr>
        <w:t xml:space="preserve">The core insight: no single LLM catches everything. Claude excels at architectural reasoning, Gemini at pattern matching across large codebases, Codex at correctness verification, and local models via Ollama provide privacy-sensitive review with zero data egress. CodeJury treats each as a specialist juror, then synthesizes a verdict.</w:t>
      </w:r>
    </w:p>
    <w:p>
      <w:pPr>
        <w:pStyle w:val="Heading2"/>
        <w:spacing w:after="150" w:before="300"/>
      </w:pPr>
      <w:r>
        <w:rPr>
          <w:rFonts w:ascii="Arial" w:cs="Arial" w:eastAsia="Arial" w:hAnsi="Arial"/>
          <w:b/>
          <w:bCs/>
          <w:color w:val="16213E"/>
        </w:rPr>
        <w:t xml:space="preserve">1.1 Problem Statement</w:t>
      </w:r>
    </w:p>
    <w:p>
      <w:pPr>
        <w:spacing w:after="120"/>
      </w:pPr>
      <w:r>
        <w:rPr>
          <w:rFonts w:ascii="Arial" w:cs="Arial" w:eastAsia="Arial" w:hAnsi="Arial"/>
          <w:color w:val="333333"/>
          <w:sz w:val="22"/>
          <w:szCs w:val="22"/>
        </w:rPr>
        <w:t xml:space="preserve">Current AI code review is single-model, single-pass. Developers either use one tool (Copilot, CodeRabbit, etc.) and accept its blind spots, or manually run multiple tools and mentally merge results. There is no unified system that runs parallel multi-model review, deduplicates overlapping findings, resolves conflicts between models, and presents a coherent report with confidence scores.</w:t>
      </w:r>
    </w:p>
    <w:p>
      <w:pPr>
        <w:pStyle w:val="Heading2"/>
        <w:spacing w:after="150" w:before="300"/>
      </w:pPr>
      <w:r>
        <w:rPr>
          <w:rFonts w:ascii="Arial" w:cs="Arial" w:eastAsia="Arial" w:hAnsi="Arial"/>
          <w:b/>
          <w:bCs/>
          <w:color w:val="16213E"/>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Solo developer / OSS maintainer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Pre-push quality gate, self-review amplification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 TUI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 lead / Staff engineer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 review triage, delegate reviews to CodeJury before human review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CI/CD + TUI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 / DevEx team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Org-wide review policy enforcement, custom rule injection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CI/CD + config-as-code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Security-conscious orgs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Air-gapped review using only Ollama (local models), no cloud egress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 with Ollama-only profile</w:t>
            </w:r>
          </w:p>
        </w:tc>
      </w:tr>
    </w:tbl>
    <w:p>
      <w:r>
        <w:br w:type="page"/>
      </w:r>
    </w:p>
    <w:p>
      <w:pPr>
        <w:pStyle w:val="Heading1"/>
        <w:spacing w:after="150" w:before="300"/>
      </w:pPr>
      <w:r>
        <w:rPr>
          <w:rFonts w:ascii="Arial" w:cs="Arial" w:eastAsia="Arial" w:hAnsi="Arial"/>
          <w:b/>
          <w:bCs/>
          <w:color w:val="16213E"/>
        </w:rPr>
        <w:t xml:space="preserve">2. System Architecture</w:t>
      </w:r>
    </w:p>
    <w:p>
      <w:pPr>
        <w:pStyle w:val="Heading2"/>
        <w:spacing w:after="150" w:before="300"/>
      </w:pPr>
      <w:r>
        <w:rPr>
          <w:rFonts w:ascii="Arial" w:cs="Arial" w:eastAsia="Arial" w:hAnsi="Arial"/>
          <w:b/>
          <w:bCs/>
          <w:color w:val="16213E"/>
        </w:rPr>
        <w:t xml:space="preserve">2.1 High-Level Flow</w:t>
      </w:r>
    </w:p>
    <w:p>
      <w:pPr>
        <w:spacing w:after="120"/>
      </w:pPr>
      <w:r>
        <w:rPr>
          <w:rFonts w:ascii="Arial" w:cs="Arial" w:eastAsia="Arial" w:hAnsi="Arial"/>
          <w:color w:val="333333"/>
          <w:sz w:val="22"/>
          <w:szCs w:val="22"/>
        </w:rPr>
        <w:t xml:space="preserve">The system follows a four-phase pipeline: Ingest, Fan-out Review, Synthesis, and Report. Each phase is a distinct module with clean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Ingest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Parse git diff, resolve file context, build review payload (hunks + surrounding code + repo structure)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core: git2-rs, tree-sitter for AST context extraction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Fan-out Review</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Dispatch review payload to N configured expert CLIs in parallel. Each expert runs in its own subprocess with a tailored system prompt.</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tokio::spawn per expert, subprocess via tokio::process::Command, structured output via JSON-mode prompts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Synthesis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Merge N expert responses: deduplicate findings by location + semantic similarity, resolve conflicts, assign confidence scores (agreement ratio), rank by severity.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synthesizer model (configurable: defaults to Claude). Embedding-based dedup using local model or API.</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Report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 structured output: JSON for CI, Markdown for TUI, SARIF for IDE integration, inline PR comments via GitHub/GitLab API.</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templating (Tera), SARIF spec compliance, git forge API clients</w:t>
            </w:r>
          </w:p>
        </w:tc>
      </w:tr>
    </w:tbl>
    <w:p>
      <w:pPr>
        <w:pStyle w:val="Heading2"/>
        <w:spacing w:after="150" w:before="300"/>
      </w:pPr>
      <w:r>
        <w:rPr>
          <w:rFonts w:ascii="Arial" w:cs="Arial" w:eastAsia="Arial" w:hAnsi="Arial"/>
          <w:b/>
          <w:bCs/>
          <w:color w:val="16213E"/>
        </w:rPr>
        <w:t xml:space="preserve">2.2 Expert Provider Abstraction</w:t>
      </w:r>
    </w:p>
    <w:p>
      <w:pPr>
        <w:spacing w:after="120"/>
      </w:pPr>
      <w:r>
        <w:rPr>
          <w:rFonts w:ascii="Arial" w:cs="Arial" w:eastAsia="Arial" w:hAnsi="Arial"/>
          <w:color w:val="333333"/>
          <w:sz w:val="22"/>
          <w:szCs w:val="22"/>
        </w:rPr>
        <w:t xml:space="preserve">Each AI CLI is wrapped in a Provider trait that normalizes interaction. The provider handles prompt formatting, subprocess lifecycle, output parsing, timeout/retry, and cost tracking. Adding a new provider means implementing this trait — no core changes required.</w:t>
      </w:r>
    </w:p>
    <w:p>
      <w:pPr>
        <w:pStyle w:val="Heading3"/>
        <w:spacing w:after="150" w:before="300"/>
      </w:pPr>
      <w:r>
        <w:rPr>
          <w:rFonts w:ascii="Arial" w:cs="Arial" w:eastAsia="Arial" w:hAnsi="Arial"/>
          <w:b/>
          <w:bCs/>
          <w:color w:val="16213E"/>
        </w:rPr>
        <w:t xml:space="preserve">Supported Providers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CLI Binary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Architectural reasoning, security analysis, agentic multi-file understanding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API key or MAX subscription; rate limits apply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Gemini CLI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gemini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Large context window (1M+), cross-file pattern detection, fast turnaround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Requires Google API key; free tier has generous limits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Codex CLI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correctness, test gap analysis, refactoring suggestions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OpenAI API key; output format varies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Ollama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ollama run &lt;model&gt;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Zero data egress, air-gapped environments, fine-tuned domain models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Model quality varies; requires local GPU for performance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(via plugin)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CLI that accepts stdin/stdout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Extensibility for proprietary or specialized models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conform to provider interface contract</w:t>
            </w:r>
          </w:p>
        </w:tc>
      </w:tr>
    </w:tbl>
    <w:p>
      <w:pPr>
        <w:pStyle w:val="Heading2"/>
        <w:spacing w:after="150" w:before="300"/>
      </w:pPr>
      <w:r>
        <w:rPr>
          <w:rFonts w:ascii="Arial" w:cs="Arial" w:eastAsia="Arial" w:hAnsi="Arial"/>
          <w:b/>
          <w:bCs/>
          <w:color w:val="16213E"/>
        </w:rPr>
        <w:t xml:space="preserve">2.3 Mixture-of-Experts Strategy</w:t>
      </w:r>
    </w:p>
    <w:p>
      <w:pPr>
        <w:spacing w:after="120"/>
      </w:pPr>
      <w:r>
        <w:rPr>
          <w:rFonts w:ascii="Arial" w:cs="Arial" w:eastAsia="Arial" w:hAnsi="Arial"/>
          <w:color w:val="333333"/>
          <w:sz w:val="22"/>
          <w:szCs w:val="22"/>
        </w:rPr>
        <w:t xml:space="preserve">CodeJury does not simply concatenate outputs. It implements a structured MoE pattern with three strategies, configurable per project:</w:t>
      </w:r>
    </w:p>
    <w:p>
      <w:pPr>
        <w:shd w:fill="EEF2FF" w:val="clear"/>
        <w:spacing w:after="100" w:before="200"/>
      </w:pPr>
      <w:r>
        <w:rPr>
          <w:rFonts w:ascii="Arial" w:cs="Arial" w:eastAsia="Arial" w:hAnsi="Arial"/>
          <w:b/>
          <w:bCs/>
          <w:color w:val="16213E"/>
          <w:sz w:val="24"/>
          <w:szCs w:val="24"/>
        </w:rPr>
        <w:t xml:space="preserve">  Full Panel (default)</w:t>
      </w:r>
    </w:p>
    <w:p>
      <w:pPr>
        <w:spacing w:after="60"/>
        <w:ind w:left="360"/>
      </w:pPr>
      <w:r>
        <w:rPr>
          <w:rFonts w:ascii="Arial" w:cs="Arial" w:eastAsia="Arial" w:hAnsi="Arial"/>
          <w:color w:val="333333"/>
          <w:sz w:val="22"/>
          <w:szCs w:val="22"/>
        </w:rPr>
        <w:t xml:space="preserve">All configured experts review all changes. Synthesis merges everything. Best for critical PRs, security-sensitive code, or when thoroughness outweighs cost.</w:t>
      </w:r>
    </w:p>
    <w:p>
      <w:pPr>
        <w:shd w:fill="EEF2FF" w:val="clear"/>
        <w:spacing w:after="100" w:before="200"/>
      </w:pPr>
      <w:r>
        <w:rPr>
          <w:rFonts w:ascii="Arial" w:cs="Arial" w:eastAsia="Arial" w:hAnsi="Arial"/>
          <w:b/>
          <w:bCs/>
          <w:color w:val="16213E"/>
          <w:sz w:val="24"/>
          <w:szCs w:val="24"/>
        </w:rPr>
        <w:t xml:space="preserve">  Routed Specialization</w:t>
      </w:r>
    </w:p>
    <w:p>
      <w:pPr>
        <w:spacing w:after="60"/>
        <w:ind w:left="360"/>
      </w:pPr>
      <w:r>
        <w:rPr>
          <w:rFonts w:ascii="Arial" w:cs="Arial" w:eastAsia="Arial" w:hAnsi="Arial"/>
          <w:color w:val="333333"/>
          <w:sz w:val="22"/>
          <w:szCs w:val="22"/>
        </w:rPr>
        <w:t xml:space="preserve">A lightweight router model (local via Ollama, or a fast cloud model) classifies each hunk by domain (security, performance, correctness, style) and routes to the most appropriate expert(s). Reduces total cost by 40-60%.</w:t>
      </w:r>
    </w:p>
    <w:p>
      <w:pPr>
        <w:shd w:fill="EEF2FF" w:val="clear"/>
        <w:spacing w:after="100" w:before="200"/>
      </w:pPr>
      <w:r>
        <w:rPr>
          <w:rFonts w:ascii="Arial" w:cs="Arial" w:eastAsia="Arial" w:hAnsi="Arial"/>
          <w:b/>
          <w:bCs/>
          <w:color w:val="16213E"/>
          <w:sz w:val="24"/>
          <w:szCs w:val="24"/>
        </w:rPr>
        <w:t xml:space="preserve">  Cascading Review</w:t>
      </w:r>
    </w:p>
    <w:p>
      <w:pPr>
        <w:spacing w:after="60"/>
        <w:ind w:left="360"/>
      </w:pPr>
      <w:r>
        <w:rPr>
          <w:rFonts w:ascii="Arial" w:cs="Arial" w:eastAsia="Arial" w:hAnsi="Arial"/>
          <w:color w:val="333333"/>
          <w:sz w:val="22"/>
          <w:szCs w:val="22"/>
        </w:rPr>
        <w:t xml:space="preserve">A fast/cheap model (Gemini free tier or local Ollama) does first pass. Only findings flagged as medium+ severity get escalated to a more capable model (Claude Code) for validation. Balances cost and quality.</w:t>
      </w:r>
    </w:p>
    <w:p>
      <w:r>
        <w:br w:type="page"/>
      </w:r>
    </w:p>
    <w:p>
      <w:pPr>
        <w:pStyle w:val="Heading1"/>
        <w:spacing w:after="150" w:before="300"/>
      </w:pPr>
      <w:r>
        <w:rPr>
          <w:rFonts w:ascii="Arial" w:cs="Arial" w:eastAsia="Arial" w:hAnsi="Arial"/>
          <w:b/>
          <w:bCs/>
          <w:color w:val="16213E"/>
        </w:rPr>
        <w:t xml:space="preserve">3. CLI Design</w:t>
      </w:r>
    </w:p>
    <w:p>
      <w:pPr>
        <w:pStyle w:val="Heading2"/>
        <w:spacing w:after="150" w:before="300"/>
      </w:pPr>
      <w:r>
        <w:rPr>
          <w:rFonts w:ascii="Arial" w:cs="Arial" w:eastAsia="Arial" w:hAnsi="Arial"/>
          <w:b/>
          <w:bCs/>
          <w:color w:val="16213E"/>
        </w:rPr>
        <w:t xml:space="preserve">3.1 Command Structure</w:t>
      </w:r>
    </w:p>
    <w:p>
      <w:pPr>
        <w:spacing w:after="120"/>
      </w:pPr>
      <w:r>
        <w:rPr>
          <w:rFonts w:ascii="Arial" w:cs="Arial" w:eastAsia="Arial" w:hAnsi="Arial"/>
          <w:color w:val="333333"/>
          <w:sz w:val="22"/>
          <w:szCs w:val="22"/>
        </w:rPr>
        <w:t xml:space="preserve">CodeJury uses a git-style subcommand hierarchy. The binary is codejury (alias: cj).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review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a one-shot review of staged changes, a branch diff, or specific files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review --diff HEAD~3..HEAD --experts claude,gemini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cj review --pr &lt;url&gt;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a GitHub/GitLab PR directly, post inline comments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cj review --pr https://github.com/org/repo/pull/42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watch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File-watcher mode: re-review on save (dev loop)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watch --path src/ --expert ollama:codellama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cj report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Regenerate or export a past review report in a different format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cj report --id rev_abc123 --format sarif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config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 expert profiles, API keys, synthesis strategy, cost budgets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config set expert.claude.model claude-sonnet-4-20250514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cj history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 past reviews with status, cost, finding counts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cj history --since 7d --severity 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init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Initialize CodeJury in a repo: creates .codejury/ config dir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cj init --preset security-focused</w:t>
            </w:r>
          </w:p>
        </w:tc>
      </w:tr>
    </w:tbl>
    <w:p>
      <w:pPr>
        <w:pStyle w:val="Heading2"/>
        <w:spacing w:after="150" w:before="300"/>
      </w:pPr>
      <w:r>
        <w:rPr>
          <w:rFonts w:ascii="Arial" w:cs="Arial" w:eastAsia="Arial" w:hAnsi="Arial"/>
          <w:b/>
          <w:bCs/>
          <w:color w:val="16213E"/>
        </w:rPr>
        <w:t xml:space="preserve">3.2 Configuration (.codejury/config.toml)</w:t>
      </w:r>
    </w:p>
    <w:p>
      <w:pPr>
        <w:spacing w:after="120"/>
      </w:pPr>
      <w:r>
        <w:rPr>
          <w:rFonts w:ascii="Arial" w:cs="Arial" w:eastAsia="Arial" w:hAnsi="Arial"/>
          <w:color w:val="333333"/>
          <w:sz w:val="22"/>
          <w:szCs w:val="22"/>
        </w:rPr>
        <w:t xml:space="preserve">All configuration lives in a TOML file inside the repo or at ~/.config/codejury/config.toml for global defaults. Repo-level config overrides global.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of enabled providers, per-provider model override, timeout, max_tokens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Supports profile aliases: experts.security = {providers: ["claude", "ollama:deepseek-coder"]}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[synthesis]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strategy (full_panel | routed | cascading), synthesizer_model, dedup_threshold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dedup_threshold: 0.0-1.0 semantic similarity threshold for merging findings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default_format (json | markdown | sarif | github), auto_comment (bool), severity_threshold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severity_threshold: minimum severity to include in output (info/warning/error/critical)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budget_per_review (USD), budget_monthly (USD), prefer_free_tier (bool)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budget exceeded, falls back to Ollama-only or skips review with warning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custom_rules: list of natural-language rules injected into all expert prompts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"Never approve raw SQL queries without parameterization"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fail_on_severity (critical | error), max_review_time_seconds, github_token_env</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Controls CI exit codes and integration behavior</w:t>
            </w:r>
          </w:p>
        </w:tc>
      </w:tr>
    </w:tbl>
    <w:p>
      <w:pPr>
        <w:pStyle w:val="Heading2"/>
        <w:spacing w:after="150" w:before="300"/>
      </w:pPr>
      <w:r>
        <w:rPr>
          <w:rFonts w:ascii="Arial" w:cs="Arial" w:eastAsia="Arial" w:hAnsi="Arial"/>
          <w:b/>
          <w:bCs/>
          <w:color w:val="16213E"/>
        </w:rPr>
        <w:t xml:space="preserve">3.3 Output Formats</w:t>
      </w:r>
    </w:p>
    <w:p>
      <w:pPr>
        <w:spacing w:after="120"/>
      </w:pPr>
      <w:r>
        <w:rPr>
          <w:rFonts w:ascii="Arial" w:cs="Arial" w:eastAsia="Arial" w:hAnsi="Arial"/>
          <w:color w:val="333333"/>
          <w:sz w:val="22"/>
          <w:szCs w:val="22"/>
        </w:rPr>
        <w:t xml:space="preserve">Every review produces a structured ReviewResult that can be rendered in multiple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 pipelines, programmatic consumption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structured output: findings[], summary, expert_metadata[], cost_breakdown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Markdown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Terminal display, PR description paste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Human-readable with severity badges, code snippets, expert attribution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SARIF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 integration (VS Code, JetBrains)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 Analysis Results Interchange Format, compatible with GitHub code scanning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GitHub/GitLab Comments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 PR integration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Posts inline review comments at exact line locations with suggested fixes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Shareable standalone report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Single-file HTML report with collapsible sections, suitable for email/Slack</w:t>
            </w:r>
          </w:p>
        </w:tc>
      </w:tr>
    </w:tbl>
    <w:p>
      <w:r>
        <w:br w:type="page"/>
      </w:r>
    </w:p>
    <w:p>
      <w:pPr>
        <w:pStyle w:val="Heading1"/>
        <w:spacing w:after="150" w:before="300"/>
      </w:pPr>
      <w:r>
        <w:rPr>
          <w:rFonts w:ascii="Arial" w:cs="Arial" w:eastAsia="Arial" w:hAnsi="Arial"/>
          <w:b/>
          <w:bCs/>
          <w:color w:val="16213E"/>
        </w:rPr>
        <w:t xml:space="preserve">4. TUI Design</w:t>
      </w:r>
    </w:p>
    <w:p>
      <w:pPr>
        <w:pStyle w:val="Heading2"/>
        <w:spacing w:after="150" w:before="300"/>
      </w:pPr>
      <w:r>
        <w:rPr>
          <w:rFonts w:ascii="Arial" w:cs="Arial" w:eastAsia="Arial" w:hAnsi="Arial"/>
          <w:b/>
          <w:bCs/>
          <w:color w:val="16213E"/>
        </w:rPr>
        <w:t xml:space="preserve">4.1 Framework</w:t>
      </w:r>
    </w:p>
    <w:p>
      <w:pPr>
        <w:spacing w:after="120"/>
      </w:pPr>
      <w:r>
        <w:rPr>
          <w:rFonts w:ascii="Arial" w:cs="Arial" w:eastAsia="Arial" w:hAnsi="Arial"/>
          <w:color w:val="333333"/>
          <w:sz w:val="22"/>
          <w:szCs w:val="22"/>
        </w:rPr>
        <w:t xml:space="preserve">The TUI is built with Ink (React for the terminal, TypeScript). Ink’s JSX component model enables rapid UI iteration, native markdown rendering via ink-markdown, and rich text formatting via chalk — critical for displaying code review reports that contain inline code, diff snippets, and severity badges. The TUI ships as a bundled Node.js binary (via pkg or bun compile) alongside the Rust core, communicating over a local JSON-RPC socket. The TUI is launched via cj tui or simply cj with no subcommand when a TTY is detected.</w:t>
      </w:r>
    </w:p>
    <w:p>
      <w:pPr>
        <w:pStyle w:val="Heading2"/>
        <w:spacing w:after="150" w:before="300"/>
      </w:pPr>
      <w:r>
        <w:rPr>
          <w:rFonts w:ascii="Arial" w:cs="Arial" w:eastAsia="Arial" w:hAnsi="Arial"/>
          <w:b/>
          <w:bCs/>
          <w:color w:val="16213E"/>
        </w:rPr>
        <w:t xml:space="preserve">4.2 Screen Layout</w:t>
      </w:r>
    </w:p>
    <w:p>
      <w:pPr>
        <w:pStyle w:val="Heading3"/>
        <w:spacing w:after="150" w:before="300"/>
      </w:pPr>
      <w:r>
        <w:rPr>
          <w:rFonts w:ascii="Arial" w:cs="Arial" w:eastAsia="Arial" w:hAnsi="Arial"/>
          <w:b/>
          <w:bCs/>
          <w:color w:val="16213E"/>
        </w:rPr>
        <w:t xml:space="preserve">Main Dashboard</w:t>
      </w:r>
    </w:p>
    <w:p>
      <w:pPr>
        <w:spacing w:after="120"/>
      </w:pPr>
      <w:r>
        <w:rPr>
          <w:rFonts w:ascii="Arial" w:cs="Arial" w:eastAsia="Arial" w:hAnsi="Arial"/>
          <w:color w:val="333333"/>
          <w:sz w:val="22"/>
          <w:szCs w:val="22"/>
        </w:rPr>
        <w:t xml:space="preserve">The main dashboard uses a three-pane layout. The left sidebar (20% width) shows the project tree and expert status indicators. The center pane (55% width) displays the active review or finding detail. The right pane (25% width) shows review metadata: expert votes, confidence scores, and cost.</w:t>
      </w:r>
    </w:p>
    <w:p>
      <w:pPr>
        <w:pStyle w:val="Heading3"/>
        <w:spacing w:after="150" w:before="300"/>
      </w:pPr>
      <w:r>
        <w:rPr>
          <w:rFonts w:ascii="Arial" w:cs="Arial" w:eastAsia="Arial" w:hAnsi="Arial"/>
          <w:b/>
          <w:bCs/>
          <w:color w:val="16213E"/>
        </w:rPr>
        <w:t xml:space="preserve">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Overview of active and recent reviews, expert health status, cost 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Arrow keys to select review, Enter to drill in, n for new 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Detail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findings list for a specific review, grouped by file then severity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j/k to navigate findings, Tab to switch between expert views, e to expand full diff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Finding Inspector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 view of a single finding: code context, expert explanations, suggested fix, agreement matrix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to accept/dismiss, f to add to .codejury/ignore, c to copy suggested fix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Expert Panel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Status of all configured experts: availability, response times, token usage, cost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 to test connection, r to reconfigure, d to disable/enable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 Editor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Edit config.toml with syntax highlighting and validation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Vim keybindings, live validation, :w to save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History Browser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Searchable list of past reviews with filters (date, severity, expert, cost)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to search, s to sort, Enter to reopen report</w:t>
            </w:r>
          </w:p>
        </w:tc>
      </w:tr>
    </w:tbl>
    <w:p>
      <w:pPr>
        <w:pStyle w:val="Heading2"/>
        <w:spacing w:after="150" w:before="300"/>
      </w:pPr>
      <w:r>
        <w:rPr>
          <w:rFonts w:ascii="Arial" w:cs="Arial" w:eastAsia="Arial" w:hAnsi="Arial"/>
          <w:b/>
          <w:bCs/>
          <w:color w:val="16213E"/>
        </w:rPr>
        <w:t xml:space="preserve">4.3 Review Workflow in TUI</w:t>
      </w:r>
    </w:p>
    <w:p>
      <w:pPr>
        <w:spacing w:after="120"/>
      </w:pPr>
      <w:r>
        <w:rPr>
          <w:rFonts w:ascii="Arial" w:cs="Arial" w:eastAsia="Arial" w:hAnsi="Arial"/>
          <w:color w:val="333333"/>
          <w:sz w:val="22"/>
          <w:szCs w:val="22"/>
        </w:rPr>
        <w:t xml:space="preserve">When a developer launches a review from the TUI, the interface shows a real-time progress view using Ink’s Spinner component. Each expert gets a status row showing: queued, running (with elapsed time), completed (with finding count), or failed (with error). As experts complete, findings stream into the center pane incrementally — rendered as rich markdown via ink-markdown, preserving code blocks with syntax highlighting, severity badges, and inline diff snippets exactly as they would appear in the final report. The synthesis phase is clearly delineated with its own progress indicator. The developer can begin triaging findings before all experts have reported, since early findings are tentative but usable.</w:t>
      </w:r>
    </w:p>
    <w:p>
      <w:pPr>
        <w:pStyle w:val="Heading2"/>
        <w:spacing w:after="150" w:before="300"/>
      </w:pPr>
      <w:r>
        <w:rPr>
          <w:rFonts w:ascii="Arial" w:cs="Arial" w:eastAsia="Arial" w:hAnsi="Arial"/>
          <w:b/>
          <w:bCs/>
          <w:color w:val="16213E"/>
        </w:rPr>
        <w:t xml:space="preserve">4.4 Keybinding Philosophy</w:t>
      </w:r>
    </w:p>
    <w:p>
      <w:pPr>
        <w:spacing w:after="120"/>
      </w:pPr>
      <w:r>
        <w:rPr>
          <w:rFonts w:ascii="Arial" w:cs="Arial" w:eastAsia="Arial" w:hAnsi="Arial"/>
          <w:color w:val="333333"/>
          <w:sz w:val="22"/>
          <w:szCs w:val="22"/>
        </w:rPr>
        <w:t xml:space="preserve">The TUI uses Ink’s useInput hook for keyboard handling with vim-style navigation as the default and arrow key fallbacks. All destructive actions (dismiss finding, ignore rule, delete review) require confirmation. Modal workflows (new review config, expert setup) use Ink’s built-in form components (TextInput, SelectInput) with Tab navigation. The ? key opens a contextual help overlay on every screen. Keybindings are fully customizable via config.</w:t>
      </w:r>
    </w:p>
    <w:p>
      <w:r>
        <w:br w:type="page"/>
      </w:r>
    </w:p>
    <w:p>
      <w:pPr>
        <w:pStyle w:val="Heading1"/>
        <w:spacing w:after="150" w:before="300"/>
      </w:pPr>
      <w:r>
        <w:rPr>
          <w:rFonts w:ascii="Arial" w:cs="Arial" w:eastAsia="Arial" w:hAnsi="Arial"/>
          <w:b/>
          <w:bCs/>
          <w:color w:val="16213E"/>
        </w:rPr>
        <w:t xml:space="preserve">5. Review Report Schema</w:t>
      </w:r>
    </w:p>
    <w:p>
      <w:pPr>
        <w:pStyle w:val="Heading2"/>
        <w:spacing w:after="150" w:before="300"/>
      </w:pPr>
      <w:r>
        <w:rPr>
          <w:rFonts w:ascii="Arial" w:cs="Arial" w:eastAsia="Arial" w:hAnsi="Arial"/>
          <w:b/>
          <w:bCs/>
          <w:color w:val="16213E"/>
        </w:rPr>
        <w:t xml:space="preserve">5.1 Finding Object</w:t>
      </w:r>
    </w:p>
    <w:p>
      <w:pPr>
        <w:spacing w:after="120"/>
      </w:pPr>
      <w:r>
        <w:rPr>
          <w:rFonts w:ascii="Arial" w:cs="Arial" w:eastAsia="Arial" w:hAnsi="Arial"/>
          <w:color w:val="333333"/>
          <w:sz w:val="22"/>
          <w:szCs w:val="22"/>
        </w:rPr>
        <w:t xml:space="preserve">Each finding from an expert is normalized into a structured Finding object before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(ULID)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finding identifier, generated at ingest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file_path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Relative path from repo 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line_start / line_end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Affected line range in the diff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severity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enum: critical | error | warning | info | style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Severity level assigned by the expert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 security | correctness | performance | maintainability | style | test_coverage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 classification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 (max 120 chars)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One-line summary of the issue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(markdown)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Detailed explanation with reasoning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suggested_fix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 (code) | null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Concrete code suggestion if applicable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expert produced this finding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confidence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f32 (0.0 - 1.0)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Expert self-assessed confidence</w:t>
            </w:r>
          </w:p>
        </w:tc>
      </w:tr>
    </w:tbl>
    <w:p>
      <w:pPr>
        <w:pStyle w:val="Heading2"/>
        <w:spacing w:after="150" w:before="300"/>
      </w:pPr>
      <w:r>
        <w:rPr>
          <w:rFonts w:ascii="Arial" w:cs="Arial" w:eastAsia="Arial" w:hAnsi="Arial"/>
          <w:b/>
          <w:bCs/>
          <w:color w:val="16213E"/>
        </w:rPr>
        <w:t xml:space="preserve">5.2 Synthesized Report Object</w:t>
      </w:r>
    </w:p>
    <w:p>
      <w:pPr>
        <w:spacing w:after="120"/>
      </w:pPr>
      <w:r>
        <w:rPr>
          <w:rFonts w:ascii="Arial" w:cs="Arial" w:eastAsia="Arial" w:hAnsi="Arial"/>
          <w:color w:val="333333"/>
          <w:sz w:val="22"/>
          <w:szCs w:val="22"/>
        </w:rPr>
        <w:t xml:space="preserve">After synthesis, the final report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(ULID)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review session identifier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repo / branch / commit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Deduplicated, merged findings with consensus metadata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findings[].agreement_score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f32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Ratio of experts that flagged the same issue (1.0 = unanimous)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findings[].dissenting_opinions[]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experts disagreed, the minority view is preserved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summary.total_findings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u32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Count by severity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summary.verdict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 approve | request_changes | needs_discussion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assessment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summary.narrative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 (markdown)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2-3 paragraph executive summary of code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expert_metadata[]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ExpertMeta[]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Per-expert: model used, tokens consumed, latency, cost, raw finding 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cost_breakdown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CostBreakdown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cost, per-expert cost, estimated savings vs full panel</w:t>
            </w:r>
          </w:p>
        </w:tc>
      </w:tr>
    </w:tbl>
    <w:p>
      <w:r>
        <w:br w:type="page"/>
      </w:r>
    </w:p>
    <w:p>
      <w:pPr>
        <w:pStyle w:val="Heading1"/>
        <w:spacing w:after="150" w:before="300"/>
      </w:pPr>
      <w:r>
        <w:rPr>
          <w:rFonts w:ascii="Arial" w:cs="Arial" w:eastAsia="Arial" w:hAnsi="Arial"/>
          <w:b/>
          <w:bCs/>
          <w:color w:val="16213E"/>
        </w:rPr>
        <w:t xml:space="preserve">6. CI/CD Integration</w:t>
      </w:r>
    </w:p>
    <w:p>
      <w:pPr>
        <w:pStyle w:val="Heading2"/>
        <w:spacing w:after="150" w:before="300"/>
      </w:pPr>
      <w:r>
        <w:rPr>
          <w:rFonts w:ascii="Arial" w:cs="Arial" w:eastAsia="Arial" w:hAnsi="Arial"/>
          <w:b/>
          <w:bCs/>
          <w:color w:val="16213E"/>
        </w:rPr>
        <w:t xml:space="preserve">6.1 GitHub Actions</w:t>
      </w:r>
    </w:p>
    <w:p>
      <w:pPr>
        <w:spacing w:after="120"/>
      </w:pPr>
      <w:r>
        <w:rPr>
          <w:rFonts w:ascii="Arial" w:cs="Arial" w:eastAsia="Arial" w:hAnsi="Arial"/>
          <w:color w:val="333333"/>
          <w:sz w:val="22"/>
          <w:szCs w:val="22"/>
        </w:rPr>
        <w:t xml:space="preserve">CodeJury ships a first-party GitHub Action (codejury/review-action) that runs on pull_request events. The action installs the binary, reads .codejury/config.toml from the repo, runs the review, and posts findings as inline PR review comments. It supports a fail_on_severity input that controls whether the action fails the check (blocking merge) based on finding severity. Secrets for API keys are passed via GitHub Secrets environment variables.</w:t>
      </w:r>
    </w:p>
    <w:p>
      <w:pPr>
        <w:pStyle w:val="Heading2"/>
        <w:spacing w:after="150" w:before="300"/>
      </w:pPr>
      <w:r>
        <w:rPr>
          <w:rFonts w:ascii="Arial" w:cs="Arial" w:eastAsia="Arial" w:hAnsi="Arial"/>
          <w:b/>
          <w:bCs/>
          <w:color w:val="16213E"/>
        </w:rPr>
        <w:t xml:space="preserve">6.2 GitLab CI</w:t>
      </w:r>
    </w:p>
    <w:p>
      <w:pPr>
        <w:spacing w:after="120"/>
      </w:pPr>
      <w:r>
        <w:rPr>
          <w:rFonts w:ascii="Arial" w:cs="Arial" w:eastAsia="Arial" w:hAnsi="Arial"/>
          <w:color w:val="333333"/>
          <w:sz w:val="22"/>
          <w:szCs w:val="22"/>
        </w:rPr>
        <w:t xml:space="preserve">A .gitlab-ci.yml template is provided that runs CodeJury as a job in the merge request pipeline. SARIF output is published as a code quality artifact for GitLab’s native code quality widget.</w:t>
      </w:r>
    </w:p>
    <w:p>
      <w:pPr>
        <w:pStyle w:val="Heading2"/>
        <w:spacing w:after="150" w:before="300"/>
      </w:pPr>
      <w:r>
        <w:rPr>
          <w:rFonts w:ascii="Arial" w:cs="Arial" w:eastAsia="Arial" w:hAnsi="Arial"/>
          <w:b/>
          <w:bCs/>
          <w:color w:val="16213E"/>
        </w:rPr>
        <w:t xml:space="preserve">6.3 Generic CI</w:t>
      </w:r>
    </w:p>
    <w:p>
      <w:pPr>
        <w:spacing w:after="120"/>
      </w:pPr>
      <w:r>
        <w:rPr>
          <w:rFonts w:ascii="Arial" w:cs="Arial" w:eastAsia="Arial" w:hAnsi="Arial"/>
          <w:color w:val="333333"/>
          <w:sz w:val="22"/>
          <w:szCs w:val="22"/>
        </w:rPr>
        <w:t xml:space="preserve">For other CI systems (Jenkins, CircleCI, Buildkite), CodeJury runs as a standalone binary. The exit code behavior is configurable: 0 for approve, 1 for request_changes, 2 for errors. JSON output can be piped to downstream tools.</w:t>
      </w:r>
    </w:p>
    <w:p>
      <w:pPr>
        <w:pStyle w:val="Heading1"/>
        <w:spacing w:after="150" w:before="300"/>
      </w:pPr>
      <w:r>
        <w:rPr>
          <w:rFonts w:ascii="Arial" w:cs="Arial" w:eastAsia="Arial" w:hAnsi="Arial"/>
          <w:b/>
          <w:bCs/>
          <w:color w:val="16213E"/>
        </w:rPr>
        <w:t xml:space="preserve">7. Privacy and Security Model</w:t>
      </w:r>
    </w:p>
    <w:p>
      <w:pPr>
        <w:pStyle w:val="Heading2"/>
        <w:spacing w:after="150" w:before="300"/>
      </w:pPr>
      <w:r>
        <w:rPr>
          <w:rFonts w:ascii="Arial" w:cs="Arial" w:eastAsia="Arial" w:hAnsi="Arial"/>
          <w:b/>
          <w:bCs/>
          <w:color w:val="16213E"/>
        </w:rPr>
        <w:t xml:space="preserve">7.1 Data Flow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Egress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Cloud-only (default)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sent to configured cloud APIs (Anthropic, Google, OpenAI)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usage; governed by each provider’s data policies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Hybrid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Sensitive files reviewed by Ollama only; non-sensitive by cloud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Compliance environments needing selective data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Air-gapped (Ollama-only)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external network calls; all review runs locally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Defense, healthcare, finance; strict data sovereignty requirements</w:t>
            </w:r>
          </w:p>
        </w:tc>
      </w:tr>
    </w:tbl>
    <w:p>
      <w:pPr>
        <w:pStyle w:val="Heading2"/>
        <w:spacing w:after="150" w:before="300"/>
      </w:pPr>
      <w:r>
        <w:rPr>
          <w:rFonts w:ascii="Arial" w:cs="Arial" w:eastAsia="Arial" w:hAnsi="Arial"/>
          <w:b/>
          <w:bCs/>
          <w:color w:val="16213E"/>
        </w:rPr>
        <w:t xml:space="preserve">7.2 Sensitive File Detection</w:t>
      </w:r>
    </w:p>
    <w:p>
      <w:pPr>
        <w:spacing w:after="120"/>
      </w:pPr>
      <w:r>
        <w:rPr>
          <w:rFonts w:ascii="Arial" w:cs="Arial" w:eastAsia="Arial" w:hAnsi="Arial"/>
          <w:color w:val="333333"/>
          <w:sz w:val="22"/>
          <w:szCs w:val="22"/>
        </w:rPr>
        <w:t xml:space="preserve">CodeJury includes a configurable sensitive file detector. By default, it flags files matching patterns like .env*, *secret*, *credential*, *key*, and paths like config/production/. Flagged files are either excluded from cloud review or routed to Ollama-only, depending on configuration. Developers can extend patterns in .codejury/sensitive.glob.</w:t>
      </w:r>
    </w:p>
    <w:p>
      <w:pPr>
        <w:pStyle w:val="Heading2"/>
        <w:spacing w:after="150" w:before="300"/>
      </w:pPr>
      <w:r>
        <w:rPr>
          <w:rFonts w:ascii="Arial" w:cs="Arial" w:eastAsia="Arial" w:hAnsi="Arial"/>
          <w:b/>
          <w:bCs/>
          <w:color w:val="16213E"/>
        </w:rPr>
        <w:t xml:space="preserve">7.3 API Key Management</w:t>
      </w:r>
    </w:p>
    <w:p>
      <w:pPr>
        <w:spacing w:after="120"/>
      </w:pPr>
      <w:r>
        <w:rPr>
          <w:rFonts w:ascii="Arial" w:cs="Arial" w:eastAsia="Arial" w:hAnsi="Arial"/>
          <w:color w:val="333333"/>
          <w:sz w:val="22"/>
          <w:szCs w:val="22"/>
        </w:rPr>
        <w:t xml:space="preserve">API keys are never stored in .codejury/config.toml. They are resolved from environment variables (CODEJURY_CLAUDE_API_KEY, etc.), system keychain (via keyring crate), or a secrets manager integration (AWS Secrets Manager, HashiCorp Vault) configured in the global config.</w:t>
      </w:r>
    </w:p>
    <w:p>
      <w:r>
        <w:br w:type="page"/>
      </w:r>
    </w:p>
    <w:p>
      <w:pPr>
        <w:pStyle w:val="Heading1"/>
        <w:spacing w:after="150" w:before="300"/>
      </w:pPr>
      <w:r>
        <w:rPr>
          <w:rFonts w:ascii="Arial" w:cs="Arial" w:eastAsia="Arial" w:hAnsi="Arial"/>
          <w:b/>
          <w:bCs/>
          <w:color w:val="16213E"/>
        </w:rPr>
        <w:t xml:space="preserve">8. Cost Management</w:t>
      </w:r>
    </w:p>
    <w:p>
      <w:pPr>
        <w:spacing w:after="120"/>
      </w:pPr>
      <w:r>
        <w:rPr>
          <w:rFonts w:ascii="Arial" w:cs="Arial" w:eastAsia="Arial" w:hAnsi="Arial"/>
          <w:color w:val="333333"/>
          <w:sz w:val="22"/>
          <w:szCs w:val="22"/>
        </w:rPr>
        <w:t xml:space="preserve">Multi-model review has a direct API cost. CodeJury makes this visible and controllable.</w:t>
      </w:r>
    </w:p>
    <w:p>
      <w:pPr>
        <w:pStyle w:val="Heading2"/>
        <w:spacing w:after="150" w:before="300"/>
      </w:pPr>
      <w:r>
        <w:rPr>
          <w:rFonts w:ascii="Arial" w:cs="Arial" w:eastAsia="Arial" w:hAnsi="Arial"/>
          <w:b/>
          <w:bCs/>
          <w:color w:val="16213E"/>
        </w:rPr>
        <w:t xml:space="preserve">8.1 Cost Tracking</w:t>
      </w:r>
    </w:p>
    <w:p>
      <w:pPr>
        <w:spacing w:after="120"/>
      </w:pPr>
      <w:r>
        <w:rPr>
          <w:rFonts w:ascii="Arial" w:cs="Arial" w:eastAsia="Arial" w:hAnsi="Arial"/>
          <w:color w:val="333333"/>
          <w:sz w:val="22"/>
          <w:szCs w:val="22"/>
        </w:rPr>
        <w:t xml:space="preserve">Every review tracks tokens consumed and estimated USD cost per expert. The TUI dashboard shows a running cost counter. The cj history command includes cumulative cost over time. Cost data is stored locally in .codejury/cost.db (SQLite).</w:t>
      </w:r>
    </w:p>
    <w:p>
      <w:pPr>
        <w:pStyle w:val="Heading2"/>
        <w:spacing w:after="150" w:before="300"/>
      </w:pPr>
      <w:r>
        <w:rPr>
          <w:rFonts w:ascii="Arial" w:cs="Arial" w:eastAsia="Arial" w:hAnsi="Arial"/>
          <w:b/>
          <w:bCs/>
          <w:color w:val="16213E"/>
        </w:rPr>
        <w:t xml:space="preserve">8.2 Budget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budget_per_review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estimated cost exceeds threshold, prompt for confirmation (TUI) or skip with warning (CI)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budget_monthly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cumulative monthly spend; warn at 80%, hard stop at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prefer_free_tier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true, prioritize Gemini free tier and Ollama; use paid APIs only for escalation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cost_optimization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Auto-select Routed or Cascading strategy when Full Panel would exceed 2x the budget_per_review</w:t>
            </w:r>
          </w:p>
        </w:tc>
      </w:tr>
    </w:tbl>
    <w:p>
      <w:pPr>
        <w:pStyle w:val="Heading1"/>
        <w:spacing w:after="150" w:before="300"/>
      </w:pPr>
      <w:r>
        <w:rPr>
          <w:rFonts w:ascii="Arial" w:cs="Arial" w:eastAsia="Arial" w:hAnsi="Arial"/>
          <w:b/>
          <w:bCs/>
          <w:color w:val="16213E"/>
        </w:rPr>
        <w:t xml:space="preserve">9. Extensibility</w:t>
      </w:r>
    </w:p>
    <w:p>
      <w:pPr>
        <w:pStyle w:val="Heading2"/>
        <w:spacing w:after="150" w:before="300"/>
      </w:pPr>
      <w:r>
        <w:rPr>
          <w:rFonts w:ascii="Arial" w:cs="Arial" w:eastAsia="Arial" w:hAnsi="Arial"/>
          <w:b/>
          <w:bCs/>
          <w:color w:val="16213E"/>
        </w:rPr>
        <w:t xml:space="preserve">9.1 Custom Expert Plugins</w:t>
      </w:r>
    </w:p>
    <w:p>
      <w:pPr>
        <w:spacing w:after="120"/>
      </w:pPr>
      <w:r>
        <w:rPr>
          <w:rFonts w:ascii="Arial" w:cs="Arial" w:eastAsia="Arial" w:hAnsi="Arial"/>
          <w:color w:val="333333"/>
          <w:sz w:val="22"/>
          <w:szCs w:val="22"/>
        </w:rPr>
        <w:t xml:space="preserve">Any CLI tool that reads a review payload from stdin (JSON) and writes findings to stdout (JSON) can be registered as an expert. This enables integration with proprietary models, domain-specific linters, or even human-in-the-loop reviewers (via a webhook plugin that sends to Slack and waits for response).</w:t>
      </w:r>
    </w:p>
    <w:p>
      <w:pPr>
        <w:pStyle w:val="Heading2"/>
        <w:spacing w:after="150" w:before="300"/>
      </w:pPr>
      <w:r>
        <w:rPr>
          <w:rFonts w:ascii="Arial" w:cs="Arial" w:eastAsia="Arial" w:hAnsi="Arial"/>
          <w:b/>
          <w:bCs/>
          <w:color w:val="16213E"/>
        </w:rPr>
        <w:t xml:space="preserve">9.2 Custom Rules</w:t>
      </w:r>
    </w:p>
    <w:p>
      <w:pPr>
        <w:spacing w:after="120"/>
      </w:pPr>
      <w:r>
        <w:rPr>
          <w:rFonts w:ascii="Arial" w:cs="Arial" w:eastAsia="Arial" w:hAnsi="Arial"/>
          <w:color w:val="333333"/>
          <w:sz w:val="22"/>
          <w:szCs w:val="22"/>
        </w:rPr>
        <w:t xml:space="preserve">The [rules] config section accepts natural-language review rules that are injected into every expert’s system prompt. These act as project-specific review guidelines. Examples: "Flag any function longer than 50 lines", "Ensure all public APIs have OpenAPI doc comments", "Reject any PR that adds a new npm dependency without justification".</w:t>
      </w:r>
    </w:p>
    <w:p>
      <w:pPr>
        <w:pStyle w:val="Heading2"/>
        <w:spacing w:after="150" w:before="300"/>
      </w:pPr>
      <w:r>
        <w:rPr>
          <w:rFonts w:ascii="Arial" w:cs="Arial" w:eastAsia="Arial" w:hAnsi="Arial"/>
          <w:b/>
          <w:bCs/>
          <w:color w:val="16213E"/>
        </w:rPr>
        <w:t xml:space="preserve">9.3 MCP Server (Future)</w:t>
      </w:r>
    </w:p>
    <w:p>
      <w:pPr>
        <w:spacing w:after="120"/>
      </w:pPr>
      <w:r>
        <w:rPr>
          <w:rFonts w:ascii="Arial" w:cs="Arial" w:eastAsia="Arial" w:hAnsi="Arial"/>
          <w:color w:val="333333"/>
          <w:sz w:val="22"/>
          <w:szCs w:val="22"/>
        </w:rPr>
        <w:t xml:space="preserve">CodeJury will expose an MCP (Model Context Protocol) server that allows AI coding assistants to invoke code review as a tool. This enables workflows like: developer asks Claude Code to review their changes, Claude Code calls CodeJury MCP, review runs across multiple models, results returned to the developer inside their coding session.</w:t>
      </w:r>
    </w:p>
    <w:p>
      <w:r>
        <w:br w:type="page"/>
      </w:r>
    </w:p>
    <w:p>
      <w:pPr>
        <w:pStyle w:val="Heading1"/>
        <w:spacing w:after="150" w:before="300"/>
      </w:pPr>
      <w:r>
        <w:rPr>
          <w:rFonts w:ascii="Arial" w:cs="Arial" w:eastAsia="Arial" w:hAnsi="Arial"/>
          <w:b/>
          <w:bCs/>
          <w:color w:val="16213E"/>
        </w:rPr>
        <w:t xml:space="preserve">10.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 single binary distribution, memory safety, excellent CLI tooling ecosystem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Async 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Tokio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Parallel expert subprocess orchestration, file watching, async 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TUI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Ink (React for terminal) + TypeScript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JSX component model for rapid UI iteration, native markdown rendering via ink-markdown, rich text via chalk, React ecosystem for state management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 framework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Clap v4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Derive macros for subcommands, shell completions, man page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git2-rs (libgit2)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Programmatic diff parsing, branch operations, commit inspection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AST parsing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tree-sitter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Language-aware context extraction (function boundaries, class hierarchy)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TOML (toml crate)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Human-readable, git-friendly, well-supported in Rust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Local 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SQLite (rusqlite)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history, cost tracking, finding indexes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Jinja2-compatible, for Markdown/HTML report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Semantic dedup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Local embeddings via Ollama or API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Finding similarity for deduplication during synthesis</w:t>
            </w:r>
          </w:p>
        </w:tc>
      </w:tr>
    </w:tbl>
    <w:p>
      <w:pPr>
        <w:pStyle w:val="Heading1"/>
        <w:spacing w:after="150" w:before="300"/>
      </w:pPr>
      <w:r>
        <w:rPr>
          <w:rFonts w:ascii="Arial" w:cs="Arial" w:eastAsia="Arial" w:hAnsi="Arial"/>
          <w:b/>
          <w:bCs/>
          <w:color w:val="16213E"/>
        </w:rPr>
        <w:t xml:space="preserve">11. Milestones and Phasing</w:t>
      </w:r>
    </w:p>
    <w:p>
      <w:pPr>
        <w:pStyle w:val="Heading2"/>
        <w:spacing w:after="150" w:before="300"/>
      </w:pPr>
      <w:r>
        <w:rPr>
          <w:rFonts w:ascii="Arial" w:cs="Arial" w:eastAsia="Arial" w:hAnsi="Arial"/>
          <w:b/>
          <w:bCs/>
          <w:color w:val="16213E"/>
        </w:rPr>
        <w:t xml:space="preserve">Phase 1: Foundation (Weeks 1-4)</w:t>
      </w:r>
    </w:p>
    <w:p>
      <w:pPr>
        <w:spacing w:after="120"/>
      </w:pPr>
      <w:r>
        <w:rPr>
          <w:rFonts w:ascii="Arial" w:cs="Arial" w:eastAsia="Arial" w:hAnsi="Arial"/>
          <w:color w:val="333333"/>
          <w:sz w:val="22"/>
          <w:szCs w:val="22"/>
        </w:rPr>
        <w:t xml:space="preserve">Core CLI with cj review for staged git changes. Two providers: Claude Code CLI and Ollama. Simple concatenation-based synthesis (no MoE yet). JSON and Markdown output. Basic config.toml support.</w:t>
      </w:r>
    </w:p>
    <w:p>
      <w:pPr>
        <w:pStyle w:val="Heading2"/>
        <w:spacing w:after="150" w:before="300"/>
      </w:pPr>
      <w:r>
        <w:rPr>
          <w:rFonts w:ascii="Arial" w:cs="Arial" w:eastAsia="Arial" w:hAnsi="Arial"/>
          <w:b/>
          <w:bCs/>
          <w:color w:val="16213E"/>
        </w:rPr>
        <w:t xml:space="preserve">Phase 2: Multi-Expert MoE (Weeks 5-8)</w:t>
      </w:r>
    </w:p>
    <w:p>
      <w:pPr>
        <w:spacing w:after="120"/>
      </w:pPr>
      <w:r>
        <w:rPr>
          <w:rFonts w:ascii="Arial" w:cs="Arial" w:eastAsia="Arial" w:hAnsi="Arial"/>
          <w:color w:val="333333"/>
          <w:sz w:val="22"/>
          <w:szCs w:val="22"/>
        </w:rPr>
        <w:t xml:space="preserve">Add Gemini CLI and Codex CLI providers. Implement full MoE synthesis with deduplication and agreement scoring. Add SARIF output. Implement budget controls and cost tracking. Shell completions and man pages.</w:t>
      </w:r>
    </w:p>
    <w:p>
      <w:pPr>
        <w:pStyle w:val="Heading2"/>
        <w:spacing w:after="150" w:before="300"/>
      </w:pPr>
      <w:r>
        <w:rPr>
          <w:rFonts w:ascii="Arial" w:cs="Arial" w:eastAsia="Arial" w:hAnsi="Arial"/>
          <w:b/>
          <w:bCs/>
          <w:color w:val="16213E"/>
        </w:rPr>
        <w:t xml:space="preserve">Phase 3: TUI (Weeks 9-12)</w:t>
      </w:r>
    </w:p>
    <w:p>
      <w:pPr>
        <w:spacing w:after="120"/>
      </w:pPr>
      <w:r>
        <w:rPr>
          <w:rFonts w:ascii="Arial" w:cs="Arial" w:eastAsia="Arial" w:hAnsi="Arial"/>
          <w:color w:val="333333"/>
          <w:sz w:val="22"/>
          <w:szCs w:val="22"/>
        </w:rPr>
        <w:t xml:space="preserve">Full Ink TUI with dashboard, review detail, finding inspector, and history browser. Markdown-native report rendering via ink-markdown. Real-time streaming of expert results. Config editor. Keybinding customization.</w:t>
      </w:r>
    </w:p>
    <w:p>
      <w:pPr>
        <w:pStyle w:val="Heading2"/>
        <w:spacing w:after="150" w:before="300"/>
      </w:pPr>
      <w:r>
        <w:rPr>
          <w:rFonts w:ascii="Arial" w:cs="Arial" w:eastAsia="Arial" w:hAnsi="Arial"/>
          <w:b/>
          <w:bCs/>
          <w:color w:val="16213E"/>
        </w:rPr>
        <w:t xml:space="preserve">Phase 4: CI/CD and Forge Integration (Weeks 13-16)</w:t>
      </w:r>
    </w:p>
    <w:p>
      <w:pPr>
        <w:spacing w:after="120"/>
      </w:pPr>
      <w:r>
        <w:rPr>
          <w:rFonts w:ascii="Arial" w:cs="Arial" w:eastAsia="Arial" w:hAnsi="Arial"/>
          <w:color w:val="333333"/>
          <w:sz w:val="22"/>
          <w:szCs w:val="22"/>
        </w:rPr>
        <w:t xml:space="preserve">GitHub Action and GitLab CI template. Inline PR comment posting. SARIF upload to GitHub code scanning. Routed and Cascading MoE strategies. Sensitive file detection.</w:t>
      </w:r>
    </w:p>
    <w:p>
      <w:pPr>
        <w:pStyle w:val="Heading2"/>
        <w:spacing w:after="150" w:before="300"/>
      </w:pPr>
      <w:r>
        <w:rPr>
          <w:rFonts w:ascii="Arial" w:cs="Arial" w:eastAsia="Arial" w:hAnsi="Arial"/>
          <w:b/>
          <w:bCs/>
          <w:color w:val="16213E"/>
        </w:rPr>
        <w:t xml:space="preserve">Phase 5: Ecosystem (Weeks 17+)</w:t>
      </w:r>
    </w:p>
    <w:p>
      <w:pPr>
        <w:spacing w:after="120"/>
      </w:pPr>
      <w:r>
        <w:rPr>
          <w:rFonts w:ascii="Arial" w:cs="Arial" w:eastAsia="Arial" w:hAnsi="Arial"/>
          <w:color w:val="333333"/>
          <w:sz w:val="22"/>
          <w:szCs w:val="22"/>
        </w:rPr>
        <w:t xml:space="preserve">MCP server for AI assistant integration. Custom plugin system. VS Code extension (finding overlay). Community expert provider registry. Review analytics dashboard.</w:t>
      </w:r>
    </w:p>
    <w:p>
      <w:r>
        <w:br w:type="page"/>
      </w:r>
    </w:p>
    <w:p>
      <w:pPr>
        <w:pStyle w:val="Heading1"/>
        <w:spacing w:after="150" w:before="300"/>
      </w:pPr>
      <w:r>
        <w:rPr>
          <w:rFonts w:ascii="Arial" w:cs="Arial" w:eastAsia="Arial" w:hAnsi="Arial"/>
          <w:b/>
          <w:bCs/>
          <w:color w:val="16213E"/>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(6mo post-launch)</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Finding quality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&gt;70% of findings accepted/actioned by developer (not dismissed)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accept/dismiss ratio in TUI and CI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Agreement uplift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Multi-model review catches &gt;30% more issues than single-model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A/B test: CodeJury full panel vs single expert on same diffs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 latency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&lt;90 seconds for 500-line diff with 3 experts (p95)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Instrumented in review metadata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 per review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&lt;$0.15 average for standard diff with Routed strategy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cost.db aggregation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Adoption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&gt;1,000 GitHub stars, &gt;100 weekly active users within 6 months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 telemetry (opt-in)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 integration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&gt;50% of active users running in CI (not just local)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Opt-in usage telemetry</w:t>
            </w:r>
          </w:p>
        </w:tc>
      </w:tr>
    </w:tbl>
    <w:p>
      <w:pPr>
        <w:pStyle w:val="Heading1"/>
        <w:spacing w:after="150" w:before="300"/>
      </w:pPr>
      <w:r>
        <w:rPr>
          <w:rFonts w:ascii="Arial" w:cs="Arial" w:eastAsia="Arial" w:hAnsi="Arial"/>
          <w:b/>
          <w:bCs/>
          <w:color w:val="16213E"/>
        </w:rPr>
        <w:t xml:space="preserve">13.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breaking changes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CLIs (Claude, Gemini, Codex) change their interface or output format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 pinning in config, output format sniffing with fallback parsers, integration tests per provider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 runaway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Developers unknowingly burn through API credits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Hard budget limits, cost confirmation prompts, prefer_free_tier default, clear cost display before review starts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Synthesis hallucination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Synthesizer model invents findings not present in any expert output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synthesis in expert outputs only; include source attribution; confidence &lt; 0.3 auto-flagged as uncertain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Conflicting expert advice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Experts give contradictory recommendations, confusing the developer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Surface disagreements explicitly with dissenting_opinions field; let developer choose; do not silently suppress minority 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model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 models may produce low-quality reviews, degrading trust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Benchmark suite for provider quality; warn when using models below quality threshold; default to capable models (deepseek-coder, qwen2.5-coder)</w:t>
            </w:r>
          </w:p>
        </w:tc>
      </w:tr>
    </w:tbl>
    <w:p>
      <w:pPr>
        <w:pStyle w:val="Heading1"/>
        <w:spacing w:after="150" w:before="300"/>
      </w:pPr>
      <w:r>
        <w:rPr>
          <w:rFonts w:ascii="Arial" w:cs="Arial" w:eastAsia="Arial" w:hAnsi="Arial"/>
          <w:b/>
          <w:bCs/>
          <w:color w:val="16213E"/>
        </w:rPr>
        <w:t xml:space="preserve">14. Open Questions</w:t>
      </w:r>
    </w:p>
    <w:p>
      <w:pPr>
        <w:spacing w:after="120"/>
      </w:pPr>
      <w:r>
        <w:rPr>
          <w:rFonts w:ascii="Arial" w:cs="Arial" w:eastAsia="Arial" w:hAnsi="Arial"/>
          <w:color w:val="333333"/>
          <w:sz w:val="22"/>
          <w:szCs w:val="22"/>
        </w:rPr>
        <w:t xml:space="preserve">1. Should CodeJury support reviewing entire repositories (not just diffs)? This is useful for onboarding to a new codebase but dramatically increases cost and scope.</w:t>
      </w:r>
    </w:p>
    <w:p>
      <w:pPr>
        <w:spacing w:after="120"/>
      </w:pPr>
      <w:r>
        <w:rPr>
          <w:rFonts w:ascii="Arial" w:cs="Arial" w:eastAsia="Arial" w:hAnsi="Arial"/>
          <w:color w:val="333333"/>
          <w:sz w:val="22"/>
          <w:szCs w:val="22"/>
        </w:rPr>
        <w:t xml:space="preserve">2. Should the synthesis model be hardcoded to the best available (Claude) or should it be configurable? Trade-off between quality and cost/privacy.</w:t>
      </w:r>
    </w:p>
    <w:p>
      <w:pPr>
        <w:spacing w:after="120"/>
      </w:pPr>
      <w:r>
        <w:rPr>
          <w:rFonts w:ascii="Arial" w:cs="Arial" w:eastAsia="Arial" w:hAnsi="Arial"/>
          <w:color w:val="333333"/>
          <w:sz w:val="22"/>
          <w:szCs w:val="22"/>
        </w:rPr>
        <w:t xml:space="preserve">3. Is there demand for a web dashboard in addition to the TUI? Some teams may want a shared view of review history across the org.</w:t>
      </w:r>
    </w:p>
    <w:p>
      <w:pPr>
        <w:spacing w:after="120"/>
      </w:pPr>
      <w:r>
        <w:rPr>
          <w:rFonts w:ascii="Arial" w:cs="Arial" w:eastAsia="Arial" w:hAnsi="Arial"/>
          <w:color w:val="333333"/>
          <w:sz w:val="22"/>
          <w:szCs w:val="22"/>
        </w:rPr>
        <w:t xml:space="preserve">4. How should we handle rate limiting across providers? Queue management vs. immediate fail-and-fallback.</w:t>
      </w:r>
    </w:p>
    <w:p>
      <w:pPr>
        <w:spacing w:after="120"/>
      </w:pPr>
      <w:r>
        <w:rPr>
          <w:rFonts w:ascii="Arial" w:cs="Arial" w:eastAsia="Arial" w:hAnsi="Arial"/>
          <w:color w:val="333333"/>
          <w:sz w:val="22"/>
          <w:szCs w:val="22"/>
        </w:rPr>
        <w:t xml:space="preserve">5. Should CodeJury learn from developer accept/dismiss patterns to improve future reviews? Privacy implications of storing this data.</w:t>
      </w:r>
    </w:p>
    <w:p>
      <w:r>
        <w:br w:type="page"/>
      </w:r>
    </w:p>
    <w:p>
      <w:pPr>
        <w:pStyle w:val="Heading1"/>
        <w:spacing w:before="300" w:after="150"/>
      </w:pPr>
      <w:r>
        <w:rPr>
          <w:rFonts w:ascii="Arial" w:cs="Arial" w:eastAsia="Arial" w:hAnsi="Arial"/>
          <w:b/>
          <w:bCs/>
          <w:color w:val="16213E"/>
        </w:rPr>
        <w:t xml:space="preserve">15. Project-Based Workflow Model</w:t>
      </w:r>
    </w:p>
    <w:p>
      <w:pPr>
        <w:spacing w:after="120"/>
      </w:pPr>
      <w:r>
        <w:rPr>
          <w:rFonts w:ascii="Arial" w:cs="Arial" w:eastAsia="Arial" w:hAnsi="Arial"/>
          <w:color w:val="333333"/>
          <w:sz w:val="22"/>
          <w:szCs w:val="22"/>
        </w:rPr>
        <w:t xml:space="preserve">CodeJury is inherently project-scoped. Every review operation happens within the context of a project, which maps 1:1 to a git repository. Running cj init in a repo root creates the .codejury/ directory containing all project-specific configuration, review history, cost tracking, and custom rules. This means different repos can have completely different expert panels, synthesis strategies, and severity thresholds.</w:t>
      </w:r>
    </w:p>
    <w:p>
      <w:pPr>
        <w:pStyle w:val="Heading2"/>
        <w:spacing w:before="280" w:after="160"/>
      </w:pPr>
      <w:r>
        <w:rPr>
          <w:rFonts w:ascii="Arial" w:cs="Arial" w:eastAsia="Arial" w:hAnsi="Arial"/>
          <w:b/>
          <w:bCs/>
          <w:color w:val="16213E"/>
        </w:rPr>
        <w:t xml:space="preserve">15.1 Project Initialization and Structure</w:t>
      </w:r>
    </w:p>
    <w:p>
      <w:pPr>
        <w:spacing w:after="120"/>
      </w:pPr>
      <w:r>
        <w:rPr>
          <w:rFonts w:ascii="Arial" w:cs="Arial" w:eastAsia="Arial" w:hAnsi="Arial"/>
          <w:color w:val="333333"/>
          <w:sz w:val="22"/>
          <w:szCs w:val="22"/>
        </w:rPr>
        <w:t xml:space="preserve">When cj init is run, it scaffolds the following project structure: .codejury/config.toml (project-level expert and synthesis configuration), .codejury/rules/ (directory for custom review rules as .md files), .codejury/reviews.db (SQLite database storing all review sessions, findings, expert metadata, and cost data), .codejury/sensitive.glob (patterns for sensitive file detection), and .codejury/.gitignore (excludes reviews.db and secrets). The config.toml and rules/ directory are intended to be committed to source control so the team shares a consistent review configuration.</w:t>
      </w:r>
    </w:p>
    <w:p>
      <w:pPr>
        <w:pStyle w:val="Heading2"/>
        <w:spacing w:before="280" w:after="160"/>
      </w:pPr>
      <w:r>
        <w:rPr>
          <w:rFonts w:ascii="Arial" w:cs="Arial" w:eastAsia="Arial" w:hAnsi="Arial"/>
          <w:b/>
          <w:bCs/>
          <w:color w:val="16213E"/>
        </w:rPr>
        <w:t xml:space="preserve">15.2 Git-Native Review Scoping</w:t>
      </w:r>
    </w:p>
    <w:p>
      <w:pPr>
        <w:spacing w:after="120"/>
      </w:pPr>
      <w:r>
        <w:rPr>
          <w:rFonts w:ascii="Arial" w:cs="Arial" w:eastAsia="Arial" w:hAnsi="Arial"/>
          <w:color w:val="333333"/>
          <w:sz w:val="22"/>
          <w:szCs w:val="22"/>
        </w:rPr>
        <w:t xml:space="preserve">Every review targets a specific git scope. CodeJury supports the following scoping modes, each producing a different diff payload sent to experts:</w:t>
      </w:r>
    </w:p>
    <w:p>
      <w:pPr>
        <w:spacing w:after="100"/>
        <w:ind w:left="360"/>
      </w:pPr>
      <w:r>
        <w:rPr>
          <w:rFonts w:ascii="Arial" w:cs="Arial" w:eastAsia="Arial" w:hAnsi="Arial"/>
          <w:b/>
          <w:bCs/>
          <w:color w:val="16213E"/>
          <w:sz w:val="22"/>
          <w:szCs w:val="22"/>
        </w:rPr>
        <w:t xml:space="preserve">Staged changes (default): </w:t>
      </w:r>
      <w:r>
        <w:rPr>
          <w:rFonts w:ascii="Arial" w:cs="Arial" w:eastAsia="Arial" w:hAnsi="Arial"/>
          <w:color w:val="333333"/>
          <w:sz w:val="22"/>
          <w:szCs w:val="22"/>
        </w:rPr>
        <w:t xml:space="preserve">cj review reviews only staged (git add) changes. This is the pre-commit quality gate. If nothing is staged, it falls back to unstaged working directory changes with a warning.</w:t>
      </w:r>
    </w:p>
    <w:p>
      <w:pPr>
        <w:spacing w:after="100"/>
        <w:ind w:left="360"/>
      </w:pPr>
      <w:r>
        <w:rPr>
          <w:rFonts w:ascii="Arial" w:cs="Arial" w:eastAsia="Arial" w:hAnsi="Arial"/>
          <w:b/>
          <w:bCs/>
          <w:color w:val="16213E"/>
          <w:sz w:val="22"/>
          <w:szCs w:val="22"/>
        </w:rPr>
        <w:t xml:space="preserve">Branch diff: </w:t>
      </w:r>
      <w:r>
        <w:rPr>
          <w:rFonts w:ascii="Arial" w:cs="Arial" w:eastAsia="Arial" w:hAnsi="Arial"/>
          <w:color w:val="333333"/>
          <w:sz w:val="22"/>
          <w:szCs w:val="22"/>
        </w:rPr>
        <w:t xml:space="preserve">cj review --branch feature/auth reviews the full diff between the current branch and its merge base with the default branch (typically main). This is the “review my entire feature branch” workflow.</w:t>
      </w:r>
    </w:p>
    <w:p>
      <w:pPr>
        <w:spacing w:after="100"/>
        <w:ind w:left="360"/>
      </w:pPr>
      <w:r>
        <w:rPr>
          <w:rFonts w:ascii="Arial" w:cs="Arial" w:eastAsia="Arial" w:hAnsi="Arial"/>
          <w:b/>
          <w:bCs/>
          <w:color w:val="16213E"/>
          <w:sz w:val="22"/>
          <w:szCs w:val="22"/>
        </w:rPr>
        <w:t xml:space="preserve">Commit range: </w:t>
      </w:r>
      <w:r>
        <w:rPr>
          <w:rFonts w:ascii="Arial" w:cs="Arial" w:eastAsia="Arial" w:hAnsi="Arial"/>
          <w:color w:val="333333"/>
          <w:sz w:val="22"/>
          <w:szCs w:val="22"/>
        </w:rPr>
        <w:t xml:space="preserve">cj review --diff HEAD~3..HEAD reviews the last 3 commits. Useful for reviewing a specific batch of changes without reviewing the entire branch.</w:t>
      </w:r>
    </w:p>
    <w:p>
      <w:pPr>
        <w:spacing w:after="100"/>
        <w:ind w:left="360"/>
      </w:pPr>
      <w:r>
        <w:rPr>
          <w:rFonts w:ascii="Arial" w:cs="Arial" w:eastAsia="Arial" w:hAnsi="Arial"/>
          <w:b/>
          <w:bCs/>
          <w:color w:val="16213E"/>
          <w:sz w:val="22"/>
          <w:szCs w:val="22"/>
        </w:rPr>
        <w:t xml:space="preserve">Pull Request: </w:t>
      </w:r>
      <w:r>
        <w:rPr>
          <w:rFonts w:ascii="Arial" w:cs="Arial" w:eastAsia="Arial" w:hAnsi="Arial"/>
          <w:color w:val="333333"/>
          <w:sz w:val="22"/>
          <w:szCs w:val="22"/>
        </w:rPr>
        <w:t xml:space="preserve">cj review --pr https://github.com/org/repo/pull/42 fetches the PR diff via the GitHub/GitLab API, reviews it, and optionally posts findings as inline PR comments. The PR URL is parsed to determine the forge, repo, and PR number. Authentication uses the token configured in .codejury/config.toml or the GITHUB_TOKEN / GITLAB_TOKEN environment variable.</w:t>
      </w:r>
    </w:p>
    <w:p>
      <w:pPr>
        <w:spacing w:after="100"/>
        <w:ind w:left="360"/>
      </w:pPr>
      <w:r>
        <w:rPr>
          <w:rFonts w:ascii="Arial" w:cs="Arial" w:eastAsia="Arial" w:hAnsi="Arial"/>
          <w:b/>
          <w:bCs/>
          <w:color w:val="16213E"/>
          <w:sz w:val="22"/>
          <w:szCs w:val="22"/>
        </w:rPr>
        <w:t xml:space="preserve">Specific files: </w:t>
      </w:r>
      <w:r>
        <w:rPr>
          <w:rFonts w:ascii="Arial" w:cs="Arial" w:eastAsia="Arial" w:hAnsi="Arial"/>
          <w:color w:val="333333"/>
          <w:sz w:val="22"/>
          <w:szCs w:val="22"/>
        </w:rPr>
        <w:t xml:space="preserve">cj review --files src/auth.ts src/middleware.ts reviews only the specified files, comparing their current state to the last commit. Useful for focused review of specific modules.</w:t>
      </w:r>
    </w:p>
    <w:p>
      <w:pPr>
        <w:pStyle w:val="Heading2"/>
        <w:spacing w:before="280" w:after="160"/>
      </w:pPr>
      <w:r>
        <w:rPr>
          <w:rFonts w:ascii="Arial" w:cs="Arial" w:eastAsia="Arial" w:hAnsi="Arial"/>
          <w:b/>
          <w:bCs/>
          <w:color w:val="16213E"/>
        </w:rPr>
        <w:t xml:space="preserve">15.3 Review Session Lifecycle</w:t>
      </w:r>
    </w:p>
    <w:p>
      <w:pPr>
        <w:spacing w:after="120"/>
      </w:pPr>
      <w:r>
        <w:rPr>
          <w:rFonts w:ascii="Arial" w:cs="Arial" w:eastAsia="Arial" w:hAnsi="Arial"/>
          <w:color w:val="333333"/>
          <w:sz w:val="22"/>
          <w:szCs w:val="22"/>
        </w:rPr>
        <w:t xml:space="preserve">Every review invocation creates a ReviewSession record in reviews.db with a unique ULID, the git scope (type + ref), timestamp, expert panel used, and status (running / completed / failed). This enables the project-based review history: cj history shows all past reviews for this project, filterable by branch, PR, severity, date range, and cost. The TUI Dashboard screen aggregates this data to show trends: are critical findings increasing over time? Which experts are contributing the most unique findings? What is the monthly cost trajectory?</w:t>
      </w:r>
    </w:p>
    <w:p>
      <w:pPr>
        <w:pStyle w:val="Heading2"/>
        <w:spacing w:before="280" w:after="160"/>
      </w:pPr>
      <w:r>
        <w:rPr>
          <w:rFonts w:ascii="Arial" w:cs="Arial" w:eastAsia="Arial" w:hAnsi="Arial"/>
          <w:b/>
          <w:bCs/>
          <w:color w:val="16213E"/>
        </w:rPr>
        <w:t xml:space="preserve">15.4 Multi-Project Support</w:t>
      </w:r>
    </w:p>
    <w:p>
      <w:pPr>
        <w:spacing w:after="120"/>
      </w:pPr>
      <w:r>
        <w:rPr>
          <w:rFonts w:ascii="Arial" w:cs="Arial" w:eastAsia="Arial" w:hAnsi="Arial"/>
          <w:color w:val="333333"/>
          <w:sz w:val="22"/>
          <w:szCs w:val="22"/>
        </w:rPr>
        <w:t xml:space="preserve">Developers working across multiple repos get project isolation automatically since each repo has its own .codejury/ directory. The global config at ~/.config/codejury/config.toml provides defaults (API keys, preferred experts, global cost budget) that project-level configs can override. A future cj projects command will list all initialized projects on the machine with summary stats.</w:t>
      </w:r>
    </w:p>
    <w:p>
      <w:r>
        <w:br w:type="page"/>
      </w:r>
    </w:p>
    <w:p>
      <w:pPr>
        <w:pStyle w:val="Heading1"/>
        <w:spacing w:before="300" w:after="150"/>
      </w:pPr>
      <w:r>
        <w:rPr>
          <w:rFonts w:ascii="Arial" w:cs="Arial" w:eastAsia="Arial" w:hAnsi="Arial"/>
          <w:b/>
          <w:bCs/>
          <w:color w:val="16213E"/>
        </w:rPr>
        <w:t xml:space="preserve">16. Future Requirements</w:t>
      </w:r>
    </w:p>
    <w:p>
      <w:pPr>
        <w:spacing w:after="120"/>
      </w:pPr>
      <w:r>
        <w:rPr>
          <w:rFonts w:ascii="Arial" w:cs="Arial" w:eastAsia="Arial" w:hAnsi="Arial"/>
          <w:color w:val="333333"/>
          <w:sz w:val="22"/>
          <w:szCs w:val="22"/>
        </w:rPr>
        <w:t xml:space="preserve">The following capabilities are scoped for post-v1.0 releases and are documented here to inform architectural decisions in the foundation.</w:t>
      </w:r>
    </w:p>
    <w:p>
      <w:pPr>
        <w:pStyle w:val="Heading2"/>
        <w:spacing w:before="280" w:after="160"/>
      </w:pPr>
      <w:r>
        <w:rPr>
          <w:rFonts w:ascii="Arial" w:cs="Arial" w:eastAsia="Arial" w:hAnsi="Arial"/>
          <w:b/>
          <w:bCs/>
          <w:color w:val="16213E"/>
        </w:rPr>
        <w:t xml:space="preserve">16.1 Full Repository Audit Mode</w:t>
      </w:r>
    </w:p>
    <w:p>
      <w:pPr>
        <w:spacing w:after="120"/>
      </w:pPr>
      <w:r>
        <w:rPr>
          <w:rFonts w:ascii="Arial" w:cs="Arial" w:eastAsia="Arial" w:hAnsi="Arial"/>
          <w:color w:val="333333"/>
          <w:sz w:val="22"/>
          <w:szCs w:val="22"/>
        </w:rPr>
        <w:t xml:space="preserve">Review the entire codebase, not just diffs. Useful for onboarding to a legacy project, security audits, or compliance checks. Requires chunking the repo into reviewable units (by module, directory, or dependency graph) and managing cost across potentially thousands of API calls. Likely requires the Cascading strategy as default to keep costs manageable.</w:t>
      </w:r>
    </w:p>
    <w:p>
      <w:pPr>
        <w:pStyle w:val="Heading2"/>
        <w:spacing w:before="280" w:after="160"/>
      </w:pPr>
      <w:r>
        <w:rPr>
          <w:rFonts w:ascii="Arial" w:cs="Arial" w:eastAsia="Arial" w:hAnsi="Arial"/>
          <w:b/>
          <w:bCs/>
          <w:color w:val="16213E"/>
        </w:rPr>
        <w:t xml:space="preserve">16.2 Team Review Dashboard (Web)</w:t>
      </w:r>
    </w:p>
    <w:p>
      <w:pPr>
        <w:spacing w:after="120"/>
      </w:pPr>
      <w:r>
        <w:rPr>
          <w:rFonts w:ascii="Arial" w:cs="Arial" w:eastAsia="Arial" w:hAnsi="Arial"/>
          <w:color w:val="333333"/>
          <w:sz w:val="22"/>
          <w:szCs w:val="22"/>
        </w:rPr>
        <w:t xml:space="preserve">A lightweight web dashboard (likely Next.js or Astro) that aggregates review data across team members and repositories. Shows org-wide trends: finding categories over time, cost per repo, expert ROI analysis, and common code quality patterns. Requires an optional telemetry sync from local reviews.db to a shared backend (self-hosted or managed).</w:t>
      </w:r>
    </w:p>
    <w:p>
      <w:pPr>
        <w:pStyle w:val="Heading2"/>
        <w:spacing w:before="280" w:after="160"/>
      </w:pPr>
      <w:r>
        <w:rPr>
          <w:rFonts w:ascii="Arial" w:cs="Arial" w:eastAsia="Arial" w:hAnsi="Arial"/>
          <w:b/>
          <w:bCs/>
          <w:color w:val="16213E"/>
        </w:rPr>
        <w:t xml:space="preserve">16.3 Review Policy Engine</w:t>
      </w:r>
    </w:p>
    <w:p>
      <w:pPr>
        <w:spacing w:after="120"/>
      </w:pPr>
      <w:r>
        <w:rPr>
          <w:rFonts w:ascii="Arial" w:cs="Arial" w:eastAsia="Arial" w:hAnsi="Arial"/>
          <w:color w:val="333333"/>
          <w:sz w:val="22"/>
          <w:szCs w:val="22"/>
        </w:rPr>
        <w:t xml:space="preserve">Declarative policy-as-code: define rules like “all PRs touching auth/ must be reviewed by Claude with security focus” or “PRs over 500 lines must use Full Panel strategy.” Policies are evaluated before expert dispatch and can modify the expert panel, strategy, and severity thresholds dynamically.</w:t>
      </w:r>
    </w:p>
    <w:p>
      <w:pPr>
        <w:pStyle w:val="Heading2"/>
        <w:spacing w:before="280" w:after="160"/>
      </w:pPr>
      <w:r>
        <w:rPr>
          <w:rFonts w:ascii="Arial" w:cs="Arial" w:eastAsia="Arial" w:hAnsi="Arial"/>
          <w:b/>
          <w:bCs/>
          <w:color w:val="16213E"/>
        </w:rPr>
        <w:t xml:space="preserve">16.4 Learning and Calibration</w:t>
      </w:r>
    </w:p>
    <w:p>
      <w:pPr>
        <w:spacing w:after="120"/>
      </w:pPr>
      <w:r>
        <w:rPr>
          <w:rFonts w:ascii="Arial" w:cs="Arial" w:eastAsia="Arial" w:hAnsi="Arial"/>
          <w:color w:val="333333"/>
          <w:sz w:val="22"/>
          <w:szCs w:val="22"/>
        </w:rPr>
        <w:t xml:space="preserve">Track developer accept/dismiss decisions per expert and per finding category. Over time, build a calibration profile: if a developer consistently dismisses style findings from Gemini but accepts security findings from Claude, adjust expert weighting in the synthesis phase. All data stays local. Opt-in only. Requires careful UX to avoid creating a feedback loop that suppresses valid but annoying findings.</w:t>
      </w:r>
    </w:p>
    <w:p>
      <w:pPr>
        <w:pStyle w:val="Heading2"/>
        <w:spacing w:before="280" w:after="160"/>
      </w:pPr>
      <w:r>
        <w:rPr>
          <w:rFonts w:ascii="Arial" w:cs="Arial" w:eastAsia="Arial" w:hAnsi="Arial"/>
          <w:b/>
          <w:bCs/>
          <w:color w:val="16213E"/>
        </w:rPr>
        <w:t xml:space="preserve">16.5 MCP Server for AI-Assisted Development</w:t>
      </w:r>
    </w:p>
    <w:p>
      <w:pPr>
        <w:spacing w:after="120"/>
      </w:pPr>
      <w:r>
        <w:rPr>
          <w:rFonts w:ascii="Arial" w:cs="Arial" w:eastAsia="Arial" w:hAnsi="Arial"/>
          <w:color w:val="333333"/>
          <w:sz w:val="22"/>
          <w:szCs w:val="22"/>
        </w:rPr>
        <w:t xml:space="preserve">Expose CodeJury as an MCP server with tools like review_staged, review_pr, get_findings, and dismiss_finding. This allows AI coding assistants (Claude Code, Cursor, Windsurf) to trigger and consume code reviews as part of their agentic workflows. A developer could say “review my changes before I push” inside Claude Code, and it would invoke CodeJury, receive structured findings, and offer to fix them automatically.</w:t>
      </w:r>
    </w:p>
    <w:p>
      <w:pPr>
        <w:pStyle w:val="Heading2"/>
        <w:spacing w:before="280" w:after="160"/>
      </w:pPr>
      <w:r>
        <w:rPr>
          <w:rFonts w:ascii="Arial" w:cs="Arial" w:eastAsia="Arial" w:hAnsi="Arial"/>
          <w:b/>
          <w:bCs/>
          <w:color w:val="16213E"/>
        </w:rPr>
        <w:t xml:space="preserve">16.6 Monorepo Support</w:t>
      </w:r>
    </w:p>
    <w:p>
      <w:pPr>
        <w:spacing w:after="120"/>
      </w:pPr>
      <w:r>
        <w:rPr>
          <w:rFonts w:ascii="Arial" w:cs="Arial" w:eastAsia="Arial" w:hAnsi="Arial"/>
          <w:color w:val="333333"/>
          <w:sz w:val="22"/>
          <w:szCs w:val="22"/>
        </w:rPr>
        <w:t xml:space="preserve">For monorepos (Turborepo, Nx, Lerna), CodeJury should detect package boundaries and scope reviews to affected packages only. A PR touching packages/auth and packages/api should run two independent review sessions with package-specific configs, then produce a unified report. Requires integration with monorepo tooling to resolve dependency graphs and affected packages.</w:t>
      </w:r>
    </w:p>
    <w:p>
      <w:pPr>
        <w:pStyle w:val="Heading2"/>
        <w:spacing w:before="280" w:after="160"/>
      </w:pPr>
      <w:r>
        <w:rPr>
          <w:rFonts w:ascii="Arial" w:cs="Arial" w:eastAsia="Arial" w:hAnsi="Arial"/>
          <w:b/>
          <w:bCs/>
          <w:color w:val="16213E"/>
        </w:rPr>
        <w:t xml:space="preserve">16.7 IDE Extensions</w:t>
      </w:r>
    </w:p>
    <w:p>
      <w:pPr>
        <w:spacing w:after="120"/>
      </w:pPr>
      <w:r>
        <w:rPr>
          <w:rFonts w:ascii="Arial" w:cs="Arial" w:eastAsia="Arial" w:hAnsi="Arial"/>
          <w:color w:val="333333"/>
          <w:sz w:val="22"/>
          <w:szCs w:val="22"/>
        </w:rPr>
        <w:t xml:space="preserve">VS Code and JetBrains extensions that consume SARIF output and display findings as inline diagnostics with gutter icons, hover tooltips showing expert attribution and agreement scores, and quick-fix actions that apply suggested changes. The extension communicates with the CodeJury process via the MCP server or a local HTTP API.</w:t>
      </w:r>
    </w:p>
    <w:p>
      <w:pPr>
        <w:spacing w:before="400"/>
      </w:pPr>
    </w:p>
    <w:p>
      <w:pPr>
        <w:pBdr>
          <w:top w:val="single" w:color="E94560" w:sz="2" w:space="8"/>
        </w:pBd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666666"/>
        <w:sz w:val="18"/>
        <w:szCs w:val="18"/>
      </w:rPr>
      <w:t xml:space="preserve">CodeJury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3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2026-03-26T12:54:08.688Z</dcterms:created>
  <dcterms:modified xsi:type="dcterms:W3CDTF">2026-03-26T12:54:08.689Z</dcterms:modified>
</cp:coreProperties>
</file>

<file path=docProps/custom.xml><?xml version="1.0" encoding="utf-8"?>
<Properties xmlns="http://schemas.openxmlformats.org/officeDocument/2006/custom-properties" xmlns:vt="http://schemas.openxmlformats.org/officeDocument/2006/docPropsVTypes"/>
</file>