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universe-crystal-research-note"/>
    <w:p>
      <w:pPr>
        <w:pStyle w:val="Heading1"/>
      </w:pPr>
      <w:r>
        <w:t xml:space="preserve">Universe Crystal Research Note</w:t>
      </w:r>
    </w:p>
    <w:bookmarkStart w:id="9" w:name="research-note-024"/>
    <w:p>
      <w:pPr>
        <w:pStyle w:val="Heading2"/>
      </w:pPr>
      <w:r>
        <w:t xml:space="preserve">Research Note 024</w:t>
      </w:r>
    </w:p>
    <w:bookmarkEnd w:id="9"/>
    <w:bookmarkEnd w:id="10"/>
    <w:bookmarkStart w:id="13" w:name="electric-charge-as-a-weaving-phase"/>
    <w:p>
      <w:pPr>
        <w:pStyle w:val="Heading1"/>
      </w:pPr>
      <w:r>
        <w:t xml:space="preserve">Electric Charge as a Weaving Phase</w:t>
      </w:r>
    </w:p>
    <w:bookmarkStart w:id="11" w:name="X96ac8862a4a04539303c2f1ad6dafa0b2d06324"/>
    <w:p>
      <w:pPr>
        <w:pStyle w:val="Heading3"/>
      </w:pPr>
      <w:r>
        <w:t xml:space="preserve">From Organizational Weaving to Charge, Attraction, Repulsion, and Electric Force</w:t>
      </w:r>
    </w:p>
    <w:p>
      <w:pPr>
        <w:pStyle w:val="FirstParagraph"/>
      </w:pPr>
      <w:r>
        <w:rPr>
          <w:b/>
          <w:bCs/>
        </w:rPr>
        <w:t xml:space="preserve">Status: Exploratory Hypothesis</w:t>
      </w:r>
    </w:p>
    <w:p>
      <w:r>
        <w:pict>
          <v:rect style="width:0;height:1.5pt" o:hralign="center" o:hrstd="t" o:hr="t"/>
        </w:pict>
      </w:r>
    </w:p>
    <w:bookmarkEnd w:id="11"/>
    <w:bookmarkStart w:id="12" w:name="abstract"/>
    <w:p>
      <w:pPr>
        <w:pStyle w:val="Heading2"/>
      </w:pPr>
      <w:r>
        <w:t xml:space="preserve">Abstract</w:t>
      </w:r>
    </w:p>
    <w:p>
      <w:pPr>
        <w:pStyle w:val="FirstParagraph"/>
      </w:pPr>
      <w:r>
        <w:t xml:space="preserve">Universe Crystal currently interprets electric charge as a possible organizational property associated with the weaving process through which a First-Level Organization maintains its self-closure.</w:t>
      </w:r>
    </w:p>
    <w:p>
      <w:pPr>
        <w:pStyle w:val="BodyText"/>
      </w:pPr>
      <w:r>
        <w:t xml:space="preserve">This research note develops that interpretation further.</w:t>
      </w:r>
    </w:p>
    <w:p>
      <w:pPr>
        <w:pStyle w:val="BodyText"/>
      </w:pPr>
      <w:r>
        <w:t xml:space="preserve">The central proposal is that</w:t>
      </w:r>
      <w:r>
        <w:t xml:space="preserve"> </w:t>
      </w:r>
      <w:r>
        <w:rPr>
          <w:b/>
          <w:bCs/>
        </w:rPr>
        <w:t xml:space="preserve">the magnitude of electric charge may be related to phase completion within a self-closing weaving pattern, while the sign of charge may be related to the direction or handedness of that weaving</w:t>
      </w:r>
      <w:r>
        <w:t xml:space="preserve">.</w:t>
      </w:r>
    </w:p>
    <w:p>
      <w:pPr>
        <w:pStyle w:val="BodyText"/>
      </w:pPr>
      <w:r>
        <w:t xml:space="preserve">Under this interpretation, an electron may correspond to one complete charge phase, while the fractional charges of quarks may correspond to partial phase structures within a different closure pattern. The observed charge of composite organizations can then be interpreted as the organizational sum of the charge contributions of their constituent First-Level Organizations.</w:t>
      </w:r>
    </w:p>
    <w:p>
      <w:pPr>
        <w:pStyle w:val="BodyText"/>
      </w:pPr>
      <w:r>
        <w:t xml:space="preserve">The note further proposes that charged organizations remain embedded within Open Texture even after achieving self-closure. Their interaction through surrounding Open Texture may therefore depend on their relative winding directions. Same winding directions may favor separation, while opposite winding directions may favor convergence. At the observable level, these organizational tendencies appear as repulsion and attraction.</w:t>
      </w:r>
    </w:p>
    <w:p>
      <w:pPr>
        <w:pStyle w:val="BodyText"/>
      </w:pPr>
      <w:r>
        <w:t xml:space="preserve">Electric force is consequently approached as the observable expression of the continuing organizational interaction between charged organizations through Open Texture.</w:t>
      </w:r>
    </w:p>
    <w:p>
      <w:pPr>
        <w:pStyle w:val="BodyText"/>
      </w:pPr>
      <w:r>
        <w:t xml:space="preserve">These proposals remain exploratory. The present framework does not yet derive Coulomb’s law, the inverse-square dependence of electric interaction, the quantitative magnitude of electric force, or a complete mathematical propagation mechanism.</w:t>
      </w:r>
    </w:p>
    <w:p>
      <w:r>
        <w:pict>
          <v:rect style="width:0;height:1.5pt" o:hralign="center" o:hrstd="t" o:hr="t"/>
        </w:pict>
      </w:r>
    </w:p>
    <w:bookmarkEnd w:id="12"/>
    <w:bookmarkEnd w:id="13"/>
    <w:bookmarkStart w:id="14" w:name="research-question"/>
    <w:p>
      <w:pPr>
        <w:pStyle w:val="Heading1"/>
      </w:pPr>
      <w:r>
        <w:t xml:space="preserve">1. Research Question</w:t>
      </w:r>
    </w:p>
    <w:p>
      <w:pPr>
        <w:pStyle w:val="FirstParagraph"/>
      </w:pPr>
      <w:r>
        <w:t xml:space="preserve">Electric charge is one of the most fundamental properties of matter.</w:t>
      </w:r>
    </w:p>
    <w:p>
      <w:pPr>
        <w:pStyle w:val="BodyText"/>
      </w:pPr>
      <w:r>
        <w:t xml:space="preserve">An electron carries charge −1, while up and down quarks carry +2/3 and −1/3 respectively. Like charges repel, unlike charges attract, and charged organizations exhibit electric force across space.</w:t>
      </w:r>
    </w:p>
    <w:p>
      <w:pPr>
        <w:pStyle w:val="BodyText"/>
      </w:pPr>
      <w:r>
        <w:t xml:space="preserve">Universe Crystal asks a deeper organizational question:</w:t>
      </w:r>
    </w:p>
    <w:p>
      <w:pPr>
        <w:pStyle w:val="BlockText"/>
      </w:pPr>
      <w:r>
        <w:rPr>
          <w:b/>
          <w:bCs/>
        </w:rPr>
        <w:t xml:space="preserve">Can electric charge, its positive and negative signs, attraction, repulsion, and electric force be understood as different manifestations of one underlying organizational process?</w:t>
      </w:r>
    </w:p>
    <w:p>
      <w:pPr>
        <w:pStyle w:val="FirstParagraph"/>
      </w:pPr>
      <w:r>
        <w:t xml:space="preserve">The research question can therefore be expressed as:</w:t>
      </w:r>
    </w:p>
    <w:p>
      <w:pPr>
        <w:pStyle w:val="BlockText"/>
      </w:pPr>
      <w:r>
        <w:rPr>
          <w:b/>
          <w:bCs/>
        </w:rPr>
        <w:t xml:space="preserve">How does organizational weaving form electric charge, how does the direction of weaving correspond to the sign of charge, and how can the relation between different charged organizations appear as attraction, repulsion, and electric force?</w:t>
      </w:r>
    </w:p>
    <w:p>
      <w:r>
        <w:pict>
          <v:rect style="width:0;height:1.5pt" o:hralign="center" o:hrstd="t" o:hr="t"/>
        </w:pict>
      </w:r>
    </w:p>
    <w:bookmarkEnd w:id="14"/>
    <w:bookmarkStart w:id="15" w:name="charge-as-a-completed-weaving-phase"/>
    <w:p>
      <w:pPr>
        <w:pStyle w:val="Heading1"/>
      </w:pPr>
      <w:r>
        <w:t xml:space="preserve">2. Charge as a Completed Weaving Phase</w:t>
      </w:r>
    </w:p>
    <w:p>
      <w:pPr>
        <w:pStyle w:val="FirstParagraph"/>
      </w:pPr>
      <w:r>
        <w:t xml:space="preserve">A First-Level Organization is maintained through continuous self-closure.</w:t>
      </w:r>
    </w:p>
    <w:p>
      <w:pPr>
        <w:pStyle w:val="BodyText"/>
      </w:pPr>
      <w:r>
        <w:t xml:space="preserve">Open Texture continually participates in the propagation structure that returns upon itself, forming a persistent organizational pattern.</w:t>
      </w:r>
    </w:p>
    <w:p>
      <w:pPr>
        <w:pStyle w:val="BodyText"/>
      </w:pPr>
      <w:r>
        <w:t xml:space="preserve">Within this process, a complete closure can be associated with a phase-completion structure.</w:t>
      </w:r>
    </w:p>
    <w:p>
      <w:pPr>
        <w:pStyle w:val="BodyText"/>
      </w:pPr>
      <w:r>
        <w:t xml:space="preserve">Universe Crystal proposes, as a working hypothesis, that electric charge may be related to this phase completion.</w:t>
      </w:r>
    </w:p>
    <w:p>
      <w:pPr>
        <w:pStyle w:val="BodyText"/>
      </w:pPr>
      <w:r>
        <w:t xml:space="preserve">Conceptually:</w:t>
      </w:r>
    </w:p>
    <w:p>
      <w:pPr>
        <w:pStyle w:val="BodyText"/>
      </w:pPr>
      <w:r>
        <w:rPr>
          <w:b/>
          <w:bCs/>
        </w:rPr>
        <w:t xml:space="preserve">Open Texture</w:t>
      </w:r>
    </w:p>
    <w:p>
      <w:pPr>
        <w:pStyle w:val="BodyText"/>
      </w:pPr>
      <w:r>
        <w:t xml:space="preserve">↓</w:t>
      </w:r>
    </w:p>
    <w:p>
      <w:pPr>
        <w:pStyle w:val="BodyText"/>
      </w:pPr>
      <w:r>
        <w:rPr>
          <w:b/>
          <w:bCs/>
        </w:rPr>
        <w:t xml:space="preserve">First-Level Weaving</w:t>
      </w:r>
    </w:p>
    <w:p>
      <w:pPr>
        <w:pStyle w:val="BodyText"/>
      </w:pPr>
      <w:r>
        <w:t xml:space="preserve">↓</w:t>
      </w:r>
    </w:p>
    <w:p>
      <w:pPr>
        <w:pStyle w:val="BodyText"/>
      </w:pPr>
      <w:r>
        <w:rPr>
          <w:b/>
          <w:bCs/>
        </w:rPr>
        <w:t xml:space="preserve">Self-Closure</w:t>
      </w:r>
    </w:p>
    <w:p>
      <w:pPr>
        <w:pStyle w:val="BodyText"/>
      </w:pPr>
      <w:r>
        <w:t xml:space="preserve">↓</w:t>
      </w:r>
    </w:p>
    <w:p>
      <w:pPr>
        <w:pStyle w:val="BodyText"/>
      </w:pPr>
      <w:r>
        <w:rPr>
          <w:b/>
          <w:bCs/>
        </w:rPr>
        <w:t xml:space="preserve">Phase Completion</w:t>
      </w:r>
    </w:p>
    <w:p>
      <w:pPr>
        <w:pStyle w:val="BodyText"/>
      </w:pPr>
      <w:r>
        <w:t xml:space="preserve">↓</w:t>
      </w:r>
    </w:p>
    <w:p>
      <w:pPr>
        <w:pStyle w:val="BodyText"/>
      </w:pPr>
      <w:r>
        <w:rPr>
          <w:b/>
          <w:bCs/>
        </w:rPr>
        <w:t xml:space="preserve">Electric Charge</w:t>
      </w:r>
    </w:p>
    <w:p>
      <w:pPr>
        <w:pStyle w:val="BodyText"/>
      </w:pPr>
      <w:r>
        <w:t xml:space="preserve">For the electron, one complete weaving cycle may correspond to one unit of charge, expressed as −1.</w:t>
      </w:r>
    </w:p>
    <w:p>
      <w:pPr>
        <w:pStyle w:val="BodyText"/>
      </w:pPr>
      <w:r>
        <w:t xml:space="preserve">For quarks, a different organizational closure pattern may distribute the return across three cycles, allowing a one-third phase contribution per cycle.</w:t>
      </w:r>
    </w:p>
    <w:p>
      <w:pPr>
        <w:pStyle w:val="BodyText"/>
      </w:pPr>
      <w:r>
        <w:t xml:space="preserve">Under this interpretation:</w:t>
      </w:r>
    </w:p>
    <w:p>
      <w:pPr>
        <w:pStyle w:val="Compact"/>
        <w:numPr>
          <w:ilvl w:val="0"/>
          <w:numId w:val="1001"/>
        </w:numPr>
      </w:pPr>
      <w:r>
        <w:t xml:space="preserve">Down-type quark → −1/3</w:t>
      </w:r>
    </w:p>
    <w:p>
      <w:pPr>
        <w:pStyle w:val="Compact"/>
        <w:numPr>
          <w:ilvl w:val="0"/>
          <w:numId w:val="1001"/>
        </w:numPr>
      </w:pPr>
      <w:r>
        <w:t xml:space="preserve">Up-type quark → +2/3</w:t>
      </w:r>
    </w:p>
    <w:p>
      <w:pPr>
        <w:pStyle w:val="Compact"/>
        <w:numPr>
          <w:ilvl w:val="0"/>
          <w:numId w:val="1001"/>
        </w:numPr>
      </w:pPr>
      <w:r>
        <w:t xml:space="preserve">Electron → −1</w:t>
      </w:r>
    </w:p>
    <w:p>
      <w:pPr>
        <w:pStyle w:val="FirstParagraph"/>
      </w:pPr>
      <w:r>
        <w:t xml:space="preserve">The numerical correspondence remains provisional.</w:t>
      </w:r>
    </w:p>
    <w:p>
      <w:pPr>
        <w:pStyle w:val="BodyText"/>
      </w:pPr>
      <w:r>
        <w:t xml:space="preserve">The important organizational hypothesis is:</w:t>
      </w:r>
    </w:p>
    <w:p>
      <w:pPr>
        <w:pStyle w:val="BlockText"/>
      </w:pPr>
      <w:r>
        <w:rPr>
          <w:b/>
          <w:bCs/>
        </w:rPr>
        <w:t xml:space="preserve">The magnitude of electric charge may be related to the degree of phase completion within a self-closing weaving pattern.</w:t>
      </w:r>
    </w:p>
    <w:p>
      <w:pPr>
        <w:pStyle w:val="FirstParagraph"/>
      </w:pPr>
      <w:r>
        <w:t xml:space="preserve">Charge is therefore approached as an organizational characteristic arising from the structure of weaving rather than as a purely externally assigned numerical property.</w:t>
      </w:r>
    </w:p>
    <w:p>
      <w:r>
        <w:pict>
          <v:rect style="width:0;height:1.5pt" o:hralign="center" o:hrstd="t" o:hr="t"/>
        </w:pict>
      </w:r>
    </w:p>
    <w:bookmarkEnd w:id="15"/>
    <w:bookmarkStart w:id="16" w:name="X9fecbea41667655e79d88a43610d3cb443e6b76"/>
    <w:p>
      <w:pPr>
        <w:pStyle w:val="Heading1"/>
      </w:pPr>
      <w:r>
        <w:t xml:space="preserve">3. Composite Charge as Organizational Combination</w:t>
      </w:r>
    </w:p>
    <w:p>
      <w:pPr>
        <w:pStyle w:val="FirstParagraph"/>
      </w:pPr>
      <w:r>
        <w:t xml:space="preserve">If electric charge is associated with the organizational phase of First-Level Organizations, the charge of a composite organization may arise from the combination of the phases of its constituent organizations.</w:t>
      </w:r>
    </w:p>
    <w:p>
      <w:pPr>
        <w:pStyle w:val="BodyText"/>
      </w:pPr>
      <w:r>
        <w:t xml:space="preserve">For example:</w:t>
      </w:r>
    </w:p>
    <w:p>
      <w:pPr>
        <w:pStyle w:val="BodyText"/>
      </w:pPr>
      <w:r>
        <w:rPr>
          <w:b/>
          <w:bCs/>
        </w:rPr>
        <w:t xml:space="preserve">Proton</w:t>
      </w:r>
    </w:p>
    <w:p>
      <w:pPr>
        <w:pStyle w:val="BodyText"/>
      </w:pPr>
      <w:r>
        <w:t xml:space="preserve">+2/3 + +2/3 − 1/3 = +1</w:t>
      </w:r>
    </w:p>
    <w:p>
      <w:pPr>
        <w:pStyle w:val="BodyText"/>
      </w:pPr>
      <w:r>
        <w:rPr>
          <w:b/>
          <w:bCs/>
        </w:rPr>
        <w:t xml:space="preserve">Neutron</w:t>
      </w:r>
    </w:p>
    <w:p>
      <w:pPr>
        <w:pStyle w:val="BodyText"/>
      </w:pPr>
      <w:r>
        <w:t xml:space="preserve">+2/3 − 1/3 − 1/3 = 0</w:t>
      </w:r>
    </w:p>
    <w:p>
      <w:pPr>
        <w:pStyle w:val="BodyText"/>
      </w:pPr>
      <w:r>
        <w:t xml:space="preserve">This suggests that the charge of a composite organization does not require a separate fundamental source of charge at the composite level.</w:t>
      </w:r>
    </w:p>
    <w:p>
      <w:pPr>
        <w:pStyle w:val="BodyText"/>
      </w:pPr>
      <w:r>
        <w:t xml:space="preserve">Instead, its observed charge may emerge from the organizational combination of the charge phases carried by its constituent First-Level Organizations.</w:t>
      </w:r>
    </w:p>
    <w:p>
      <w:pPr>
        <w:pStyle w:val="BodyText"/>
      </w:pPr>
      <w:r>
        <w:t xml:space="preserve">This provides a possible common organizational interpretation for elementary and composite charge.</w:t>
      </w:r>
    </w:p>
    <w:p>
      <w:pPr>
        <w:pStyle w:val="BodyText"/>
      </w:pPr>
      <w:r>
        <w:t xml:space="preserve">A complete derivation of the fractional values remains future research.</w:t>
      </w:r>
    </w:p>
    <w:p>
      <w:r>
        <w:pict>
          <v:rect style="width:0;height:1.5pt" o:hralign="center" o:hrstd="t" o:hr="t"/>
        </w:pict>
      </w:r>
    </w:p>
    <w:bookmarkEnd w:id="16"/>
    <w:bookmarkStart w:id="17" w:name="charge-sign-and-winding-direction"/>
    <w:p>
      <w:pPr>
        <w:pStyle w:val="Heading1"/>
      </w:pPr>
      <w:r>
        <w:t xml:space="preserve">4. Charge Sign and Winding Direction</w:t>
      </w:r>
    </w:p>
    <w:p>
      <w:pPr>
        <w:pStyle w:val="FirstParagraph"/>
      </w:pPr>
      <w:r>
        <w:t xml:space="preserve">Phase completion alone does not distinguish positive from negative charge.</w:t>
      </w:r>
    </w:p>
    <w:p>
      <w:pPr>
        <w:pStyle w:val="BodyText"/>
      </w:pPr>
      <w:r>
        <w:t xml:space="preserve">The weaving process also possesses an organizational direction.</w:t>
      </w:r>
    </w:p>
    <w:p>
      <w:pPr>
        <w:pStyle w:val="BodyText"/>
      </w:pPr>
      <w:r>
        <w:t xml:space="preserve">A self-closing propagation pattern can, in principle, be organized in opposite winding orientations.</w:t>
      </w:r>
    </w:p>
    <w:p>
      <w:pPr>
        <w:pStyle w:val="BodyText"/>
      </w:pPr>
      <w:r>
        <w:t xml:space="preserve">For visualization, these may be represented as clockwise and counterclockwise directions. More generally, they represent opposite forms of winding handedness.</w:t>
      </w:r>
    </w:p>
    <w:p>
      <w:pPr>
        <w:pStyle w:val="BodyText"/>
      </w:pPr>
      <w:r>
        <w:t xml:space="preserve">Universe Crystal therefore proposes:</w:t>
      </w:r>
    </w:p>
    <w:p>
      <w:pPr>
        <w:pStyle w:val="BlockText"/>
      </w:pPr>
      <w:r>
        <w:rPr>
          <w:b/>
          <w:bCs/>
        </w:rPr>
        <w:t xml:space="preserve">The sign of electric charge may be associated with the direction or handedness of the organizational weaving.</w:t>
      </w:r>
    </w:p>
    <w:p>
      <w:pPr>
        <w:pStyle w:val="FirstParagraph"/>
      </w:pPr>
      <w:r>
        <w:t xml:space="preserve">Under this hypothesis:</w:t>
      </w:r>
    </w:p>
    <w:p>
      <w:pPr>
        <w:pStyle w:val="Compact"/>
        <w:numPr>
          <w:ilvl w:val="0"/>
          <w:numId w:val="1002"/>
        </w:numPr>
      </w:pPr>
      <w:r>
        <w:t xml:space="preserve">one winding orientation corresponds to positive charge;</w:t>
      </w:r>
    </w:p>
    <w:p>
      <w:pPr>
        <w:pStyle w:val="Compact"/>
        <w:numPr>
          <w:ilvl w:val="0"/>
          <w:numId w:val="1002"/>
        </w:numPr>
      </w:pPr>
      <w:r>
        <w:t xml:space="preserve">the opposite winding orientation corresponds to negative charge.</w:t>
      </w:r>
    </w:p>
    <w:p>
      <w:pPr>
        <w:pStyle w:val="FirstParagraph"/>
      </w:pPr>
      <w:r>
        <w:t xml:space="preserve">The proposal does not identify electric charge with ordinary spatial handedness.</w:t>
      </w:r>
    </w:p>
    <w:p>
      <w:pPr>
        <w:pStyle w:val="BodyText"/>
      </w:pPr>
      <w:r>
        <w:t xml:space="preserve">Rather, winding direction is considered a possible organizational source of the distinction between the positive and negative charge states.</w:t>
      </w:r>
    </w:p>
    <w:p>
      <w:pPr>
        <w:pStyle w:val="BodyText"/>
      </w:pPr>
      <w:r>
        <w:t xml:space="preserve">Charge may therefore contain two related organizational aspects:</w:t>
      </w:r>
    </w:p>
    <w:p>
      <w:pPr>
        <w:pStyle w:val="BodyText"/>
      </w:pPr>
      <w:r>
        <w:rPr>
          <w:b/>
          <w:bCs/>
        </w:rPr>
        <w:t xml:space="preserve">Magnitude</w:t>
      </w:r>
    </w:p>
    <w:p>
      <w:pPr>
        <w:pStyle w:val="BodyText"/>
      </w:pPr>
      <w:r>
        <w:t xml:space="preserve">→ phase completion</w:t>
      </w:r>
    </w:p>
    <w:p>
      <w:pPr>
        <w:pStyle w:val="BodyText"/>
      </w:pPr>
      <w:r>
        <w:rPr>
          <w:b/>
          <w:bCs/>
        </w:rPr>
        <w:t xml:space="preserve">Sign</w:t>
      </w:r>
    </w:p>
    <w:p>
      <w:pPr>
        <w:pStyle w:val="BodyText"/>
      </w:pPr>
      <w:r>
        <w:t xml:space="preserve">→ winding direction</w:t>
      </w:r>
    </w:p>
    <w:p>
      <w:pPr>
        <w:pStyle w:val="BodyText"/>
      </w:pPr>
      <w:r>
        <w:t xml:space="preserve">This distinction provides the organizational basis for investigating the interaction between different charged organizations.</w:t>
      </w:r>
    </w:p>
    <w:p>
      <w:r>
        <w:pict>
          <v:rect style="width:0;height:1.5pt" o:hralign="center" o:hrstd="t" o:hr="t"/>
        </w:pict>
      </w:r>
    </w:p>
    <w:bookmarkEnd w:id="17"/>
    <w:bookmarkStart w:id="18" w:name="Xbd982fd2d80b3b9e1597bf2172f65832920ab7d"/>
    <w:p>
      <w:pPr>
        <w:pStyle w:val="Heading1"/>
      </w:pPr>
      <w:r>
        <w:t xml:space="preserve">5. Charged Organizations Remain Embedded in Open Texture</w:t>
      </w:r>
    </w:p>
    <w:p>
      <w:pPr>
        <w:pStyle w:val="FirstParagraph"/>
      </w:pPr>
      <w:r>
        <w:t xml:space="preserve">Self-closure establishes an organization, but it does not remove that organization from the wider Universe Crystal.</w:t>
      </w:r>
    </w:p>
    <w:p>
      <w:pPr>
        <w:pStyle w:val="BodyText"/>
      </w:pPr>
      <w:r>
        <w:t xml:space="preserve">A First-Level Organization maintains its own Self-Closed Texture while remaining embedded within Open Texture.</w:t>
      </w:r>
    </w:p>
    <w:p>
      <w:pPr>
        <w:pStyle w:val="BodyText"/>
      </w:pPr>
      <w:r>
        <w:t xml:space="preserve">Therefore:</w:t>
      </w:r>
    </w:p>
    <w:p>
      <w:pPr>
        <w:pStyle w:val="BlockText"/>
      </w:pPr>
      <w:r>
        <w:rPr>
          <w:b/>
          <w:bCs/>
        </w:rPr>
        <w:t xml:space="preserve">Closure establishes an organization’s identity without eliminating its wider relational participation.</w:t>
      </w:r>
    </w:p>
    <w:p>
      <w:pPr>
        <w:pStyle w:val="FirstParagraph"/>
      </w:pPr>
      <w:r>
        <w:t xml:space="preserve">Two charged organizations may be separated spatially while remaining part of a common relational structure through Open Texture.</w:t>
      </w:r>
    </w:p>
    <w:p>
      <w:pPr>
        <w:pStyle w:val="BodyText"/>
      </w:pPr>
      <w:r>
        <w:t xml:space="preserve">The organizational structure associated with charge can therefore participate in relations beyond the boundary of the individual self-closed organization.</w:t>
      </w:r>
    </w:p>
    <w:p>
      <w:pPr>
        <w:pStyle w:val="BodyText"/>
      </w:pPr>
      <w:r>
        <w:t xml:space="preserve">This provides the basis for considering electric interaction as a relational organizational process.</w:t>
      </w:r>
    </w:p>
    <w:p>
      <w:r>
        <w:pict>
          <v:rect style="width:0;height:1.5pt" o:hralign="center" o:hrstd="t" o:hr="t"/>
        </w:pict>
      </w:r>
    </w:p>
    <w:bookmarkEnd w:id="18"/>
    <w:bookmarkStart w:id="19" w:name="X4e8c80a62c355ffc69c7aa910448a722ad7af31"/>
    <w:p>
      <w:pPr>
        <w:pStyle w:val="Heading1"/>
      </w:pPr>
      <w:r>
        <w:t xml:space="preserve">6. Relative Winding and Organizational Compatibility</w:t>
      </w:r>
    </w:p>
    <w:p>
      <w:pPr>
        <w:pStyle w:val="FirstParagraph"/>
      </w:pPr>
      <w:r>
        <w:t xml:space="preserve">When two charged organizations participate in a common relational structure, their relative winding directions become significant.</w:t>
      </w:r>
    </w:p>
    <w:p>
      <w:pPr>
        <w:pStyle w:val="BodyText"/>
      </w:pPr>
      <w:r>
        <w:t xml:space="preserve">Two organizations with the same winding direction possess the same directional organization.</w:t>
      </w:r>
    </w:p>
    <w:p>
      <w:pPr>
        <w:pStyle w:val="BodyText"/>
      </w:pPr>
      <w:r>
        <w:t xml:space="preserve">Two organizations with opposite winding directions possess reversed directional organization.</w:t>
      </w:r>
    </w:p>
    <w:p>
      <w:pPr>
        <w:pStyle w:val="BodyText"/>
      </w:pPr>
      <w:r>
        <w:t xml:space="preserve">Universe Crystal proposes, as a working hypothesis, that these different relational configurations may produce different organizational tendencies.</w:t>
      </w:r>
    </w:p>
    <w:p>
      <w:pPr>
        <w:pStyle w:val="BodyText"/>
      </w:pPr>
      <w:r>
        <w:t xml:space="preserve">Conceptually:</w:t>
      </w:r>
    </w:p>
    <w:p>
      <w:pPr>
        <w:pStyle w:val="BodyText"/>
      </w:pPr>
      <w:r>
        <w:rPr>
          <w:b/>
          <w:bCs/>
        </w:rPr>
        <w:t xml:space="preserve">Same winding direction</w:t>
      </w:r>
    </w:p>
    <w:p>
      <w:pPr>
        <w:pStyle w:val="BodyText"/>
      </w:pPr>
      <w:r>
        <w:t xml:space="preserve">→ greater organizational incompatibility</w:t>
      </w:r>
    </w:p>
    <w:p>
      <w:pPr>
        <w:pStyle w:val="BodyText"/>
      </w:pPr>
      <w:r>
        <w:t xml:space="preserve">→ tendency toward separation</w:t>
      </w:r>
    </w:p>
    <w:p>
      <w:pPr>
        <w:pStyle w:val="BodyText"/>
      </w:pPr>
      <w:r>
        <w:t xml:space="preserve">→ observed as repulsion</w:t>
      </w:r>
    </w:p>
    <w:p>
      <w:pPr>
        <w:pStyle w:val="BodyText"/>
      </w:pPr>
      <w:r>
        <w:rPr>
          <w:b/>
          <w:bCs/>
        </w:rPr>
        <w:t xml:space="preserve">Opposite winding direction</w:t>
      </w:r>
    </w:p>
    <w:p>
      <w:pPr>
        <w:pStyle w:val="BodyText"/>
      </w:pPr>
      <w:r>
        <w:t xml:space="preserve">→ greater organizational compatibility</w:t>
      </w:r>
    </w:p>
    <w:p>
      <w:pPr>
        <w:pStyle w:val="BodyText"/>
      </w:pPr>
      <w:r>
        <w:t xml:space="preserve">→ tendency toward convergence</w:t>
      </w:r>
    </w:p>
    <w:p>
      <w:pPr>
        <w:pStyle w:val="BodyText"/>
      </w:pPr>
      <w:r>
        <w:t xml:space="preserve">→ observed as attraction</w:t>
      </w:r>
    </w:p>
    <w:p>
      <w:pPr>
        <w:pStyle w:val="BodyText"/>
      </w:pPr>
      <w:r>
        <w:t xml:space="preserve">This provides a possible organizational interpretation of the observed distinction between like-charge repulsion and unlike-charge attraction.</w:t>
      </w:r>
    </w:p>
    <w:p>
      <w:pPr>
        <w:pStyle w:val="BodyText"/>
      </w:pPr>
      <w:r>
        <w:t xml:space="preserve">The present note does not yet derive the mechanism quantitatively.</w:t>
      </w:r>
    </w:p>
    <w:p>
      <w:r>
        <w:pict>
          <v:rect style="width:0;height:1.5pt" o:hralign="center" o:hrstd="t" o:hr="t"/>
        </w:pict>
      </w:r>
    </w:p>
    <w:bookmarkEnd w:id="19"/>
    <w:bookmarkStart w:id="20" w:name="X9ac5b2596a97aefee9eaaa3d9c786b4750e976e"/>
    <w:p>
      <w:pPr>
        <w:pStyle w:val="Heading1"/>
      </w:pPr>
      <w:r>
        <w:t xml:space="preserve">7. Attraction and Repulsion as Organizational Reorganization</w:t>
      </w:r>
    </w:p>
    <w:p>
      <w:pPr>
        <w:pStyle w:val="FirstParagraph"/>
      </w:pPr>
      <w:r>
        <w:t xml:space="preserve">Attraction and repulsion can be approached as two directions of organizational reorganization rather than as two independent fundamental principles.</w:t>
      </w:r>
    </w:p>
    <w:p>
      <w:pPr>
        <w:pStyle w:val="BodyText"/>
      </w:pPr>
      <w:r>
        <w:t xml:space="preserve">A continuing organization may reorganize its relational configuration according to the compatibility of the structures participating in that organization.</w:t>
      </w:r>
    </w:p>
    <w:p>
      <w:pPr>
        <w:pStyle w:val="BodyText"/>
      </w:pPr>
      <w:r>
        <w:t xml:space="preserve">For like charges, increased separation may reduce the interaction between similarly directed organizational patterns.</w:t>
      </w:r>
    </w:p>
    <w:p>
      <w:pPr>
        <w:pStyle w:val="BodyText"/>
      </w:pPr>
      <w:r>
        <w:t xml:space="preserve">For unlike charges, increased convergence may increase the compatibility between oppositely directed patterns.</w:t>
      </w:r>
    </w:p>
    <w:p>
      <w:pPr>
        <w:pStyle w:val="BodyText"/>
      </w:pPr>
      <w:r>
        <w:t xml:space="preserve">The organizational interpretation can therefore be summarized as:</w:t>
      </w:r>
    </w:p>
    <w:p>
      <w:pPr>
        <w:pStyle w:val="BodyText"/>
      </w:pPr>
      <w:r>
        <w:rPr>
          <w:b/>
          <w:bCs/>
        </w:rPr>
        <w:t xml:space="preserve">Like sign</w:t>
      </w:r>
    </w:p>
    <w:p>
      <w:pPr>
        <w:pStyle w:val="BodyText"/>
      </w:pPr>
      <w:r>
        <w:t xml:space="preserve">→ same winding direction</w:t>
      </w:r>
    </w:p>
    <w:p>
      <w:pPr>
        <w:pStyle w:val="BodyText"/>
      </w:pPr>
      <w:r>
        <w:t xml:space="preserve">→ separation tendency</w:t>
      </w:r>
    </w:p>
    <w:p>
      <w:pPr>
        <w:pStyle w:val="BodyText"/>
      </w:pPr>
      <w:r>
        <w:t xml:space="preserve">→ repulsion</w:t>
      </w:r>
    </w:p>
    <w:p>
      <w:pPr>
        <w:pStyle w:val="BodyText"/>
      </w:pPr>
      <w:r>
        <w:t xml:space="preserve">and:</w:t>
      </w:r>
    </w:p>
    <w:p>
      <w:pPr>
        <w:pStyle w:val="BodyText"/>
      </w:pPr>
      <w:r>
        <w:rPr>
          <w:b/>
          <w:bCs/>
        </w:rPr>
        <w:t xml:space="preserve">Unlike sign</w:t>
      </w:r>
    </w:p>
    <w:p>
      <w:pPr>
        <w:pStyle w:val="BodyText"/>
      </w:pPr>
      <w:r>
        <w:t xml:space="preserve">→ opposite winding direction</w:t>
      </w:r>
    </w:p>
    <w:p>
      <w:pPr>
        <w:pStyle w:val="BodyText"/>
      </w:pPr>
      <w:r>
        <w:t xml:space="preserve">→ convergence tendency</w:t>
      </w:r>
    </w:p>
    <w:p>
      <w:pPr>
        <w:pStyle w:val="BodyText"/>
      </w:pPr>
      <w:r>
        <w:t xml:space="preserve">→ attraction</w:t>
      </w:r>
    </w:p>
    <w:p>
      <w:pPr>
        <w:pStyle w:val="BodyText"/>
      </w:pPr>
      <w:r>
        <w:t xml:space="preserve">The significance of this interpretation is that attraction and repulsion may arise from the same underlying relational process under different relative winding configurations.</w:t>
      </w:r>
    </w:p>
    <w:p>
      <w:r>
        <w:pict>
          <v:rect style="width:0;height:1.5pt" o:hralign="center" o:hrstd="t" o:hr="t"/>
        </w:pict>
      </w:r>
    </w:p>
    <w:bookmarkEnd w:id="20"/>
    <w:bookmarkStart w:id="21" w:name="X23e6343aa2eda75abda016d55384e8cd0d4f8e8"/>
    <w:p>
      <w:pPr>
        <w:pStyle w:val="Heading1"/>
      </w:pPr>
      <w:r>
        <w:t xml:space="preserve">8. Electric Force as an Observable Organizational Interaction</w:t>
      </w:r>
    </w:p>
    <w:p>
      <w:pPr>
        <w:pStyle w:val="FirstParagraph"/>
      </w:pPr>
      <w:r>
        <w:t xml:space="preserve">A further question concerns the meaning of electric force itself.</w:t>
      </w:r>
    </w:p>
    <w:p>
      <w:pPr>
        <w:pStyle w:val="BodyText"/>
      </w:pPr>
      <w:r>
        <w:t xml:space="preserve">In conventional physical description, force is represented as a measurable physical quantity acting between charged objects.</w:t>
      </w:r>
    </w:p>
    <w:p>
      <w:pPr>
        <w:pStyle w:val="BodyText"/>
      </w:pPr>
      <w:r>
        <w:t xml:space="preserve">Universe Crystal begins instead from the continuing relational organization between them.</w:t>
      </w:r>
    </w:p>
    <w:p>
      <w:pPr>
        <w:pStyle w:val="BodyText"/>
      </w:pPr>
      <w:r>
        <w:t xml:space="preserve">A charged Self-Closed Texture maintains its own organization while remaining embedded in Open Texture.</w:t>
      </w:r>
    </w:p>
    <w:p>
      <w:pPr>
        <w:pStyle w:val="BodyText"/>
      </w:pPr>
      <w:r>
        <w:t xml:space="preserve">Another charged organization participates in the same wider relational structure.</w:t>
      </w:r>
    </w:p>
    <w:p>
      <w:pPr>
        <w:pStyle w:val="BodyText"/>
      </w:pPr>
      <w:r>
        <w:t xml:space="preserve">Their relation therefore contributes to a changing organizational configuration.</w:t>
      </w:r>
    </w:p>
    <w:p>
      <w:pPr>
        <w:pStyle w:val="BodyText"/>
      </w:pPr>
      <w:r>
        <w:t xml:space="preserve">At the observable level, this relational change appears as a directional effect:</w:t>
      </w:r>
    </w:p>
    <w:p>
      <w:pPr>
        <w:pStyle w:val="Compact"/>
        <w:numPr>
          <w:ilvl w:val="0"/>
          <w:numId w:val="1003"/>
        </w:numPr>
      </w:pPr>
      <w:r>
        <w:t xml:space="preserve">like charges → repulsion;</w:t>
      </w:r>
    </w:p>
    <w:p>
      <w:pPr>
        <w:pStyle w:val="Compact"/>
        <w:numPr>
          <w:ilvl w:val="0"/>
          <w:numId w:val="1003"/>
        </w:numPr>
      </w:pPr>
      <w:r>
        <w:t xml:space="preserve">unlike charges → attraction.</w:t>
      </w:r>
    </w:p>
    <w:p>
      <w:pPr>
        <w:pStyle w:val="FirstParagraph"/>
      </w:pPr>
      <w:r>
        <w:t xml:space="preserve">Universe Crystal therefore proposes:</w:t>
      </w:r>
    </w:p>
    <w:p>
      <w:pPr>
        <w:pStyle w:val="BlockText"/>
      </w:pPr>
      <w:r>
        <w:rPr>
          <w:b/>
          <w:bCs/>
        </w:rPr>
        <w:t xml:space="preserve">Electric force may be the observable expression of the continuing organizational interaction between charged organizations through Open Texture.</w:t>
      </w:r>
    </w:p>
    <w:p>
      <w:pPr>
        <w:pStyle w:val="FirstParagraph"/>
      </w:pPr>
      <w:r>
        <w:t xml:space="preserve">This interpretation places relation before force.</w:t>
      </w:r>
    </w:p>
    <w:p>
      <w:pPr>
        <w:pStyle w:val="BodyText"/>
      </w:pPr>
      <w:r>
        <w:t xml:space="preserve">Force is not introduced initially as an independent entity existing between two charges.</w:t>
      </w:r>
    </w:p>
    <w:p>
      <w:pPr>
        <w:pStyle w:val="BodyText"/>
      </w:pPr>
      <w:r>
        <w:t xml:space="preserve">Instead, force is investigated as an observable manifestation of an underlying organizational relation.</w:t>
      </w:r>
    </w:p>
    <w:p>
      <w:r>
        <w:pict>
          <v:rect style="width:0;height:1.5pt" o:hralign="center" o:hrstd="t" o:hr="t"/>
        </w:pict>
      </w:r>
    </w:p>
    <w:bookmarkEnd w:id="21"/>
    <w:bookmarkStart w:id="22" w:name="a-unified-organizational-sequence"/>
    <w:p>
      <w:pPr>
        <w:pStyle w:val="Heading1"/>
      </w:pPr>
      <w:r>
        <w:t xml:space="preserve">9. A Unified Organizational Sequence</w:t>
      </w:r>
    </w:p>
    <w:p>
      <w:pPr>
        <w:pStyle w:val="FirstParagraph"/>
      </w:pPr>
      <w:r>
        <w:t xml:space="preserve">The preceding interpretation can be expressed as one organizational sequence:</w:t>
      </w:r>
    </w:p>
    <w:p>
      <w:pPr>
        <w:pStyle w:val="BodyText"/>
      </w:pPr>
      <w:r>
        <w:rPr>
          <w:b/>
          <w:bCs/>
        </w:rPr>
        <w:t xml:space="preserve">Organizational Weaving</w:t>
      </w:r>
    </w:p>
    <w:p>
      <w:pPr>
        <w:pStyle w:val="BodyText"/>
      </w:pPr>
      <w:r>
        <w:t xml:space="preserve">↓</w:t>
      </w:r>
    </w:p>
    <w:p>
      <w:pPr>
        <w:pStyle w:val="BodyText"/>
      </w:pPr>
      <w:r>
        <w:rPr>
          <w:b/>
          <w:bCs/>
        </w:rPr>
        <w:t xml:space="preserve">Phase Completion</w:t>
      </w:r>
    </w:p>
    <w:p>
      <w:pPr>
        <w:pStyle w:val="BodyText"/>
      </w:pPr>
      <w:r>
        <w:t xml:space="preserve">↓</w:t>
      </w:r>
    </w:p>
    <w:p>
      <w:pPr>
        <w:pStyle w:val="BodyText"/>
      </w:pPr>
      <w:r>
        <w:rPr>
          <w:b/>
          <w:bCs/>
        </w:rPr>
        <w:t xml:space="preserve">Electric Charge</w:t>
      </w:r>
    </w:p>
    <w:p>
      <w:pPr>
        <w:pStyle w:val="BodyText"/>
      </w:pPr>
      <w:r>
        <w:t xml:space="preserve">↓</w:t>
      </w:r>
    </w:p>
    <w:p>
      <w:pPr>
        <w:pStyle w:val="BodyText"/>
      </w:pPr>
      <w:r>
        <w:rPr>
          <w:b/>
          <w:bCs/>
        </w:rPr>
        <w:t xml:space="preserve">Winding Direction</w:t>
      </w:r>
    </w:p>
    <w:p>
      <w:pPr>
        <w:pStyle w:val="BodyText"/>
      </w:pPr>
      <w:r>
        <w:t xml:space="preserve">↓</w:t>
      </w:r>
    </w:p>
    <w:p>
      <w:pPr>
        <w:pStyle w:val="BodyText"/>
      </w:pPr>
      <w:r>
        <w:rPr>
          <w:b/>
          <w:bCs/>
        </w:rPr>
        <w:t xml:space="preserve">Interaction through Open Texture</w:t>
      </w:r>
    </w:p>
    <w:p>
      <w:pPr>
        <w:pStyle w:val="BodyText"/>
      </w:pPr>
      <w:r>
        <w:t xml:space="preserve">↓</w:t>
      </w:r>
    </w:p>
    <w:p>
      <w:pPr>
        <w:pStyle w:val="BodyText"/>
      </w:pPr>
      <w:r>
        <w:rPr>
          <w:b/>
          <w:bCs/>
        </w:rPr>
        <w:t xml:space="preserve">Organizational Compatibility or Incompatibility</w:t>
      </w:r>
    </w:p>
    <w:p>
      <w:pPr>
        <w:pStyle w:val="BodyText"/>
      </w:pPr>
      <w:r>
        <w:t xml:space="preserve">↓</w:t>
      </w:r>
    </w:p>
    <w:p>
      <w:pPr>
        <w:pStyle w:val="BodyText"/>
      </w:pPr>
      <w:r>
        <w:rPr>
          <w:b/>
          <w:bCs/>
        </w:rPr>
        <w:t xml:space="preserve">Convergence or Separation</w:t>
      </w:r>
    </w:p>
    <w:p>
      <w:pPr>
        <w:pStyle w:val="BodyText"/>
      </w:pPr>
      <w:r>
        <w:t xml:space="preserve">↓</w:t>
      </w:r>
    </w:p>
    <w:p>
      <w:pPr>
        <w:pStyle w:val="BodyText"/>
      </w:pPr>
      <w:r>
        <w:rPr>
          <w:b/>
          <w:bCs/>
        </w:rPr>
        <w:t xml:space="preserve">Attraction or Repulsion</w:t>
      </w:r>
    </w:p>
    <w:p>
      <w:pPr>
        <w:pStyle w:val="BodyText"/>
      </w:pPr>
      <w:r>
        <w:t xml:space="preserve">↓</w:t>
      </w:r>
    </w:p>
    <w:p>
      <w:pPr>
        <w:pStyle w:val="BodyText"/>
      </w:pPr>
      <w:r>
        <w:rPr>
          <w:b/>
          <w:bCs/>
        </w:rPr>
        <w:t xml:space="preserve">Electric Force</w:t>
      </w:r>
    </w:p>
    <w:p>
      <w:pPr>
        <w:pStyle w:val="BodyText"/>
      </w:pPr>
      <w:r>
        <w:t xml:space="preserve">This sequence connects charge magnitude, charge sign, attraction, repulsion, and electric force within one organizational framework.</w:t>
      </w:r>
    </w:p>
    <w:p>
      <w:pPr>
        <w:pStyle w:val="BodyText"/>
      </w:pPr>
      <w:r>
        <w:t xml:space="preserve">The proposed interpretation is:</w:t>
      </w:r>
    </w:p>
    <w:p>
      <w:pPr>
        <w:pStyle w:val="BlockText"/>
      </w:pPr>
      <w:r>
        <w:rPr>
          <w:b/>
          <w:bCs/>
        </w:rPr>
        <w:t xml:space="preserve">Charge expresses a phase-completion structure of organizational weaving; charge sign expresses a difference in winding direction; attraction and repulsion express different relational tendencies between charged organizations; and electric force is the observable manifestation of their continuing organizational interaction.</w:t>
      </w:r>
    </w:p>
    <w:p>
      <w:r>
        <w:pict>
          <v:rect style="width:0;height:1.5pt" o:hralign="center" o:hrstd="t" o:hr="t"/>
        </w:pict>
      </w:r>
    </w:p>
    <w:bookmarkEnd w:id="22"/>
    <w:bookmarkStart w:id="23" w:name="X186fd91fcef39d214399611063327e0ab0d6d61"/>
    <w:p>
      <w:pPr>
        <w:pStyle w:val="Heading1"/>
      </w:pPr>
      <w:r>
        <w:t xml:space="preserve">10. Relation to the Existing Universe Crystal Framework</w:t>
      </w:r>
    </w:p>
    <w:p>
      <w:pPr>
        <w:pStyle w:val="FirstParagraph"/>
      </w:pPr>
      <w:r>
        <w:t xml:space="preserve">Research Note 024 extends several existing concepts rather than introducing an independent organizational mechanism.</w:t>
      </w:r>
    </w:p>
    <w:p>
      <w:pPr>
        <w:pStyle w:val="BodyText"/>
      </w:pPr>
      <w:r>
        <w:t xml:space="preserve">First, it builds on</w:t>
      </w:r>
      <w:r>
        <w:t xml:space="preserve"> </w:t>
      </w:r>
      <w:r>
        <w:rPr>
          <w:b/>
          <w:bCs/>
        </w:rPr>
        <w:t xml:space="preserve">Stable Closure</w:t>
      </w:r>
      <w:r>
        <w:t xml:space="preserve"> </w:t>
      </w:r>
      <w:r>
        <w:t xml:space="preserve">as the basis of First-Level Organization.</w:t>
      </w:r>
    </w:p>
    <w:p>
      <w:pPr>
        <w:pStyle w:val="BodyText"/>
      </w:pPr>
      <w:r>
        <w:t xml:space="preserve">Second, it develops the existing interpretation of</w:t>
      </w:r>
      <w:r>
        <w:t xml:space="preserve"> </w:t>
      </w:r>
      <w:r>
        <w:rPr>
          <w:b/>
          <w:bCs/>
        </w:rPr>
        <w:t xml:space="preserve">Winding Mode</w:t>
      </w:r>
      <w:r>
        <w:t xml:space="preserve"> </w:t>
      </w:r>
      <w:r>
        <w:t xml:space="preserve">by applying it specifically to electric charge.</w:t>
      </w:r>
    </w:p>
    <w:p>
      <w:pPr>
        <w:pStyle w:val="BodyText"/>
      </w:pPr>
      <w:r>
        <w:t xml:space="preserve">Third, it uses</w:t>
      </w:r>
      <w:r>
        <w:t xml:space="preserve"> </w:t>
      </w:r>
      <w:r>
        <w:rPr>
          <w:b/>
          <w:bCs/>
        </w:rPr>
        <w:t xml:space="preserve">Organizational Reading</w:t>
      </w:r>
      <w:r>
        <w:t xml:space="preserve"> </w:t>
      </w:r>
      <w:r>
        <w:t xml:space="preserve">to distinguish the internal organizational process from the externally observed charge value.</w:t>
      </w:r>
    </w:p>
    <w:p>
      <w:pPr>
        <w:pStyle w:val="BodyText"/>
      </w:pPr>
      <w:r>
        <w:t xml:space="preserve">Fourth, it extends the role of</w:t>
      </w:r>
      <w:r>
        <w:t xml:space="preserve"> </w:t>
      </w:r>
      <w:r>
        <w:rPr>
          <w:b/>
          <w:bCs/>
        </w:rPr>
        <w:t xml:space="preserve">Open Texture</w:t>
      </w:r>
      <w:r>
        <w:t xml:space="preserve"> </w:t>
      </w:r>
      <w:r>
        <w:t xml:space="preserve">from the formation of individual organizations to the wider relational environment in which charged organizations interact.</w:t>
      </w:r>
    </w:p>
    <w:p>
      <w:pPr>
        <w:pStyle w:val="BodyText"/>
      </w:pPr>
      <w:r>
        <w:t xml:space="preserve">The resulting organizational picture is:</w:t>
      </w:r>
    </w:p>
    <w:p>
      <w:pPr>
        <w:pStyle w:val="BodyText"/>
      </w:pPr>
      <w:r>
        <w:rPr>
          <w:b/>
          <w:bCs/>
        </w:rPr>
        <w:t xml:space="preserve">Open Texture</w:t>
      </w:r>
    </w:p>
    <w:p>
      <w:pPr>
        <w:pStyle w:val="BodyText"/>
      </w:pPr>
      <w:r>
        <w:t xml:space="preserve">→</w:t>
      </w:r>
      <w:r>
        <w:t xml:space="preserve"> </w:t>
      </w:r>
      <w:r>
        <w:rPr>
          <w:b/>
          <w:bCs/>
        </w:rPr>
        <w:t xml:space="preserve">First-Level Weaving</w:t>
      </w:r>
    </w:p>
    <w:p>
      <w:pPr>
        <w:pStyle w:val="BodyText"/>
      </w:pPr>
      <w:r>
        <w:t xml:space="preserve">→</w:t>
      </w:r>
      <w:r>
        <w:t xml:space="preserve"> </w:t>
      </w:r>
      <w:r>
        <w:rPr>
          <w:b/>
          <w:bCs/>
        </w:rPr>
        <w:t xml:space="preserve">Stable Closure</w:t>
      </w:r>
    </w:p>
    <w:p>
      <w:pPr>
        <w:pStyle w:val="BodyText"/>
      </w:pPr>
      <w:r>
        <w:t xml:space="preserve">→</w:t>
      </w:r>
      <w:r>
        <w:t xml:space="preserve"> </w:t>
      </w:r>
      <w:r>
        <w:rPr>
          <w:b/>
          <w:bCs/>
        </w:rPr>
        <w:t xml:space="preserve">Winding Mode</w:t>
      </w:r>
    </w:p>
    <w:p>
      <w:pPr>
        <w:pStyle w:val="BodyText"/>
      </w:pPr>
      <w:r>
        <w:t xml:space="preserve">→</w:t>
      </w:r>
      <w:r>
        <w:t xml:space="preserve"> </w:t>
      </w:r>
      <w:r>
        <w:rPr>
          <w:b/>
          <w:bCs/>
        </w:rPr>
        <w:t xml:space="preserve">Electric Charge</w:t>
      </w:r>
    </w:p>
    <w:p>
      <w:pPr>
        <w:pStyle w:val="BodyText"/>
      </w:pPr>
      <w:r>
        <w:t xml:space="preserve">and, between organizations:</w:t>
      </w:r>
    </w:p>
    <w:p>
      <w:pPr>
        <w:pStyle w:val="BodyText"/>
      </w:pPr>
      <w:r>
        <w:rPr>
          <w:b/>
          <w:bCs/>
        </w:rPr>
        <w:t xml:space="preserve">Charged Organizations</w:t>
      </w:r>
    </w:p>
    <w:p>
      <w:pPr>
        <w:pStyle w:val="BodyText"/>
      </w:pPr>
      <w:r>
        <w:t xml:space="preserve">→</w:t>
      </w:r>
      <w:r>
        <w:t xml:space="preserve"> </w:t>
      </w:r>
      <w:r>
        <w:rPr>
          <w:b/>
          <w:bCs/>
        </w:rPr>
        <w:t xml:space="preserve">Open Texture</w:t>
      </w:r>
    </w:p>
    <w:p>
      <w:pPr>
        <w:pStyle w:val="BodyText"/>
      </w:pPr>
      <w:r>
        <w:t xml:space="preserve">→</w:t>
      </w:r>
      <w:r>
        <w:t xml:space="preserve"> </w:t>
      </w:r>
      <w:r>
        <w:rPr>
          <w:b/>
          <w:bCs/>
        </w:rPr>
        <w:t xml:space="preserve">Relational Interaction</w:t>
      </w:r>
    </w:p>
    <w:p>
      <w:pPr>
        <w:pStyle w:val="BodyText"/>
      </w:pPr>
      <w:r>
        <w:t xml:space="preserve">→</w:t>
      </w:r>
      <w:r>
        <w:t xml:space="preserve"> </w:t>
      </w:r>
      <w:r>
        <w:rPr>
          <w:b/>
          <w:bCs/>
        </w:rPr>
        <w:t xml:space="preserve">Attraction / Repulsion</w:t>
      </w:r>
    </w:p>
    <w:p>
      <w:pPr>
        <w:pStyle w:val="BodyText"/>
      </w:pPr>
      <w:r>
        <w:t xml:space="preserve">→</w:t>
      </w:r>
      <w:r>
        <w:t xml:space="preserve"> </w:t>
      </w:r>
      <w:r>
        <w:rPr>
          <w:b/>
          <w:bCs/>
        </w:rPr>
        <w:t xml:space="preserve">Electric Force</w:t>
      </w:r>
    </w:p>
    <w:p>
      <w:pPr>
        <w:pStyle w:val="BodyText"/>
      </w:pPr>
      <w:r>
        <w:t xml:space="preserve">This is intended as a continuation of the existing Universe Crystal organizational language.</w:t>
      </w:r>
    </w:p>
    <w:p>
      <w:r>
        <w:pict>
          <v:rect style="width:0;height:1.5pt" o:hralign="center" o:hrstd="t" o:hr="t"/>
        </w:pict>
      </w:r>
    </w:p>
    <w:bookmarkEnd w:id="23"/>
    <w:bookmarkStart w:id="29" w:name="Xf817fc2998ab29b7bf61b28264bfb8df92a626c"/>
    <w:p>
      <w:pPr>
        <w:pStyle w:val="Heading1"/>
      </w:pPr>
      <w:r>
        <w:t xml:space="preserve">11. What This Research Note Does Not Yet Explain</w:t>
      </w:r>
    </w:p>
    <w:p>
      <w:pPr>
        <w:pStyle w:val="FirstParagraph"/>
      </w:pPr>
      <w:r>
        <w:t xml:space="preserve">The present hypothesis remains substantially incomplete.</w:t>
      </w:r>
    </w:p>
    <w:bookmarkStart w:id="24" w:name="coulombs-law"/>
    <w:p>
      <w:pPr>
        <w:pStyle w:val="Heading3"/>
      </w:pPr>
      <w:r>
        <w:t xml:space="preserve">11.1 Coulomb’s Law</w:t>
      </w:r>
    </w:p>
    <w:p>
      <w:pPr>
        <w:pStyle w:val="FirstParagraph"/>
      </w:pPr>
      <w:r>
        <w:t xml:space="preserve">The observed electrostatic force follows an inverse-square dependence on distance.</w:t>
      </w:r>
    </w:p>
    <w:p>
      <w:pPr>
        <w:pStyle w:val="BodyText"/>
      </w:pPr>
      <w:r>
        <w:t xml:space="preserve">The current organizational interpretation explains only a possible direction of interaction:</w:t>
      </w:r>
    </w:p>
    <w:p>
      <w:pPr>
        <w:pStyle w:val="BodyText"/>
      </w:pPr>
      <w:r>
        <w:rPr>
          <w:b/>
          <w:bCs/>
        </w:rPr>
        <w:t xml:space="preserve">same winding → separation</w:t>
      </w:r>
    </w:p>
    <w:p>
      <w:pPr>
        <w:pStyle w:val="BodyText"/>
      </w:pPr>
      <w:r>
        <w:rPr>
          <w:b/>
          <w:bCs/>
        </w:rPr>
        <w:t xml:space="preserve">opposite winding → convergence</w:t>
      </w:r>
    </w:p>
    <w:p>
      <w:pPr>
        <w:pStyle w:val="BodyText"/>
      </w:pPr>
      <w:r>
        <w:t xml:space="preserve">It does not yet explain why the strength follows precisely an inverse-square law.</w:t>
      </w:r>
    </w:p>
    <w:p>
      <w:pPr>
        <w:pStyle w:val="BodyText"/>
      </w:pPr>
      <w:r>
        <w:t xml:space="preserve">The exponent 2 therefore remains an open organizational question.</w:t>
      </w:r>
    </w:p>
    <w:bookmarkEnd w:id="24"/>
    <w:bookmarkStart w:id="25" w:name="quantitative-force-magnitude"/>
    <w:p>
      <w:pPr>
        <w:pStyle w:val="Heading3"/>
      </w:pPr>
      <w:r>
        <w:t xml:space="preserve">11.2 Quantitative Force Magnitude</w:t>
      </w:r>
    </w:p>
    <w:p>
      <w:pPr>
        <w:pStyle w:val="FirstParagraph"/>
      </w:pPr>
      <w:r>
        <w:t xml:space="preserve">The framework does not yet derive the Coulomb constant.</w:t>
      </w:r>
    </w:p>
    <w:p>
      <w:pPr>
        <w:pStyle w:val="BodyText"/>
      </w:pPr>
      <w:r>
        <w:t xml:space="preserve">It does not yet explain the measured magnitude of electromagnetic interaction or its relationship to the strengths of other fundamental interactions.</w:t>
      </w:r>
    </w:p>
    <w:bookmarkEnd w:id="25"/>
    <w:bookmarkStart w:id="26" w:name="propagation-mechanism"/>
    <w:p>
      <w:pPr>
        <w:pStyle w:val="Heading3"/>
      </w:pPr>
      <w:r>
        <w:t xml:space="preserve">11.3 Propagation Mechanism</w:t>
      </w:r>
    </w:p>
    <w:p>
      <w:pPr>
        <w:pStyle w:val="FirstParagraph"/>
      </w:pPr>
      <w:r>
        <w:t xml:space="preserve">Open Texture provides the conceptual relational medium, but the present framework does not yet contain a complete mathematical dynamical description of how the relevant organizational relation propagates.</w:t>
      </w:r>
    </w:p>
    <w:bookmarkEnd w:id="26"/>
    <w:bookmarkStart w:id="27" w:name="electromagnetic-field"/>
    <w:p>
      <w:pPr>
        <w:pStyle w:val="Heading3"/>
      </w:pPr>
      <w:r>
        <w:t xml:space="preserve">11.4 Electromagnetic Field</w:t>
      </w:r>
    </w:p>
    <w:p>
      <w:pPr>
        <w:pStyle w:val="FirstParagraph"/>
      </w:pPr>
      <w:r>
        <w:t xml:space="preserve">The current interpretation does not yet derive the electromagnetic field from more fundamental organizational structures.</w:t>
      </w:r>
    </w:p>
    <w:p>
      <w:pPr>
        <w:pStyle w:val="BodyText"/>
      </w:pPr>
      <w:r>
        <w:t xml:space="preserve">A future theory must determine whether the electromagnetic field can emerge as a higher-level description of organizational propagation.</w:t>
      </w:r>
    </w:p>
    <w:bookmarkEnd w:id="27"/>
    <w:bookmarkStart w:id="28" w:name="mathematical-charge-structure"/>
    <w:p>
      <w:pPr>
        <w:pStyle w:val="Heading3"/>
      </w:pPr>
      <w:r>
        <w:t xml:space="preserve">11.5 Mathematical Charge Structure</w:t>
      </w:r>
    </w:p>
    <w:p>
      <w:pPr>
        <w:pStyle w:val="FirstParagraph"/>
      </w:pPr>
      <w:r>
        <w:t xml:space="preserve">The proposed relationship between phase completion, winding direction, and the observed values:</w:t>
      </w:r>
    </w:p>
    <w:p>
      <w:pPr>
        <w:pStyle w:val="Compact"/>
        <w:numPr>
          <w:ilvl w:val="0"/>
          <w:numId w:val="1004"/>
        </w:numPr>
      </w:pPr>
      <w:r>
        <w:t xml:space="preserve">−1</w:t>
      </w:r>
    </w:p>
    <w:p>
      <w:pPr>
        <w:pStyle w:val="Compact"/>
        <w:numPr>
          <w:ilvl w:val="0"/>
          <w:numId w:val="1004"/>
        </w:numPr>
      </w:pPr>
      <w:r>
        <w:t xml:space="preserve">+2/3</w:t>
      </w:r>
    </w:p>
    <w:p>
      <w:pPr>
        <w:pStyle w:val="Compact"/>
        <w:numPr>
          <w:ilvl w:val="0"/>
          <w:numId w:val="1004"/>
        </w:numPr>
      </w:pPr>
      <w:r>
        <w:t xml:space="preserve">−1/3</w:t>
      </w:r>
    </w:p>
    <w:p>
      <w:pPr>
        <w:pStyle w:val="FirstParagraph"/>
      </w:pPr>
      <w:r>
        <w:t xml:space="preserve">has not yet been mathematically derived.</w:t>
      </w:r>
    </w:p>
    <w:p>
      <w:pPr>
        <w:pStyle w:val="BodyText"/>
      </w:pPr>
      <w:r>
        <w:t xml:space="preserve">These values remain empirical targets for future organizational formalization.</w:t>
      </w:r>
    </w:p>
    <w:p>
      <w:r>
        <w:pict>
          <v:rect style="width:0;height:1.5pt" o:hralign="center" o:hrstd="t" o:hr="t"/>
        </w:pict>
      </w:r>
    </w:p>
    <w:bookmarkEnd w:id="28"/>
    <w:bookmarkEnd w:id="29"/>
    <w:bookmarkStart w:id="30" w:name="provisional-hypothesis"/>
    <w:p>
      <w:pPr>
        <w:pStyle w:val="Heading1"/>
      </w:pPr>
      <w:r>
        <w:t xml:space="preserve">12. Provisional Hypothesis</w:t>
      </w:r>
    </w:p>
    <w:p>
      <w:pPr>
        <w:pStyle w:val="FirstParagraph"/>
      </w:pPr>
      <w:r>
        <w:t xml:space="preserve">The current research hypothesis can be stated as follows:</w:t>
      </w:r>
    </w:p>
    <w:p>
      <w:pPr>
        <w:pStyle w:val="BlockText"/>
      </w:pPr>
      <w:r>
        <w:rPr>
          <w:b/>
          <w:bCs/>
        </w:rPr>
        <w:t xml:space="preserve">Electric charge may be an observable organizational property associated with the phase-completion structure of a First-Level self-closing weaving process.</w:t>
      </w:r>
    </w:p>
    <w:p>
      <w:pPr>
        <w:pStyle w:val="FirstParagraph"/>
      </w:pPr>
      <w:r>
        <w:t xml:space="preserve">A second hypothesis is:</w:t>
      </w:r>
    </w:p>
    <w:p>
      <w:pPr>
        <w:pStyle w:val="BlockText"/>
      </w:pPr>
      <w:r>
        <w:rPr>
          <w:b/>
          <w:bCs/>
        </w:rPr>
        <w:t xml:space="preserve">The sign of electric charge may correspond to opposite winding directions of the organizational weaving.</w:t>
      </w:r>
    </w:p>
    <w:p>
      <w:pPr>
        <w:pStyle w:val="FirstParagraph"/>
      </w:pPr>
      <w:r>
        <w:t xml:space="preserve">A third hypothesis is:</w:t>
      </w:r>
    </w:p>
    <w:p>
      <w:pPr>
        <w:pStyle w:val="BlockText"/>
      </w:pPr>
      <w:r>
        <w:rPr>
          <w:b/>
          <w:bCs/>
        </w:rPr>
        <w:t xml:space="preserve">Attraction and repulsion may emerge from the relative organizational compatibility of differently wound charged organizations interacting through Open Texture.</w:t>
      </w:r>
    </w:p>
    <w:p>
      <w:pPr>
        <w:pStyle w:val="FirstParagraph"/>
      </w:pPr>
      <w:r>
        <w:t xml:space="preserve">A fourth hypothesis is:</w:t>
      </w:r>
    </w:p>
    <w:p>
      <w:pPr>
        <w:pStyle w:val="BlockText"/>
      </w:pPr>
      <w:r>
        <w:rPr>
          <w:b/>
          <w:bCs/>
        </w:rPr>
        <w:t xml:space="preserve">Electric force may be the observable expression of the continuing relational interaction between charged organizations through Open Texture.</w:t>
      </w:r>
    </w:p>
    <w:p>
      <w:pPr>
        <w:pStyle w:val="FirstParagraph"/>
      </w:pPr>
      <w:r>
        <w:t xml:space="preserve">Together:</w:t>
      </w:r>
    </w:p>
    <w:p>
      <w:pPr>
        <w:pStyle w:val="BlockText"/>
      </w:pPr>
      <w:r>
        <w:rPr>
          <w:b/>
          <w:bCs/>
        </w:rPr>
        <w:t xml:space="preserve">Weaving phase → charge magnitude; winding direction → charge sign; relative winding → attraction or repulsion; continuing relational interaction → electric force.</w:t>
      </w:r>
    </w:p>
    <w:p>
      <w:pPr>
        <w:pStyle w:val="FirstParagraph"/>
      </w:pPr>
      <w:r>
        <w:t xml:space="preserve">These are exploratory organizational hypotheses rather than physical derivations.</w:t>
      </w:r>
    </w:p>
    <w:p>
      <w:r>
        <w:pict>
          <v:rect style="width:0;height:1.5pt" o:hralign="center" o:hrstd="t" o:hr="t"/>
        </w:pict>
      </w:r>
    </w:p>
    <w:bookmarkEnd w:id="30"/>
    <w:bookmarkStart w:id="35" w:name="next-research-step"/>
    <w:p>
      <w:pPr>
        <w:pStyle w:val="Heading1"/>
      </w:pPr>
      <w:r>
        <w:t xml:space="preserve">13. Next Research Step</w:t>
      </w:r>
    </w:p>
    <w:p>
      <w:pPr>
        <w:pStyle w:val="FirstParagraph"/>
      </w:pPr>
      <w:r>
        <w:t xml:space="preserve">The next research task is to move from qualitative organizational interpretation toward a formal model.</w:t>
      </w:r>
    </w:p>
    <w:p>
      <w:pPr>
        <w:pStyle w:val="BodyText"/>
      </w:pPr>
      <w:r>
        <w:t xml:space="preserve">The investigation should proceed through four stages.</w:t>
      </w:r>
    </w:p>
    <w:bookmarkStart w:id="31" w:name="stage-1-formalize-charge-winding"/>
    <w:p>
      <w:pPr>
        <w:pStyle w:val="Heading3"/>
      </w:pPr>
      <w:r>
        <w:t xml:space="preserve">Stage 1 — Formalize Charge Winding</w:t>
      </w:r>
    </w:p>
    <w:p>
      <w:pPr>
        <w:pStyle w:val="FirstParagraph"/>
      </w:pPr>
      <w:r>
        <w:t xml:space="preserve">Define mathematically what a charge Winding Mode is within a First-Level self-closed organization.</w:t>
      </w:r>
    </w:p>
    <w:bookmarkEnd w:id="31"/>
    <w:bookmarkStart w:id="32" w:name="stage-2-derive-charge-values"/>
    <w:p>
      <w:pPr>
        <w:pStyle w:val="Heading3"/>
      </w:pPr>
      <w:r>
        <w:t xml:space="preserve">Stage 2 — Derive Charge Values</w:t>
      </w:r>
    </w:p>
    <w:p>
      <w:pPr>
        <w:pStyle w:val="FirstParagraph"/>
      </w:pPr>
      <w:r>
        <w:t xml:space="preserve">Investigate whether the organizational structure can naturally produce:</w:t>
      </w:r>
    </w:p>
    <w:p>
      <w:pPr>
        <w:pStyle w:val="Compact"/>
        <w:numPr>
          <w:ilvl w:val="0"/>
          <w:numId w:val="1005"/>
        </w:numPr>
      </w:pPr>
      <w:r>
        <w:t xml:space="preserve">−1</w:t>
      </w:r>
    </w:p>
    <w:p>
      <w:pPr>
        <w:pStyle w:val="Compact"/>
        <w:numPr>
          <w:ilvl w:val="0"/>
          <w:numId w:val="1005"/>
        </w:numPr>
      </w:pPr>
      <w:r>
        <w:t xml:space="preserve">+2/3</w:t>
      </w:r>
    </w:p>
    <w:p>
      <w:pPr>
        <w:pStyle w:val="Compact"/>
        <w:numPr>
          <w:ilvl w:val="0"/>
          <w:numId w:val="1005"/>
        </w:numPr>
      </w:pPr>
      <w:r>
        <w:t xml:space="preserve">−1/3</w:t>
      </w:r>
    </w:p>
    <w:p>
      <w:pPr>
        <w:pStyle w:val="FirstParagraph"/>
      </w:pPr>
      <w:r>
        <w:t xml:space="preserve">without inserting these values as assumptions.</w:t>
      </w:r>
    </w:p>
    <w:bookmarkEnd w:id="32"/>
    <w:bookmarkStart w:id="33" w:name="stage-3-model-relational-interaction"/>
    <w:p>
      <w:pPr>
        <w:pStyle w:val="Heading3"/>
      </w:pPr>
      <w:r>
        <w:t xml:space="preserve">Stage 3 — Model Relational Interaction</w:t>
      </w:r>
    </w:p>
    <w:p>
      <w:pPr>
        <w:pStyle w:val="FirstParagraph"/>
      </w:pPr>
      <w:r>
        <w:t xml:space="preserve">Develop a mathematical description of how two charged organizations interact through Open Texture and how relative winding produces convergence or separation.</w:t>
      </w:r>
    </w:p>
    <w:bookmarkEnd w:id="33"/>
    <w:bookmarkStart w:id="34" w:name="stage-4-investigate-force-and-distance"/>
    <w:p>
      <w:pPr>
        <w:pStyle w:val="Heading3"/>
      </w:pPr>
      <w:r>
        <w:t xml:space="preserve">Stage 4 — Investigate Force and Distance</w:t>
      </w:r>
    </w:p>
    <w:p>
      <w:pPr>
        <w:pStyle w:val="FirstParagraph"/>
      </w:pPr>
      <w:r>
        <w:t xml:space="preserve">Determine whether the organizational interaction can produce:</w:t>
      </w:r>
    </w:p>
    <w:p>
      <w:pPr>
        <w:pStyle w:val="Compact"/>
        <w:numPr>
          <w:ilvl w:val="0"/>
          <w:numId w:val="1006"/>
        </w:numPr>
      </w:pPr>
      <w:r>
        <w:t xml:space="preserve">force magnitude;</w:t>
      </w:r>
    </w:p>
    <w:p>
      <w:pPr>
        <w:pStyle w:val="Compact"/>
        <w:numPr>
          <w:ilvl w:val="0"/>
          <w:numId w:val="1006"/>
        </w:numPr>
      </w:pPr>
      <w:r>
        <w:t xml:space="preserve">direction;</w:t>
      </w:r>
    </w:p>
    <w:p>
      <w:pPr>
        <w:pStyle w:val="Compact"/>
        <w:numPr>
          <w:ilvl w:val="0"/>
          <w:numId w:val="1006"/>
        </w:numPr>
      </w:pPr>
      <w:r>
        <w:t xml:space="preserve">distance dependence;</w:t>
      </w:r>
    </w:p>
    <w:p>
      <w:pPr>
        <w:pStyle w:val="Compact"/>
        <w:numPr>
          <w:ilvl w:val="0"/>
          <w:numId w:val="1006"/>
        </w:numPr>
      </w:pPr>
      <w:r>
        <w:t xml:space="preserve">and ultimately the inverse-square structure of Coulomb’s law.</w:t>
      </w:r>
    </w:p>
    <w:p>
      <w:pPr>
        <w:pStyle w:val="FirstParagraph"/>
      </w:pPr>
      <w:r>
        <w:t xml:space="preserve">Only after these steps should the organizational interpretation be formally compared with classical electromagnetism and quantum electrodynamics.</w:t>
      </w:r>
    </w:p>
    <w:p>
      <w:r>
        <w:pict>
          <v:rect style="width:0;height:1.5pt" o:hralign="center" o:hrstd="t" o:hr="t"/>
        </w:pict>
      </w:r>
    </w:p>
    <w:bookmarkEnd w:id="34"/>
    <w:bookmarkEnd w:id="35"/>
    <w:bookmarkStart w:id="36" w:name="preliminary-conclusion"/>
    <w:p>
      <w:pPr>
        <w:pStyle w:val="Heading1"/>
      </w:pPr>
      <w:r>
        <w:t xml:space="preserve">Preliminary Conclusion</w:t>
      </w:r>
    </w:p>
    <w:p>
      <w:pPr>
        <w:pStyle w:val="FirstParagraph"/>
      </w:pPr>
      <w:r>
        <w:t xml:space="preserve">Research Note 024 proposes that electric charge can be investigated as an organizational consequence of weaving and self-closure.</w:t>
      </w:r>
    </w:p>
    <w:p>
      <w:pPr>
        <w:pStyle w:val="BodyText"/>
      </w:pPr>
      <w:r>
        <w:t xml:space="preserve">The working picture is:</w:t>
      </w:r>
    </w:p>
    <w:p>
      <w:pPr>
        <w:pStyle w:val="BodyText"/>
      </w:pPr>
      <w:r>
        <w:rPr>
          <w:b/>
          <w:bCs/>
        </w:rPr>
        <w:t xml:space="preserve">First-Level Weaving</w:t>
      </w:r>
    </w:p>
    <w:p>
      <w:pPr>
        <w:pStyle w:val="BodyText"/>
      </w:pPr>
      <w:r>
        <w:t xml:space="preserve">→</w:t>
      </w:r>
      <w:r>
        <w:t xml:space="preserve"> </w:t>
      </w:r>
      <w:r>
        <w:rPr>
          <w:b/>
          <w:bCs/>
        </w:rPr>
        <w:t xml:space="preserve">Phase Completion</w:t>
      </w:r>
    </w:p>
    <w:p>
      <w:pPr>
        <w:pStyle w:val="BodyText"/>
      </w:pPr>
      <w:r>
        <w:t xml:space="preserve">→</w:t>
      </w:r>
      <w:r>
        <w:t xml:space="preserve"> </w:t>
      </w:r>
      <w:r>
        <w:rPr>
          <w:b/>
          <w:bCs/>
        </w:rPr>
        <w:t xml:space="preserve">Electric Charge</w:t>
      </w:r>
    </w:p>
    <w:p>
      <w:pPr>
        <w:pStyle w:val="BodyText"/>
      </w:pPr>
      <w:r>
        <w:t xml:space="preserve">with:</w:t>
      </w:r>
    </w:p>
    <w:p>
      <w:pPr>
        <w:pStyle w:val="BodyText"/>
      </w:pPr>
      <w:r>
        <w:rPr>
          <w:b/>
          <w:bCs/>
        </w:rPr>
        <w:t xml:space="preserve">Winding Direction</w:t>
      </w:r>
    </w:p>
    <w:p>
      <w:pPr>
        <w:pStyle w:val="BodyText"/>
      </w:pPr>
      <w:r>
        <w:t xml:space="preserve">→</w:t>
      </w:r>
      <w:r>
        <w:t xml:space="preserve"> </w:t>
      </w:r>
      <w:r>
        <w:rPr>
          <w:b/>
          <w:bCs/>
        </w:rPr>
        <w:t xml:space="preserve">Charge Sign</w:t>
      </w:r>
    </w:p>
    <w:p>
      <w:pPr>
        <w:pStyle w:val="BodyText"/>
      </w:pPr>
      <w:r>
        <w:t xml:space="preserve">and:</w:t>
      </w:r>
    </w:p>
    <w:p>
      <w:pPr>
        <w:pStyle w:val="BodyText"/>
      </w:pPr>
      <w:r>
        <w:rPr>
          <w:b/>
          <w:bCs/>
        </w:rPr>
        <w:t xml:space="preserve">Relative Winding</w:t>
      </w:r>
    </w:p>
    <w:p>
      <w:pPr>
        <w:pStyle w:val="BodyText"/>
      </w:pPr>
      <w:r>
        <w:t xml:space="preserve">→</w:t>
      </w:r>
      <w:r>
        <w:t xml:space="preserve"> </w:t>
      </w:r>
      <w:r>
        <w:rPr>
          <w:b/>
          <w:bCs/>
        </w:rPr>
        <w:t xml:space="preserve">Organizational Compatibility</w:t>
      </w:r>
    </w:p>
    <w:p>
      <w:pPr>
        <w:pStyle w:val="BodyText"/>
      </w:pPr>
      <w:r>
        <w:t xml:space="preserve">→</w:t>
      </w:r>
      <w:r>
        <w:t xml:space="preserve"> </w:t>
      </w:r>
      <w:r>
        <w:rPr>
          <w:b/>
          <w:bCs/>
        </w:rPr>
        <w:t xml:space="preserve">Attraction / Repulsion</w:t>
      </w:r>
    </w:p>
    <w:p>
      <w:pPr>
        <w:pStyle w:val="BodyText"/>
      </w:pPr>
      <w:r>
        <w:t xml:space="preserve">while:</w:t>
      </w:r>
    </w:p>
    <w:p>
      <w:pPr>
        <w:pStyle w:val="BodyText"/>
      </w:pPr>
      <w:r>
        <w:rPr>
          <w:b/>
          <w:bCs/>
        </w:rPr>
        <w:t xml:space="preserve">Continuing Interaction through Open Texture</w:t>
      </w:r>
    </w:p>
    <w:p>
      <w:pPr>
        <w:pStyle w:val="BodyText"/>
      </w:pPr>
      <w:r>
        <w:t xml:space="preserve">→</w:t>
      </w:r>
      <w:r>
        <w:t xml:space="preserve"> </w:t>
      </w:r>
      <w:r>
        <w:rPr>
          <w:b/>
          <w:bCs/>
        </w:rPr>
        <w:t xml:space="preserve">Observable Electric Force</w:t>
      </w:r>
    </w:p>
    <w:p>
      <w:pPr>
        <w:pStyle w:val="BodyText"/>
      </w:pPr>
      <w:r>
        <w:t xml:space="preserve">The central research proposition is therefore:</w:t>
      </w:r>
    </w:p>
    <w:p>
      <w:pPr>
        <w:pStyle w:val="BlockText"/>
      </w:pPr>
      <w:r>
        <w:rPr>
          <w:b/>
          <w:bCs/>
        </w:rPr>
        <w:t xml:space="preserve">Electric charge, its sign, attraction, repulsion, and electric force may represent different organizational manifestations of the same underlying process of self-closing weaving and relational interaction.</w:t>
      </w:r>
    </w:p>
    <w:p>
      <w:pPr>
        <w:pStyle w:val="FirstParagraph"/>
      </w:pPr>
      <w:r>
        <w:t xml:space="preserve">The present note establishes a conceptual research direction rather than a completed physical theory.</w:t>
      </w:r>
    </w:p>
    <w:p>
      <w:pPr>
        <w:pStyle w:val="BodyText"/>
      </w:pPr>
      <w:r>
        <w:t xml:space="preserve">The decisive future question is whether this organizational structure can be formalized sufficiently to derive the quantitative laws of electromagnetism rather than merely reinterpret their observed behavior.</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