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86"/>
          <w:sz w:val="36"/>
          <w:szCs w:val="36"/>
        </w:rPr>
        <w:t xml:space="preserve">Coral Atlantic Insurance Ltd.</w:t>
      </w:r>
    </w:p>
    <w:p>
      <w:pPr>
        <w:pBdr>
          <w:bottom w:val="single" w:color="E4572E" w:sz="8" w:space="4"/>
        </w:pBdr>
        <w:spacing w:after="200"/>
      </w:pPr>
      <w:r>
        <w:rPr>
          <w:color w:val="666666"/>
          <w:sz w:val="17"/>
          <w:szCs w:val="17"/>
        </w:rPr>
        <w:t xml:space="preserve">Clarendon House, 14 Front Street, Hamilton HM 11, Bermuda  •  www.coralatlantic.bm (fictitious)</w:t>
      </w:r>
    </w:p>
    <w:p>
      <w:pPr>
        <w:spacing w:after="60" w:before="160"/>
      </w:pPr>
      <w:r>
        <w:rPr>
          <w:b/>
          <w:bCs/>
          <w:sz w:val="32"/>
          <w:szCs w:val="32"/>
        </w:rPr>
        <w:t xml:space="preserve">CoralCare Health — Claim Guide</w:t>
      </w:r>
    </w:p>
    <w:p>
      <w:pPr>
        <w:spacing w:after="240" w:before="0"/>
      </w:pPr>
      <w:r>
        <w:rPr>
          <w:i/>
          <w:iCs/>
          <w:color w:val="555555"/>
          <w:sz w:val="21"/>
          <w:szCs w:val="21"/>
        </w:rPr>
        <w:t xml:space="preserve">A complete reference for CoralCare policyholders — reimbursement claims, cashless claims, and FAQs</w:t>
      </w:r>
    </w:p>
    <w:p>
      <w:pPr>
        <w:pStyle w:val="Heading1"/>
        <w:spacing w:after="100" w:before="240"/>
      </w:pPr>
      <w:r>
        <w:rPr>
          <w:b/>
          <w:bCs/>
          <w:color w:val="0E7C86"/>
          <w:sz w:val="27"/>
          <w:szCs w:val="27"/>
        </w:rPr>
        <w:t xml:space="preserve">Part 1: Re-imbursement Claim Process</w:t>
      </w:r>
    </w:p>
    <w:p>
      <w:pPr>
        <w:spacing w:after="120" w:before="0"/>
      </w:pPr>
      <w:r>
        <w:rPr>
          <w:sz w:val="21"/>
          <w:szCs w:val="21"/>
        </w:rPr>
        <w:t xml:space="preserve">Use the re-imbursement route when you have paid your hospital expenses out-of-pocket and wish to reclaim the amount from Coral Atlantic after discharge.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Step 1 — Register Your Claim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1. Register your claim and upload your supporting documents through Coral Atlantic's official mobile app or Self-Help Portal.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2. Download the re-imbursement claim form from the mobile app or Coral Atlantic's official website, complete it, and submit it through the same channels.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Step 2 — Submit a Cancelled Cheque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1. For a corporate (group) policy: upload a cancelled cheque bearing the employee's name as printed.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2. For an individual or family floater policy: upload a cancelled cheque bearing the proposer's name.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3. In the event of the insured person's or proposer's demise: submit a cancelled cheque in the nominee's name, together with the nominee's government-issued ID proof and a legal heir certificate.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3"/>
          <w:szCs w:val="23"/>
        </w:rPr>
        <w:t xml:space="preserve">Step 3 — Upload Hospital Documents</w:t>
      </w:r>
    </w:p>
    <w:p>
      <w:pPr>
        <w:spacing w:after="120" w:before="0"/>
      </w:pPr>
      <w:r>
        <w:rPr>
          <w:sz w:val="21"/>
          <w:szCs w:val="21"/>
        </w:rPr>
        <w:t xml:space="preserve">Scan and upload all of the following documents received from the hospital. Additional documents may be requested depending on the nature of your claim: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a) Original discharge summary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b) Original final hospital bill with a detailed, item-wise breakdown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c) Original payment receipt issued against the final hospital bill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d) For accidental cases: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◦ Medico-Legal Certificate (MLC) or Police Report / First Information Report (FIR) — if applicable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◦ Alcohol consumption history — if applicable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e) All relevant investigation reports (e.g., X-Ray, MRI, CT Scan, laboratory results)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f) Certified/attested copy of indoor (inpatient) case papers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g) For implant surgeries: supplier invoice and the implant sticker/label</w:t>
      </w:r>
    </w:p>
    <w:p>
      <w:pPr>
        <w:spacing w:after="120" w:before="0"/>
      </w:pPr>
      <w:r>
        <w:rPr>
          <w:sz w:val="21"/>
          <w:szCs w:val="21"/>
        </w:rPr>
        <w:t xml:space="preserve">h) For high-value claims (BMD 1,200 (Bermudian dollars) or above): provide a copy of a valid government-issued photo ID (e.g., national identity card, passport, driving licence, or voter registration card). The address on the ID must match the address recorded on the policy.</w:t>
      </w:r>
    </w:p>
    <w:p>
      <w:pPr>
        <w:pStyle w:val="Heading1"/>
        <w:spacing w:after="100" w:before="240"/>
      </w:pPr>
      <w:r>
        <w:rPr>
          <w:b/>
          <w:bCs/>
          <w:color w:val="0E7C86"/>
          <w:sz w:val="27"/>
          <w:szCs w:val="27"/>
        </w:rPr>
        <w:t xml:space="preserve">Part 2: Cashless Claim Process</w:t>
      </w:r>
    </w:p>
    <w:p>
      <w:pPr>
        <w:spacing w:after="120" w:before="0"/>
      </w:pPr>
      <w:r>
        <w:rPr>
          <w:sz w:val="21"/>
          <w:szCs w:val="21"/>
        </w:rPr>
        <w:t xml:space="preserve">The cashless route allows treatment at a network hospital without upfront payment. Coral Atlantic settles the bill directly with the hospital, subject to policy terms.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3. Locate an approved cashless network hospital using Coral Atlantic's mobile app or the hospital network search page on the official portal.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4. At the hospital, visit the insurance help desk or billing counter and present: the patient's health ID card or e-health card, the pre-authorisation request form, and a valid government-issued photo ID.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5. The hospital's billing team or Third-Party Administrator (TPA) desk will forward all documents to Coral Atlantic for pre-authorisation approval.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6. If any information is missing or unclear, Coral Atlantic may contact the hospital directly for clarification.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7. A pre-authorisation decision will be issued after reviewing the submitted documents against your policy terms and conditions.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8. Following discharge, the hospital or TPA will submit the final treatment summary and related documents to Coral Atlantic for final settlement approval.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9. Coral Atlantic will assess the bills against your sum insured and plan conditions and settle the payment directly with the hospital.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Part 3: Frequently Asked Questions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Q: How do I file my claim and check its status?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A: You can register, file, and track your claim through Coral Atlantic's official mobile app or the Self- Help Portal. Follow these steps in the app: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• Download the CoralCare customer mobile app.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• Register your policy by entering your policy number and the date of birth of the primary policyholder (or your employee ID for corporate policies).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• After logging in, tap the 'Claim Concierge' (or Claims) option.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• Select the 'Claim Intimation' tab, choose the relevant member, select the claim type, and complete the required fields.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Q: Whom should I contact in case of a medical emergency or if I require additional information?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A: Use any of the official customer service channels listed below:</w:t>
      </w:r>
    </w:p>
    <w:p>
      <w:pPr>
        <w:spacing w:after="30" w:before="0"/>
      </w:pPr>
      <w:r>
        <w:rPr>
          <w:sz w:val="19"/>
          <w:szCs w:val="19"/>
        </w:rPr>
        <w:t xml:space="preserve">Messaging / Chat  —  Mobile App  —  Self-Help Portal</w:t>
      </w:r>
    </w:p>
    <w:p>
      <w:pPr>
        <w:spacing w:after="30" w:before="0"/>
      </w:pPr>
      <w:r>
        <w:rPr>
          <w:sz w:val="19"/>
          <w:szCs w:val="19"/>
        </w:rPr>
        <w:t xml:space="preserve">WhatsApp or instant  —  Download the Health Insurance  —  Access the online portal to</w:t>
      </w:r>
    </w:p>
    <w:p>
      <w:pPr>
        <w:spacing w:after="30" w:before="0"/>
      </w:pPr>
      <w:r>
        <w:rPr>
          <w:sz w:val="19"/>
          <w:szCs w:val="19"/>
        </w:rPr>
        <w:t xml:space="preserve">messaging support available  —  Customer App for claims and  —  submit queries, view network</w:t>
      </w:r>
    </w:p>
    <w:p>
      <w:pPr>
        <w:spacing w:after="30" w:before="0"/>
      </w:pPr>
      <w:r>
        <w:rPr>
          <w:sz w:val="19"/>
          <w:szCs w:val="19"/>
        </w:rPr>
        <w:t xml:space="preserve">policy management  —  hospitals, download forms and</w:t>
      </w:r>
    </w:p>
    <w:p>
      <w:pPr>
        <w:spacing w:after="30" w:before="0"/>
      </w:pPr>
      <w:r>
        <w:rPr>
          <w:sz w:val="19"/>
          <w:szCs w:val="19"/>
        </w:rPr>
        <w:t xml:space="preserve">T&amp;Cs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Q: How long does it take to receive a response on my claim?</w:t>
      </w:r>
    </w:p>
    <w:p>
      <w:pPr>
        <w:spacing w:after="60" w:before="0"/>
        <w:ind w:left="360"/>
      </w:pPr>
      <w:r>
        <w:rPr>
          <w:sz w:val="21"/>
          <w:szCs w:val="21"/>
        </w:rPr>
        <w:t xml:space="preserve">A: You will receive updates at every stage of the claim process via SMS, messaging apps, and email.</w:t>
      </w:r>
    </w:p>
    <w:p>
      <w:pPr>
        <w:spacing w:after="120" w:before="0"/>
      </w:pPr>
      <w:r>
        <w:rPr>
          <w:sz w:val="21"/>
          <w:szCs w:val="21"/>
        </w:rPr>
        <w:t xml:space="preserve">Reimbursement Claims You will receive a status update within 7 days of claim registration.</w:t>
      </w:r>
    </w:p>
    <w:p>
      <w:pPr>
        <w:spacing w:after="120" w:before="0"/>
      </w:pPr>
      <w:r>
        <w:rPr>
          <w:sz w:val="21"/>
          <w:szCs w:val="21"/>
        </w:rPr>
        <w:t xml:space="preserve">Cashless Claims Initial pre-authorisation: typically within 1 hour of receiving complete documents. Final settlement approval: typically within 3 hours of receiving all post-discharge documents.</w:t>
      </w:r>
    </w:p>
    <w:p>
      <w:pPr>
        <w:spacing w:after="120" w:before="0"/>
      </w:pPr>
      <w:r>
        <w:rPr>
          <w:sz w:val="21"/>
          <w:szCs w:val="21"/>
        </w:rPr>
        <w:t xml:space="preserve">You may also check your claim status at any time using the mobile app or the Self-Help Portal.</w:t>
      </w:r>
    </w:p>
    <w:p>
      <w:pPr>
        <w:pBdr>
          <w:top w:val="single" w:color="BBBBBB" w:sz="4" w:space="4"/>
        </w:pBdr>
        <w:spacing w:before="360"/>
      </w:pPr>
      <w:r>
        <w:rPr>
          <w:i/>
          <w:iCs/>
          <w:color w:val="888888"/>
          <w:sz w:val="16"/>
          <w:szCs w:val="16"/>
        </w:rPr>
        <w:t xml:space="preserve">Coral Atlantic Insurance Ltd. and the CoralCare product range are entirely fictitious and were created solely for AI training and demonstration purposes. Any resemblance to a real company is coincidental. This document does not constitute a real insurance contract.</w:t>
      </w:r>
    </w:p>
    <w:sectPr>
      <w:pgSz w:w="12240" w:h="15840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2026-07-03T23:18:39.058Z</dcterms:created>
  <dcterms:modified xsi:type="dcterms:W3CDTF">2026-07-03T23:18:39.058Z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