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6FFBED" w14:textId="1F9EDC5F" w:rsidR="00E54B36" w:rsidRDefault="00000000">
      <w:pPr>
        <w:spacing w:before="200" w:after="60"/>
        <w:jc w:val="center"/>
      </w:pPr>
      <w:r>
        <w:rPr>
          <w:rFonts w:ascii="Calibri" w:eastAsia="Calibri" w:hAnsi="Calibri" w:cs="Calibri"/>
          <w:b/>
          <w:bCs/>
          <w:color w:val="1F3864"/>
          <w:sz w:val="40"/>
          <w:szCs w:val="40"/>
        </w:rPr>
        <w:t>Building Your First AI Agent</w:t>
      </w:r>
      <w:r w:rsidR="006C0C37">
        <w:rPr>
          <w:rFonts w:ascii="Calibri" w:eastAsia="Calibri" w:hAnsi="Calibri" w:cs="Calibri"/>
          <w:b/>
          <w:bCs/>
          <w:color w:val="1F3864"/>
          <w:sz w:val="40"/>
          <w:szCs w:val="40"/>
        </w:rPr>
        <w:t xml:space="preserve"> From a Template</w:t>
      </w:r>
    </w:p>
    <w:p w14:paraId="126FFBEE" w14:textId="77777777" w:rsidR="00E54B36" w:rsidRDefault="00000000">
      <w:pPr>
        <w:spacing w:after="60"/>
        <w:jc w:val="center"/>
      </w:pPr>
      <w:r>
        <w:rPr>
          <w:rFonts w:ascii="Calibri" w:eastAsia="Calibri" w:hAnsi="Calibri" w:cs="Calibri"/>
          <w:color w:val="2E5395"/>
          <w:sz w:val="26"/>
          <w:szCs w:val="26"/>
        </w:rPr>
        <w:t>Lab Manual — Financial Insights Template with Synthetic Reinsurance Data</w:t>
      </w:r>
    </w:p>
    <w:p w14:paraId="126FFBEF" w14:textId="77777777" w:rsidR="00E54B36" w:rsidRDefault="00000000">
      <w:pPr>
        <w:spacing w:after="300"/>
        <w:jc w:val="center"/>
      </w:pPr>
      <w:r>
        <w:rPr>
          <w:rFonts w:ascii="Calibri" w:eastAsia="Calibri" w:hAnsi="Calibri" w:cs="Calibri"/>
          <w:i/>
          <w:iCs/>
          <w:color w:val="808080"/>
          <w:sz w:val="18"/>
          <w:szCs w:val="18"/>
        </w:rPr>
        <w:t>Meridian Re training series · uses SYNTHETIC data only</w:t>
      </w:r>
    </w:p>
    <w:p w14:paraId="126FFBF0" w14:textId="77777777" w:rsidR="00E54B36" w:rsidRDefault="00000000">
      <w:pPr>
        <w:pStyle w:val="Heading1"/>
        <w:spacing w:before="320" w:after="160"/>
      </w:pPr>
      <w:r>
        <w:rPr>
          <w:rFonts w:ascii="Calibri" w:eastAsia="Calibri" w:hAnsi="Calibri" w:cs="Calibri"/>
          <w:b/>
          <w:bCs/>
          <w:color w:val="1F3864"/>
          <w:sz w:val="30"/>
          <w:szCs w:val="30"/>
        </w:rPr>
        <w:t>Before You Start</w:t>
      </w:r>
    </w:p>
    <w:p w14:paraId="126FFBF1" w14:textId="77777777" w:rsidR="00E54B36" w:rsidRDefault="00000000">
      <w:pPr>
        <w:spacing w:after="160"/>
      </w:pPr>
      <w:r>
        <w:rPr>
          <w:rFonts w:ascii="Calibri" w:eastAsia="Calibri" w:hAnsi="Calibri" w:cs="Calibri"/>
          <w:sz w:val="22"/>
          <w:szCs w:val="22"/>
        </w:rPr>
        <w:t>This manual walks you through building a document-grounded AI agent using the Financial Insights agent template. You will teach the agent to answer reinsurance questions from two fictional files, then test where it succeeds and where it fails.</w:t>
      </w:r>
    </w:p>
    <w:p w14:paraId="126FFBF2" w14:textId="77777777" w:rsidR="00E54B36" w:rsidRDefault="00000000">
      <w:pPr>
        <w:pStyle w:val="Heading2"/>
        <w:spacing w:before="240" w:after="120"/>
      </w:pPr>
      <w:r>
        <w:rPr>
          <w:rFonts w:ascii="Calibri" w:eastAsia="Calibri" w:hAnsi="Calibri" w:cs="Calibri"/>
          <w:b/>
          <w:bCs/>
          <w:color w:val="2E5395"/>
          <w:sz w:val="25"/>
          <w:szCs w:val="25"/>
        </w:rPr>
        <w:t>What you need</w:t>
      </w:r>
    </w:p>
    <w:p w14:paraId="126FFBF3" w14:textId="77777777" w:rsidR="00E54B36" w:rsidRDefault="00000000">
      <w:pPr>
        <w:pStyle w:val="ListParagraph"/>
        <w:numPr>
          <w:ilvl w:val="0"/>
          <w:numId w:val="2"/>
        </w:numPr>
        <w:spacing w:after="100"/>
      </w:pPr>
      <w:r>
        <w:rPr>
          <w:rFonts w:ascii="Calibri" w:eastAsia="Calibri" w:hAnsi="Calibri" w:cs="Calibri"/>
          <w:sz w:val="22"/>
          <w:szCs w:val="22"/>
        </w:rPr>
        <w:t>Access to the agent-builder environment shown in class (the template gallery from the screenshot), with permission to create agents.</w:t>
      </w:r>
    </w:p>
    <w:p w14:paraId="126FFBF4" w14:textId="77777777" w:rsidR="00E54B36" w:rsidRDefault="00000000">
      <w:pPr>
        <w:pStyle w:val="ListParagraph"/>
        <w:numPr>
          <w:ilvl w:val="0"/>
          <w:numId w:val="2"/>
        </w:numPr>
        <w:spacing w:after="100"/>
      </w:pPr>
      <w:r>
        <w:rPr>
          <w:rFonts w:ascii="Calibri" w:eastAsia="Calibri" w:hAnsi="Calibri" w:cs="Calibri"/>
          <w:sz w:val="22"/>
          <w:szCs w:val="22"/>
        </w:rPr>
        <w:t>The two synthetic files: Meridian_Re_Knowledge_Base_SYNTHETIC.docx and Meridian_Re_Treaty_Register_SYNTHETIC.xlsx.</w:t>
      </w:r>
    </w:p>
    <w:p w14:paraId="126FFBF5" w14:textId="77777777" w:rsidR="00E54B36" w:rsidRDefault="00000000">
      <w:pPr>
        <w:pStyle w:val="ListParagraph"/>
        <w:numPr>
          <w:ilvl w:val="0"/>
          <w:numId w:val="2"/>
        </w:numPr>
        <w:spacing w:after="100"/>
      </w:pPr>
      <w:r>
        <w:rPr>
          <w:rFonts w:ascii="Calibri" w:eastAsia="Calibri" w:hAnsi="Calibri" w:cs="Calibri"/>
          <w:sz w:val="22"/>
          <w:szCs w:val="22"/>
        </w:rPr>
        <w:t>About 45–60 minutes per lab.</w:t>
      </w:r>
    </w:p>
    <w:p w14:paraId="126FFBF6" w14:textId="77777777" w:rsidR="00E54B36" w:rsidRDefault="00000000">
      <w:pPr>
        <w:pStyle w:val="Heading2"/>
        <w:spacing w:before="240" w:after="120"/>
      </w:pPr>
      <w:r>
        <w:rPr>
          <w:rFonts w:ascii="Calibri" w:eastAsia="Calibri" w:hAnsi="Calibri" w:cs="Calibri"/>
          <w:b/>
          <w:bCs/>
          <w:color w:val="2E5395"/>
          <w:sz w:val="25"/>
          <w:szCs w:val="25"/>
        </w:rPr>
        <w:t>Ground rules</w:t>
      </w:r>
    </w:p>
    <w:p w14:paraId="126FFBF7" w14:textId="77777777" w:rsidR="00E54B36" w:rsidRDefault="00000000">
      <w:pPr>
        <w:pStyle w:val="ListParagraph"/>
        <w:numPr>
          <w:ilvl w:val="0"/>
          <w:numId w:val="2"/>
        </w:numPr>
        <w:spacing w:after="100"/>
      </w:pPr>
      <w:r>
        <w:rPr>
          <w:rFonts w:ascii="Calibri" w:eastAsia="Calibri" w:hAnsi="Calibri" w:cs="Calibri"/>
          <w:sz w:val="22"/>
          <w:szCs w:val="22"/>
        </w:rPr>
        <w:t>Use only the synthetic files provided. Never upload real treaty, claims, client, or employee data into a training agent.</w:t>
      </w:r>
    </w:p>
    <w:p w14:paraId="126FFBF8" w14:textId="77777777" w:rsidR="00E54B36" w:rsidRDefault="00000000">
      <w:pPr>
        <w:pStyle w:val="ListParagraph"/>
        <w:numPr>
          <w:ilvl w:val="0"/>
          <w:numId w:val="2"/>
        </w:numPr>
        <w:spacing w:after="100"/>
      </w:pPr>
      <w:r>
        <w:rPr>
          <w:rFonts w:ascii="Calibri" w:eastAsia="Calibri" w:hAnsi="Calibri" w:cs="Calibri"/>
          <w:sz w:val="22"/>
          <w:szCs w:val="22"/>
        </w:rPr>
        <w:t>Exact menu names may differ slightly between platform versions. If a button isn't where the manual says, look for the nearest equivalent — the concepts are the same.</w:t>
      </w:r>
    </w:p>
    <w:p w14:paraId="126FFBF9" w14:textId="77777777" w:rsidR="00E54B36" w:rsidRDefault="00000000">
      <w:pPr>
        <w:pStyle w:val="Heading1"/>
        <w:spacing w:before="320" w:after="160"/>
      </w:pPr>
      <w:r>
        <w:rPr>
          <w:rFonts w:ascii="Calibri" w:eastAsia="Calibri" w:hAnsi="Calibri" w:cs="Calibri"/>
          <w:b/>
          <w:bCs/>
          <w:color w:val="1F3864"/>
          <w:sz w:val="30"/>
          <w:szCs w:val="30"/>
        </w:rPr>
        <w:t>Lab 1 — Create the Agent and Ground It in a Document</w:t>
      </w:r>
    </w:p>
    <w:p w14:paraId="126FFBFA" w14:textId="77777777" w:rsidR="00E54B36" w:rsidRDefault="00000000">
      <w:pPr>
        <w:spacing w:after="160"/>
      </w:pPr>
      <w:r>
        <w:rPr>
          <w:rFonts w:ascii="Calibri" w:eastAsia="Calibri" w:hAnsi="Calibri" w:cs="Calibri"/>
          <w:sz w:val="22"/>
          <w:szCs w:val="22"/>
        </w:rPr>
        <w:t xml:space="preserve">Goal: stand up a working agent that answers reinsurance questions from the Knowledge Base </w:t>
      </w:r>
      <w:proofErr w:type="gramStart"/>
      <w:r>
        <w:rPr>
          <w:rFonts w:ascii="Calibri" w:eastAsia="Calibri" w:hAnsi="Calibri" w:cs="Calibri"/>
          <w:sz w:val="22"/>
          <w:szCs w:val="22"/>
        </w:rPr>
        <w:t>document, and</w:t>
      </w:r>
      <w:proofErr w:type="gramEnd"/>
      <w:r>
        <w:rPr>
          <w:rFonts w:ascii="Calibri" w:eastAsia="Calibri" w:hAnsi="Calibri" w:cs="Calibri"/>
          <w:sz w:val="22"/>
          <w:szCs w:val="22"/>
        </w:rPr>
        <w:t xml:space="preserve"> understand what 'grounding' means.</w:t>
      </w:r>
    </w:p>
    <w:p w14:paraId="126FFBFB" w14:textId="77777777" w:rsidR="00E54B36" w:rsidRDefault="00000000">
      <w:pPr>
        <w:pStyle w:val="Heading2"/>
        <w:spacing w:before="240" w:after="120"/>
      </w:pPr>
      <w:r>
        <w:rPr>
          <w:rFonts w:ascii="Calibri" w:eastAsia="Calibri" w:hAnsi="Calibri" w:cs="Calibri"/>
          <w:b/>
          <w:bCs/>
          <w:color w:val="2E5395"/>
          <w:sz w:val="25"/>
          <w:szCs w:val="25"/>
        </w:rPr>
        <w:t>Steps</w:t>
      </w:r>
    </w:p>
    <w:p w14:paraId="126FFBFC" w14:textId="77777777" w:rsidR="00E54B36" w:rsidRDefault="00000000">
      <w:pPr>
        <w:pStyle w:val="ListParagraph"/>
        <w:numPr>
          <w:ilvl w:val="0"/>
          <w:numId w:val="3"/>
        </w:numPr>
        <w:spacing w:after="100"/>
      </w:pPr>
      <w:r>
        <w:rPr>
          <w:rFonts w:ascii="Calibri" w:eastAsia="Calibri" w:hAnsi="Calibri" w:cs="Calibri"/>
          <w:b/>
          <w:bCs/>
          <w:sz w:val="22"/>
          <w:szCs w:val="22"/>
        </w:rPr>
        <w:t xml:space="preserve">Open the template gallery. </w:t>
      </w:r>
      <w:r>
        <w:rPr>
          <w:rFonts w:ascii="Calibri" w:eastAsia="Calibri" w:hAnsi="Calibri" w:cs="Calibri"/>
          <w:sz w:val="22"/>
          <w:szCs w:val="22"/>
        </w:rPr>
        <w:t>From the agent builder home screen, choose 'Start with an agent template' and select Financial Insights.</w:t>
      </w:r>
    </w:p>
    <w:p w14:paraId="126FFBFD" w14:textId="77777777" w:rsidR="00E54B36" w:rsidRDefault="00000000">
      <w:pPr>
        <w:pStyle w:val="ListParagraph"/>
        <w:numPr>
          <w:ilvl w:val="0"/>
          <w:numId w:val="3"/>
        </w:numPr>
        <w:spacing w:after="100"/>
      </w:pPr>
      <w:r>
        <w:rPr>
          <w:rFonts w:ascii="Calibri" w:eastAsia="Calibri" w:hAnsi="Calibri" w:cs="Calibri"/>
          <w:b/>
          <w:bCs/>
          <w:sz w:val="22"/>
          <w:szCs w:val="22"/>
        </w:rPr>
        <w:t xml:space="preserve">Name your agent. </w:t>
      </w:r>
      <w:r>
        <w:rPr>
          <w:rFonts w:ascii="Calibri" w:eastAsia="Calibri" w:hAnsi="Calibri" w:cs="Calibri"/>
          <w:sz w:val="22"/>
          <w:szCs w:val="22"/>
        </w:rPr>
        <w:t>Use the pattern 'Meridian Assistant – &lt;your initials&gt;' so everyone's agent is distinguishable.</w:t>
      </w:r>
    </w:p>
    <w:p w14:paraId="126FFBFE" w14:textId="77777777" w:rsidR="00E54B36" w:rsidRDefault="00000000">
      <w:pPr>
        <w:pStyle w:val="ListParagraph"/>
        <w:numPr>
          <w:ilvl w:val="0"/>
          <w:numId w:val="3"/>
        </w:numPr>
        <w:spacing w:after="100"/>
      </w:pPr>
      <w:r>
        <w:rPr>
          <w:rFonts w:ascii="Calibri" w:eastAsia="Calibri" w:hAnsi="Calibri" w:cs="Calibri"/>
          <w:b/>
          <w:bCs/>
          <w:sz w:val="22"/>
          <w:szCs w:val="22"/>
        </w:rPr>
        <w:t xml:space="preserve">Review the default instructions. </w:t>
      </w:r>
      <w:r>
        <w:rPr>
          <w:rFonts w:ascii="Calibri" w:eastAsia="Calibri" w:hAnsi="Calibri" w:cs="Calibri"/>
          <w:sz w:val="22"/>
          <w:szCs w:val="22"/>
        </w:rPr>
        <w:t>Read the template's pre-filled description and instructions before changing anything. Notice it is built to answer from an organization's documents.</w:t>
      </w:r>
    </w:p>
    <w:p w14:paraId="126FFBFF" w14:textId="77777777" w:rsidR="00E54B36" w:rsidRDefault="00000000">
      <w:pPr>
        <w:pStyle w:val="ListParagraph"/>
        <w:numPr>
          <w:ilvl w:val="0"/>
          <w:numId w:val="3"/>
        </w:numPr>
        <w:spacing w:after="100"/>
      </w:pPr>
      <w:r>
        <w:rPr>
          <w:rFonts w:ascii="Calibri" w:eastAsia="Calibri" w:hAnsi="Calibri" w:cs="Calibri"/>
          <w:b/>
          <w:bCs/>
          <w:sz w:val="22"/>
          <w:szCs w:val="22"/>
        </w:rPr>
        <w:t xml:space="preserve">Add the knowledge source. </w:t>
      </w:r>
      <w:r>
        <w:rPr>
          <w:rFonts w:ascii="Calibri" w:eastAsia="Calibri" w:hAnsi="Calibri" w:cs="Calibri"/>
          <w:sz w:val="22"/>
          <w:szCs w:val="22"/>
        </w:rPr>
        <w:t>Find the Knowledge section and upload Meridian_Re_Knowledge_Base_SYNTHETIC.docx. Wait for it to finish indexing (this can take a few minutes).</w:t>
      </w:r>
    </w:p>
    <w:p w14:paraId="126FFC00" w14:textId="77777777" w:rsidR="00E54B36" w:rsidRDefault="00000000">
      <w:pPr>
        <w:pStyle w:val="ListParagraph"/>
        <w:numPr>
          <w:ilvl w:val="0"/>
          <w:numId w:val="3"/>
        </w:numPr>
        <w:spacing w:after="100"/>
      </w:pPr>
      <w:r>
        <w:rPr>
          <w:rFonts w:ascii="Calibri" w:eastAsia="Calibri" w:hAnsi="Calibri" w:cs="Calibri"/>
          <w:b/>
          <w:bCs/>
          <w:sz w:val="22"/>
          <w:szCs w:val="22"/>
        </w:rPr>
        <w:t xml:space="preserve">Restrict the agent to its knowledge. </w:t>
      </w:r>
      <w:r>
        <w:rPr>
          <w:rFonts w:ascii="Calibri" w:eastAsia="Calibri" w:hAnsi="Calibri" w:cs="Calibri"/>
          <w:sz w:val="22"/>
          <w:szCs w:val="22"/>
        </w:rPr>
        <w:t>If the template offers an option to answer only from uploaded knowledge (rather than general AI knowledge or web content), turn general/web answering off for now. This makes the next exercise meaningful.</w:t>
      </w:r>
    </w:p>
    <w:p w14:paraId="126FFC01" w14:textId="77777777" w:rsidR="00E54B36" w:rsidRDefault="00000000">
      <w:pPr>
        <w:pStyle w:val="ListParagraph"/>
        <w:numPr>
          <w:ilvl w:val="0"/>
          <w:numId w:val="3"/>
        </w:numPr>
        <w:spacing w:after="100"/>
      </w:pPr>
      <w:r>
        <w:rPr>
          <w:rFonts w:ascii="Calibri" w:eastAsia="Calibri" w:hAnsi="Calibri" w:cs="Calibri"/>
          <w:b/>
          <w:bCs/>
          <w:sz w:val="22"/>
          <w:szCs w:val="22"/>
        </w:rPr>
        <w:t xml:space="preserve">Test in the built-in test pane. </w:t>
      </w:r>
      <w:r>
        <w:rPr>
          <w:rFonts w:ascii="Calibri" w:eastAsia="Calibri" w:hAnsi="Calibri" w:cs="Calibri"/>
          <w:sz w:val="22"/>
          <w:szCs w:val="22"/>
        </w:rPr>
        <w:t>Ask: 'What is a quota share?' and 'Why does a reinsurer buy retrocession?' Confirm the answers match the document and that citations point to it.</w:t>
      </w:r>
    </w:p>
    <w:p w14:paraId="126FFC02" w14:textId="77777777" w:rsidR="00E54B36" w:rsidRDefault="00000000">
      <w:pPr>
        <w:pStyle w:val="ListParagraph"/>
        <w:numPr>
          <w:ilvl w:val="0"/>
          <w:numId w:val="3"/>
        </w:numPr>
        <w:spacing w:after="100"/>
      </w:pPr>
      <w:r>
        <w:rPr>
          <w:rFonts w:ascii="Calibri" w:eastAsia="Calibri" w:hAnsi="Calibri" w:cs="Calibri"/>
          <w:b/>
          <w:bCs/>
          <w:sz w:val="22"/>
          <w:szCs w:val="22"/>
        </w:rPr>
        <w:lastRenderedPageBreak/>
        <w:t xml:space="preserve">Try a question the document cannot answer. </w:t>
      </w:r>
      <w:r>
        <w:rPr>
          <w:rFonts w:ascii="Calibri" w:eastAsia="Calibri" w:hAnsi="Calibri" w:cs="Calibri"/>
          <w:sz w:val="22"/>
          <w:szCs w:val="22"/>
        </w:rPr>
        <w:t>Ask: 'What was Meridian Re's share price yesterday?' A well-grounded agent should say it doesn't know rather than invent an answer.</w:t>
      </w:r>
    </w:p>
    <w:p w14:paraId="126FFC03" w14:textId="77777777" w:rsidR="00E54B36" w:rsidRDefault="00000000">
      <w:pPr>
        <w:pStyle w:val="Heading2"/>
        <w:spacing w:before="240" w:after="120"/>
      </w:pPr>
      <w:r>
        <w:rPr>
          <w:rFonts w:ascii="Calibri" w:eastAsia="Calibri" w:hAnsi="Calibri" w:cs="Calibri"/>
          <w:b/>
          <w:bCs/>
          <w:color w:val="2E5395"/>
          <w:sz w:val="25"/>
          <w:szCs w:val="25"/>
        </w:rPr>
        <w:t>Checkpoint questions</w:t>
      </w:r>
    </w:p>
    <w:p w14:paraId="126FFC04" w14:textId="77777777" w:rsidR="00E54B36" w:rsidRDefault="00000000">
      <w:pPr>
        <w:pStyle w:val="ListParagraph"/>
        <w:numPr>
          <w:ilvl w:val="0"/>
          <w:numId w:val="2"/>
        </w:numPr>
        <w:spacing w:after="100"/>
      </w:pPr>
      <w:r>
        <w:rPr>
          <w:rFonts w:ascii="Calibri" w:eastAsia="Calibri" w:hAnsi="Calibri" w:cs="Calibri"/>
          <w:sz w:val="22"/>
          <w:szCs w:val="22"/>
        </w:rPr>
        <w:t>Where did the agent get its answer — the document or its general training? How can you tell?</w:t>
      </w:r>
    </w:p>
    <w:p w14:paraId="126FFC05" w14:textId="77777777" w:rsidR="00E54B36" w:rsidRDefault="00000000">
      <w:pPr>
        <w:pStyle w:val="ListParagraph"/>
        <w:numPr>
          <w:ilvl w:val="0"/>
          <w:numId w:val="2"/>
        </w:numPr>
        <w:spacing w:after="100"/>
      </w:pPr>
      <w:r>
        <w:rPr>
          <w:rFonts w:ascii="Calibri" w:eastAsia="Calibri" w:hAnsi="Calibri" w:cs="Calibri"/>
          <w:sz w:val="22"/>
          <w:szCs w:val="22"/>
        </w:rPr>
        <w:t>What happened when you asked something outside the document? Is that behavior good or bad for a firm like ours?</w:t>
      </w:r>
    </w:p>
    <w:p w14:paraId="126FFC06" w14:textId="77777777" w:rsidR="00E54B36" w:rsidRDefault="00000000">
      <w:pPr>
        <w:spacing w:after="160"/>
        <w:ind w:left="360"/>
      </w:pPr>
      <w:r>
        <w:rPr>
          <w:rFonts w:ascii="Calibri" w:eastAsia="Calibri" w:hAnsi="Calibri" w:cs="Calibri"/>
          <w:b/>
          <w:bCs/>
          <w:i/>
          <w:iCs/>
          <w:color w:val="806000"/>
          <w:sz w:val="22"/>
          <w:szCs w:val="22"/>
        </w:rPr>
        <w:t xml:space="preserve">Note: </w:t>
      </w:r>
      <w:r>
        <w:rPr>
          <w:rFonts w:ascii="Calibri" w:eastAsia="Calibri" w:hAnsi="Calibri" w:cs="Calibri"/>
          <w:i/>
          <w:iCs/>
          <w:color w:val="806000"/>
          <w:sz w:val="22"/>
          <w:szCs w:val="22"/>
        </w:rPr>
        <w:t>Key concept: grounding (also called retrieval-augmented generation). The agent retrieves passages from your documents and composes an answer from them, which is what makes it trustworthy enough for business use.</w:t>
      </w:r>
    </w:p>
    <w:p w14:paraId="126FFC07" w14:textId="77777777" w:rsidR="00E54B36" w:rsidRDefault="00000000">
      <w:r>
        <w:br w:type="page"/>
      </w:r>
    </w:p>
    <w:p w14:paraId="126FFC08" w14:textId="77777777" w:rsidR="00E54B36" w:rsidRDefault="00000000">
      <w:pPr>
        <w:pStyle w:val="Heading1"/>
        <w:spacing w:before="320" w:after="160"/>
      </w:pPr>
      <w:r>
        <w:rPr>
          <w:rFonts w:ascii="Calibri" w:eastAsia="Calibri" w:hAnsi="Calibri" w:cs="Calibri"/>
          <w:b/>
          <w:bCs/>
          <w:color w:val="1F3864"/>
          <w:sz w:val="30"/>
          <w:szCs w:val="30"/>
        </w:rPr>
        <w:lastRenderedPageBreak/>
        <w:t>Lab 2 — Add Structured Data and Stress-Test It</w:t>
      </w:r>
    </w:p>
    <w:p w14:paraId="126FFC09" w14:textId="77777777" w:rsidR="00E54B36" w:rsidRDefault="00000000">
      <w:pPr>
        <w:spacing w:after="160"/>
      </w:pPr>
      <w:r>
        <w:rPr>
          <w:rFonts w:ascii="Calibri" w:eastAsia="Calibri" w:hAnsi="Calibri" w:cs="Calibri"/>
          <w:sz w:val="22"/>
          <w:szCs w:val="22"/>
        </w:rPr>
        <w:t>Goal: add the treaty spreadsheet as a second knowledge source and discover how agents handle tables differently from prose.</w:t>
      </w:r>
    </w:p>
    <w:p w14:paraId="126FFC0A" w14:textId="77777777" w:rsidR="00E54B36" w:rsidRDefault="00000000">
      <w:pPr>
        <w:pStyle w:val="Heading2"/>
        <w:spacing w:before="240" w:after="120"/>
      </w:pPr>
      <w:r>
        <w:rPr>
          <w:rFonts w:ascii="Calibri" w:eastAsia="Calibri" w:hAnsi="Calibri" w:cs="Calibri"/>
          <w:b/>
          <w:bCs/>
          <w:color w:val="2E5395"/>
          <w:sz w:val="25"/>
          <w:szCs w:val="25"/>
        </w:rPr>
        <w:t>Steps</w:t>
      </w:r>
    </w:p>
    <w:p w14:paraId="126FFC0B" w14:textId="77777777" w:rsidR="00E54B36" w:rsidRDefault="00000000">
      <w:pPr>
        <w:pStyle w:val="ListParagraph"/>
        <w:numPr>
          <w:ilvl w:val="0"/>
          <w:numId w:val="3"/>
        </w:numPr>
        <w:spacing w:after="100"/>
      </w:pPr>
      <w:r>
        <w:rPr>
          <w:rFonts w:ascii="Calibri" w:eastAsia="Calibri" w:hAnsi="Calibri" w:cs="Calibri"/>
          <w:b/>
          <w:bCs/>
          <w:sz w:val="22"/>
          <w:szCs w:val="22"/>
        </w:rPr>
        <w:t xml:space="preserve">Upload the workbook. </w:t>
      </w:r>
      <w:r>
        <w:rPr>
          <w:rFonts w:ascii="Calibri" w:eastAsia="Calibri" w:hAnsi="Calibri" w:cs="Calibri"/>
          <w:sz w:val="22"/>
          <w:szCs w:val="22"/>
        </w:rPr>
        <w:t>Add Meridian_Re_Treaty_Register_SYNTHETIC.xlsx as a second knowledge source and let it index.</w:t>
      </w:r>
    </w:p>
    <w:p w14:paraId="126FFC0C" w14:textId="77777777" w:rsidR="00E54B36" w:rsidRDefault="00000000">
      <w:pPr>
        <w:pStyle w:val="ListParagraph"/>
        <w:numPr>
          <w:ilvl w:val="0"/>
          <w:numId w:val="3"/>
        </w:numPr>
        <w:spacing w:after="100"/>
      </w:pPr>
      <w:r>
        <w:rPr>
          <w:rFonts w:ascii="Calibri" w:eastAsia="Calibri" w:hAnsi="Calibri" w:cs="Calibri"/>
          <w:b/>
          <w:bCs/>
          <w:sz w:val="22"/>
          <w:szCs w:val="22"/>
        </w:rPr>
        <w:t xml:space="preserve">Ask a lookup question. </w:t>
      </w:r>
      <w:r>
        <w:rPr>
          <w:rFonts w:ascii="Calibri" w:eastAsia="Calibri" w:hAnsi="Calibri" w:cs="Calibri"/>
          <w:sz w:val="22"/>
          <w:szCs w:val="22"/>
        </w:rPr>
        <w:t>'What is Northbridge's retention on its Cat XL treaty?' Check the answer against the register ($25m).</w:t>
      </w:r>
    </w:p>
    <w:p w14:paraId="126FFC0D" w14:textId="77777777" w:rsidR="00E54B36" w:rsidRDefault="00000000">
      <w:pPr>
        <w:pStyle w:val="ListParagraph"/>
        <w:numPr>
          <w:ilvl w:val="0"/>
          <w:numId w:val="3"/>
        </w:numPr>
        <w:spacing w:after="100"/>
      </w:pPr>
      <w:r>
        <w:rPr>
          <w:rFonts w:ascii="Calibri" w:eastAsia="Calibri" w:hAnsi="Calibri" w:cs="Calibri"/>
          <w:b/>
          <w:bCs/>
          <w:sz w:val="22"/>
          <w:szCs w:val="22"/>
        </w:rPr>
        <w:t xml:space="preserve">Ask a cross-file question. </w:t>
      </w:r>
      <w:r>
        <w:rPr>
          <w:rFonts w:ascii="Calibri" w:eastAsia="Calibri" w:hAnsi="Calibri" w:cs="Calibri"/>
          <w:sz w:val="22"/>
          <w:szCs w:val="22"/>
        </w:rPr>
        <w:t>'Which treaties were affected by Hurricane Odette?' This requires the claims tab; the FAQ in the Word doc also mentions it. Note which source the agent cites.</w:t>
      </w:r>
    </w:p>
    <w:p w14:paraId="126FFC0E" w14:textId="77777777" w:rsidR="00E54B36" w:rsidRDefault="00000000">
      <w:pPr>
        <w:pStyle w:val="ListParagraph"/>
        <w:numPr>
          <w:ilvl w:val="0"/>
          <w:numId w:val="3"/>
        </w:numPr>
        <w:spacing w:after="100"/>
      </w:pPr>
      <w:r>
        <w:rPr>
          <w:rFonts w:ascii="Calibri" w:eastAsia="Calibri" w:hAnsi="Calibri" w:cs="Calibri"/>
          <w:b/>
          <w:bCs/>
          <w:sz w:val="22"/>
          <w:szCs w:val="22"/>
        </w:rPr>
        <w:t xml:space="preserve">Ask an aggregation question. </w:t>
      </w:r>
      <w:r>
        <w:rPr>
          <w:rFonts w:ascii="Calibri" w:eastAsia="Calibri" w:hAnsi="Calibri" w:cs="Calibri"/>
          <w:sz w:val="22"/>
          <w:szCs w:val="22"/>
        </w:rPr>
        <w:t>'What is our total ceded premium?' Agents often struggle to sum tables reliably — compare the answer to the Portfolio Summary tab and note any discrepancy.</w:t>
      </w:r>
    </w:p>
    <w:p w14:paraId="126FFC0F" w14:textId="77777777" w:rsidR="00E54B36" w:rsidRDefault="00000000">
      <w:pPr>
        <w:pStyle w:val="ListParagraph"/>
        <w:numPr>
          <w:ilvl w:val="0"/>
          <w:numId w:val="3"/>
        </w:numPr>
        <w:spacing w:after="100"/>
      </w:pPr>
      <w:r>
        <w:rPr>
          <w:rFonts w:ascii="Calibri" w:eastAsia="Calibri" w:hAnsi="Calibri" w:cs="Calibri"/>
          <w:b/>
          <w:bCs/>
          <w:sz w:val="22"/>
          <w:szCs w:val="22"/>
        </w:rPr>
        <w:t xml:space="preserve">Ask a trick question. </w:t>
      </w:r>
      <w:r>
        <w:rPr>
          <w:rFonts w:ascii="Calibri" w:eastAsia="Calibri" w:hAnsi="Calibri" w:cs="Calibri"/>
          <w:sz w:val="22"/>
          <w:szCs w:val="22"/>
        </w:rPr>
        <w:t>'What is our treaty with Atlas Insurance?' There is no such cedent. A good agent says so; a bad one invents one (a hallucination).</w:t>
      </w:r>
    </w:p>
    <w:p w14:paraId="126FFC10" w14:textId="77777777" w:rsidR="00E54B36" w:rsidRDefault="00000000">
      <w:pPr>
        <w:pStyle w:val="Heading2"/>
        <w:spacing w:before="240" w:after="120"/>
      </w:pPr>
      <w:r>
        <w:rPr>
          <w:rFonts w:ascii="Calibri" w:eastAsia="Calibri" w:hAnsi="Calibri" w:cs="Calibri"/>
          <w:b/>
          <w:bCs/>
          <w:color w:val="2E5395"/>
          <w:sz w:val="25"/>
          <w:szCs w:val="25"/>
        </w:rPr>
        <w:t>Test question bank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95"/>
        <w:gridCol w:w="4665"/>
      </w:tblGrid>
      <w:tr w:rsidR="00E54B36" w14:paraId="126FFC13" w14:textId="77777777">
        <w:tblPrEx>
          <w:tblCellMar>
            <w:top w:w="0" w:type="dxa"/>
            <w:bottom w:w="0" w:type="dxa"/>
          </w:tblCellMar>
        </w:tblPrEx>
        <w:tc>
          <w:tcPr>
            <w:tcW w:w="4200" w:type="dxa"/>
            <w:shd w:val="clear" w:color="auto" w:fill="D9E2F3"/>
            <w:tcMar>
              <w:top w:w="80" w:type="dxa"/>
              <w:left w:w="120" w:type="dxa"/>
              <w:bottom w:w="80" w:type="dxa"/>
              <w:right w:w="120" w:type="dxa"/>
            </w:tcMar>
          </w:tcPr>
          <w:p w14:paraId="126FFC11" w14:textId="77777777" w:rsidR="00E54B36" w:rsidRDefault="00000000">
            <w:r>
              <w:rPr>
                <w:rFonts w:ascii="Calibri" w:eastAsia="Calibri" w:hAnsi="Calibri" w:cs="Calibri"/>
                <w:b/>
                <w:bCs/>
                <w:sz w:val="22"/>
                <w:szCs w:val="22"/>
              </w:rPr>
              <w:t>Question to ask</w:t>
            </w:r>
          </w:p>
        </w:tc>
        <w:tc>
          <w:tcPr>
            <w:tcW w:w="4200" w:type="dxa"/>
            <w:shd w:val="clear" w:color="auto" w:fill="D9E2F3"/>
            <w:tcMar>
              <w:top w:w="80" w:type="dxa"/>
              <w:left w:w="120" w:type="dxa"/>
              <w:bottom w:w="80" w:type="dxa"/>
              <w:right w:w="120" w:type="dxa"/>
            </w:tcMar>
          </w:tcPr>
          <w:p w14:paraId="126FFC12" w14:textId="77777777" w:rsidR="00E54B36" w:rsidRDefault="00000000">
            <w:r>
              <w:rPr>
                <w:rFonts w:ascii="Calibri" w:eastAsia="Calibri" w:hAnsi="Calibri" w:cs="Calibri"/>
                <w:b/>
                <w:bCs/>
                <w:sz w:val="22"/>
                <w:szCs w:val="22"/>
              </w:rPr>
              <w:t>Where the correct answer lives</w:t>
            </w:r>
          </w:p>
        </w:tc>
      </w:tr>
      <w:tr w:rsidR="00E54B36" w14:paraId="126FFC16" w14:textId="77777777">
        <w:tblPrEx>
          <w:tblCellMar>
            <w:top w:w="0" w:type="dxa"/>
            <w:bottom w:w="0" w:type="dxa"/>
          </w:tblCellMar>
        </w:tblPrEx>
        <w:tc>
          <w:tcPr>
            <w:tcW w:w="5160" w:type="dxa"/>
            <w:tcMar>
              <w:top w:w="80" w:type="dxa"/>
              <w:left w:w="120" w:type="dxa"/>
              <w:bottom w:w="80" w:type="dxa"/>
              <w:right w:w="120" w:type="dxa"/>
            </w:tcMar>
          </w:tcPr>
          <w:p w14:paraId="126FFC14" w14:textId="77777777" w:rsidR="00E54B36" w:rsidRDefault="00000000">
            <w:r>
              <w:rPr>
                <w:rFonts w:ascii="Calibri" w:eastAsia="Calibri" w:hAnsi="Calibri" w:cs="Calibri"/>
                <w:sz w:val="22"/>
                <w:szCs w:val="22"/>
              </w:rPr>
              <w:t>What is the difference between proportional and non-proportional reinsurance?</w:t>
            </w:r>
          </w:p>
        </w:tc>
        <w:tc>
          <w:tcPr>
            <w:tcW w:w="5160" w:type="dxa"/>
            <w:tcMar>
              <w:top w:w="80" w:type="dxa"/>
              <w:left w:w="120" w:type="dxa"/>
              <w:bottom w:w="80" w:type="dxa"/>
              <w:right w:w="120" w:type="dxa"/>
            </w:tcMar>
          </w:tcPr>
          <w:p w14:paraId="126FFC15" w14:textId="77777777" w:rsidR="00E54B36" w:rsidRDefault="00000000">
            <w:r>
              <w:rPr>
                <w:rFonts w:ascii="Calibri" w:eastAsia="Calibri" w:hAnsi="Calibri" w:cs="Calibri"/>
                <w:sz w:val="22"/>
                <w:szCs w:val="22"/>
              </w:rPr>
              <w:t>Knowledge Base doc, Section 2</w:t>
            </w:r>
          </w:p>
        </w:tc>
      </w:tr>
      <w:tr w:rsidR="00E54B36" w14:paraId="126FFC19" w14:textId="77777777">
        <w:tblPrEx>
          <w:tblCellMar>
            <w:top w:w="0" w:type="dxa"/>
            <w:bottom w:w="0" w:type="dxa"/>
          </w:tblCellMar>
        </w:tblPrEx>
        <w:tc>
          <w:tcPr>
            <w:tcW w:w="5160" w:type="dxa"/>
            <w:tcMar>
              <w:top w:w="80" w:type="dxa"/>
              <w:left w:w="120" w:type="dxa"/>
              <w:bottom w:w="80" w:type="dxa"/>
              <w:right w:w="120" w:type="dxa"/>
            </w:tcMar>
          </w:tcPr>
          <w:p w14:paraId="126FFC17" w14:textId="77777777" w:rsidR="00E54B36" w:rsidRDefault="00000000">
            <w:r>
              <w:rPr>
                <w:rFonts w:ascii="Calibri" w:eastAsia="Calibri" w:hAnsi="Calibri" w:cs="Calibri"/>
                <w:sz w:val="22"/>
                <w:szCs w:val="22"/>
              </w:rPr>
              <w:t>What is a bordereau?</w:t>
            </w:r>
          </w:p>
        </w:tc>
        <w:tc>
          <w:tcPr>
            <w:tcW w:w="5160" w:type="dxa"/>
            <w:tcMar>
              <w:top w:w="80" w:type="dxa"/>
              <w:left w:w="120" w:type="dxa"/>
              <w:bottom w:w="80" w:type="dxa"/>
              <w:right w:w="120" w:type="dxa"/>
            </w:tcMar>
          </w:tcPr>
          <w:p w14:paraId="126FFC18" w14:textId="77777777" w:rsidR="00E54B36" w:rsidRDefault="00000000">
            <w:r>
              <w:rPr>
                <w:rFonts w:ascii="Calibri" w:eastAsia="Calibri" w:hAnsi="Calibri" w:cs="Calibri"/>
                <w:sz w:val="22"/>
                <w:szCs w:val="22"/>
              </w:rPr>
              <w:t>Knowledge Base doc, Glossary</w:t>
            </w:r>
          </w:p>
        </w:tc>
      </w:tr>
      <w:tr w:rsidR="00E54B36" w14:paraId="126FFC1C" w14:textId="77777777">
        <w:tblPrEx>
          <w:tblCellMar>
            <w:top w:w="0" w:type="dxa"/>
            <w:bottom w:w="0" w:type="dxa"/>
          </w:tblCellMar>
        </w:tblPrEx>
        <w:tc>
          <w:tcPr>
            <w:tcW w:w="5160" w:type="dxa"/>
            <w:tcMar>
              <w:top w:w="80" w:type="dxa"/>
              <w:left w:w="120" w:type="dxa"/>
              <w:bottom w:w="80" w:type="dxa"/>
              <w:right w:w="120" w:type="dxa"/>
            </w:tcMar>
          </w:tcPr>
          <w:p w14:paraId="126FFC1A" w14:textId="77777777" w:rsidR="00E54B36" w:rsidRDefault="00000000">
            <w:r>
              <w:rPr>
                <w:rFonts w:ascii="Calibri" w:eastAsia="Calibri" w:hAnsi="Calibri" w:cs="Calibri"/>
                <w:sz w:val="22"/>
                <w:szCs w:val="22"/>
              </w:rPr>
              <w:t>Why does a reinsurer buy retrocession?</w:t>
            </w:r>
          </w:p>
        </w:tc>
        <w:tc>
          <w:tcPr>
            <w:tcW w:w="5160" w:type="dxa"/>
            <w:tcMar>
              <w:top w:w="80" w:type="dxa"/>
              <w:left w:w="120" w:type="dxa"/>
              <w:bottom w:w="80" w:type="dxa"/>
              <w:right w:w="120" w:type="dxa"/>
            </w:tcMar>
          </w:tcPr>
          <w:p w14:paraId="126FFC1B" w14:textId="77777777" w:rsidR="00E54B36" w:rsidRDefault="00000000">
            <w:r>
              <w:rPr>
                <w:rFonts w:ascii="Calibri" w:eastAsia="Calibri" w:hAnsi="Calibri" w:cs="Calibri"/>
                <w:sz w:val="22"/>
                <w:szCs w:val="22"/>
              </w:rPr>
              <w:t>Knowledge Base doc, FAQ</w:t>
            </w:r>
          </w:p>
        </w:tc>
      </w:tr>
      <w:tr w:rsidR="00E54B36" w14:paraId="126FFC1F" w14:textId="77777777">
        <w:tblPrEx>
          <w:tblCellMar>
            <w:top w:w="0" w:type="dxa"/>
            <w:bottom w:w="0" w:type="dxa"/>
          </w:tblCellMar>
        </w:tblPrEx>
        <w:tc>
          <w:tcPr>
            <w:tcW w:w="5160" w:type="dxa"/>
            <w:tcMar>
              <w:top w:w="80" w:type="dxa"/>
              <w:left w:w="120" w:type="dxa"/>
              <w:bottom w:w="80" w:type="dxa"/>
              <w:right w:w="120" w:type="dxa"/>
            </w:tcMar>
          </w:tcPr>
          <w:p w14:paraId="126FFC1D" w14:textId="77777777" w:rsidR="00E54B36" w:rsidRDefault="00000000">
            <w:r>
              <w:rPr>
                <w:rFonts w:ascii="Calibri" w:eastAsia="Calibri" w:hAnsi="Calibri" w:cs="Calibri"/>
                <w:sz w:val="22"/>
                <w:szCs w:val="22"/>
              </w:rPr>
              <w:t>What is Northbridge's retention on its Cat XL treaty?</w:t>
            </w:r>
          </w:p>
        </w:tc>
        <w:tc>
          <w:tcPr>
            <w:tcW w:w="5160" w:type="dxa"/>
            <w:tcMar>
              <w:top w:w="80" w:type="dxa"/>
              <w:left w:w="120" w:type="dxa"/>
              <w:bottom w:w="80" w:type="dxa"/>
              <w:right w:w="120" w:type="dxa"/>
            </w:tcMar>
          </w:tcPr>
          <w:p w14:paraId="126FFC1E" w14:textId="77777777" w:rsidR="00E54B36" w:rsidRDefault="00000000">
            <w:r>
              <w:rPr>
                <w:rFonts w:ascii="Calibri" w:eastAsia="Calibri" w:hAnsi="Calibri" w:cs="Calibri"/>
                <w:sz w:val="22"/>
                <w:szCs w:val="22"/>
              </w:rPr>
              <w:t>Treaty Register, row MR-2026-001 ($25m)</w:t>
            </w:r>
          </w:p>
        </w:tc>
      </w:tr>
      <w:tr w:rsidR="00E54B36" w14:paraId="126FFC22" w14:textId="77777777">
        <w:tblPrEx>
          <w:tblCellMar>
            <w:top w:w="0" w:type="dxa"/>
            <w:bottom w:w="0" w:type="dxa"/>
          </w:tblCellMar>
        </w:tblPrEx>
        <w:tc>
          <w:tcPr>
            <w:tcW w:w="5160" w:type="dxa"/>
            <w:tcMar>
              <w:top w:w="80" w:type="dxa"/>
              <w:left w:w="120" w:type="dxa"/>
              <w:bottom w:w="80" w:type="dxa"/>
              <w:right w:w="120" w:type="dxa"/>
            </w:tcMar>
          </w:tcPr>
          <w:p w14:paraId="126FFC20" w14:textId="77777777" w:rsidR="00E54B36" w:rsidRDefault="00000000">
            <w:r>
              <w:rPr>
                <w:rFonts w:ascii="Calibri" w:eastAsia="Calibri" w:hAnsi="Calibri" w:cs="Calibri"/>
                <w:sz w:val="22"/>
                <w:szCs w:val="22"/>
              </w:rPr>
              <w:t>Which treaties were affected by Hurricane Odette?</w:t>
            </w:r>
          </w:p>
        </w:tc>
        <w:tc>
          <w:tcPr>
            <w:tcW w:w="5160" w:type="dxa"/>
            <w:tcMar>
              <w:top w:w="80" w:type="dxa"/>
              <w:left w:w="120" w:type="dxa"/>
              <w:bottom w:w="80" w:type="dxa"/>
              <w:right w:w="120" w:type="dxa"/>
            </w:tcMar>
          </w:tcPr>
          <w:p w14:paraId="126FFC21" w14:textId="77777777" w:rsidR="00E54B36" w:rsidRDefault="00000000">
            <w:r>
              <w:rPr>
                <w:rFonts w:ascii="Calibri" w:eastAsia="Calibri" w:hAnsi="Calibri" w:cs="Calibri"/>
                <w:sz w:val="22"/>
                <w:szCs w:val="22"/>
              </w:rPr>
              <w:t>Claims Bordereau (MR-2026-001, -002, -006)</w:t>
            </w:r>
          </w:p>
        </w:tc>
      </w:tr>
      <w:tr w:rsidR="00E54B36" w14:paraId="126FFC25" w14:textId="77777777">
        <w:tblPrEx>
          <w:tblCellMar>
            <w:top w:w="0" w:type="dxa"/>
            <w:bottom w:w="0" w:type="dxa"/>
          </w:tblCellMar>
        </w:tblPrEx>
        <w:tc>
          <w:tcPr>
            <w:tcW w:w="5160" w:type="dxa"/>
            <w:tcMar>
              <w:top w:w="80" w:type="dxa"/>
              <w:left w:w="120" w:type="dxa"/>
              <w:bottom w:w="80" w:type="dxa"/>
              <w:right w:w="120" w:type="dxa"/>
            </w:tcMar>
          </w:tcPr>
          <w:p w14:paraId="126FFC23" w14:textId="77777777" w:rsidR="00E54B36" w:rsidRDefault="00000000">
            <w:r>
              <w:rPr>
                <w:rFonts w:ascii="Calibri" w:eastAsia="Calibri" w:hAnsi="Calibri" w:cs="Calibri"/>
                <w:sz w:val="22"/>
                <w:szCs w:val="22"/>
              </w:rPr>
              <w:t>Who are our largest cedents by ceded premium?</w:t>
            </w:r>
          </w:p>
        </w:tc>
        <w:tc>
          <w:tcPr>
            <w:tcW w:w="5160" w:type="dxa"/>
            <w:tcMar>
              <w:top w:w="80" w:type="dxa"/>
              <w:left w:w="120" w:type="dxa"/>
              <w:bottom w:w="80" w:type="dxa"/>
              <w:right w:w="120" w:type="dxa"/>
            </w:tcMar>
          </w:tcPr>
          <w:p w14:paraId="126FFC24" w14:textId="77777777" w:rsidR="00E54B36" w:rsidRDefault="00000000">
            <w:r>
              <w:rPr>
                <w:rFonts w:ascii="Calibri" w:eastAsia="Calibri" w:hAnsi="Calibri" w:cs="Calibri"/>
                <w:sz w:val="22"/>
                <w:szCs w:val="22"/>
              </w:rPr>
              <w:t>Treaty Register / FAQ</w:t>
            </w:r>
          </w:p>
        </w:tc>
      </w:tr>
      <w:tr w:rsidR="00E54B36" w14:paraId="126FFC28" w14:textId="77777777">
        <w:tblPrEx>
          <w:tblCellMar>
            <w:top w:w="0" w:type="dxa"/>
            <w:bottom w:w="0" w:type="dxa"/>
          </w:tblCellMar>
        </w:tblPrEx>
        <w:tc>
          <w:tcPr>
            <w:tcW w:w="5160" w:type="dxa"/>
            <w:tcMar>
              <w:top w:w="80" w:type="dxa"/>
              <w:left w:w="120" w:type="dxa"/>
              <w:bottom w:w="80" w:type="dxa"/>
              <w:right w:w="120" w:type="dxa"/>
            </w:tcMar>
          </w:tcPr>
          <w:p w14:paraId="126FFC26" w14:textId="77777777" w:rsidR="00E54B36" w:rsidRDefault="00000000">
            <w:r>
              <w:rPr>
                <w:rFonts w:ascii="Calibri" w:eastAsia="Calibri" w:hAnsi="Calibri" w:cs="Calibri"/>
                <w:sz w:val="22"/>
                <w:szCs w:val="22"/>
              </w:rPr>
              <w:t>Which claims are still open?</w:t>
            </w:r>
          </w:p>
        </w:tc>
        <w:tc>
          <w:tcPr>
            <w:tcW w:w="5160" w:type="dxa"/>
            <w:tcMar>
              <w:top w:w="80" w:type="dxa"/>
              <w:left w:w="120" w:type="dxa"/>
              <w:bottom w:w="80" w:type="dxa"/>
              <w:right w:w="120" w:type="dxa"/>
            </w:tcMar>
          </w:tcPr>
          <w:p w14:paraId="126FFC27" w14:textId="77777777" w:rsidR="00E54B36" w:rsidRDefault="00000000">
            <w:r>
              <w:rPr>
                <w:rFonts w:ascii="Calibri" w:eastAsia="Calibri" w:hAnsi="Calibri" w:cs="Calibri"/>
                <w:sz w:val="22"/>
                <w:szCs w:val="22"/>
              </w:rPr>
              <w:t>Claims Bordereau, Status column</w:t>
            </w:r>
          </w:p>
        </w:tc>
      </w:tr>
      <w:tr w:rsidR="00E54B36" w14:paraId="126FFC2B" w14:textId="77777777">
        <w:tblPrEx>
          <w:tblCellMar>
            <w:top w:w="0" w:type="dxa"/>
            <w:bottom w:w="0" w:type="dxa"/>
          </w:tblCellMar>
        </w:tblPrEx>
        <w:tc>
          <w:tcPr>
            <w:tcW w:w="5160" w:type="dxa"/>
            <w:tcMar>
              <w:top w:w="80" w:type="dxa"/>
              <w:left w:w="120" w:type="dxa"/>
              <w:bottom w:w="80" w:type="dxa"/>
              <w:right w:w="120" w:type="dxa"/>
            </w:tcMar>
          </w:tcPr>
          <w:p w14:paraId="126FFC29" w14:textId="77777777" w:rsidR="00E54B36" w:rsidRDefault="00000000">
            <w:r>
              <w:rPr>
                <w:rFonts w:ascii="Calibri" w:eastAsia="Calibri" w:hAnsi="Calibri" w:cs="Calibri"/>
                <w:sz w:val="22"/>
                <w:szCs w:val="22"/>
              </w:rPr>
              <w:t xml:space="preserve">When </w:t>
            </w:r>
            <w:proofErr w:type="gramStart"/>
            <w:r>
              <w:rPr>
                <w:rFonts w:ascii="Calibri" w:eastAsia="Calibri" w:hAnsi="Calibri" w:cs="Calibri"/>
                <w:sz w:val="22"/>
                <w:szCs w:val="22"/>
              </w:rPr>
              <w:t>does</w:t>
            </w:r>
            <w:proofErr w:type="gramEnd"/>
            <w:r>
              <w:rPr>
                <w:rFonts w:ascii="Calibri" w:eastAsia="Calibri" w:hAnsi="Calibri" w:cs="Calibri"/>
                <w:sz w:val="22"/>
                <w:szCs w:val="22"/>
              </w:rPr>
              <w:t xml:space="preserve"> the Coastal Homes treaty </w:t>
            </w:r>
            <w:proofErr w:type="gramStart"/>
            <w:r>
              <w:rPr>
                <w:rFonts w:ascii="Calibri" w:eastAsia="Calibri" w:hAnsi="Calibri" w:cs="Calibri"/>
                <w:sz w:val="22"/>
                <w:szCs w:val="22"/>
              </w:rPr>
              <w:t>renew</w:t>
            </w:r>
            <w:proofErr w:type="gramEnd"/>
            <w:r>
              <w:rPr>
                <w:rFonts w:ascii="Calibri" w:eastAsia="Calibri" w:hAnsi="Calibri" w:cs="Calibri"/>
                <w:sz w:val="22"/>
                <w:szCs w:val="22"/>
              </w:rPr>
              <w:t xml:space="preserve"> and why that date?</w:t>
            </w:r>
          </w:p>
        </w:tc>
        <w:tc>
          <w:tcPr>
            <w:tcW w:w="5160" w:type="dxa"/>
            <w:tcMar>
              <w:top w:w="80" w:type="dxa"/>
              <w:left w:w="120" w:type="dxa"/>
              <w:bottom w:w="80" w:type="dxa"/>
              <w:right w:w="120" w:type="dxa"/>
            </w:tcMar>
          </w:tcPr>
          <w:p w14:paraId="126FFC2A" w14:textId="77777777" w:rsidR="00E54B36" w:rsidRDefault="00000000">
            <w:r>
              <w:rPr>
                <w:rFonts w:ascii="Calibri" w:eastAsia="Calibri" w:hAnsi="Calibri" w:cs="Calibri"/>
                <w:sz w:val="22"/>
                <w:szCs w:val="22"/>
              </w:rPr>
              <w:t>Register + FAQ (June 1, ahead of hurricane season)</w:t>
            </w:r>
          </w:p>
        </w:tc>
      </w:tr>
    </w:tbl>
    <w:p w14:paraId="126FFC2C" w14:textId="77777777" w:rsidR="00E54B36" w:rsidRDefault="00000000">
      <w:pPr>
        <w:pStyle w:val="Heading2"/>
        <w:spacing w:before="240" w:after="120"/>
      </w:pPr>
      <w:r>
        <w:rPr>
          <w:rFonts w:ascii="Calibri" w:eastAsia="Calibri" w:hAnsi="Calibri" w:cs="Calibri"/>
          <w:b/>
          <w:bCs/>
          <w:color w:val="2E5395"/>
          <w:sz w:val="25"/>
          <w:szCs w:val="25"/>
        </w:rPr>
        <w:t>Checkpoint questions</w:t>
      </w:r>
    </w:p>
    <w:p w14:paraId="126FFC2D" w14:textId="77777777" w:rsidR="00E54B36" w:rsidRDefault="00000000">
      <w:pPr>
        <w:pStyle w:val="ListParagraph"/>
        <w:numPr>
          <w:ilvl w:val="0"/>
          <w:numId w:val="2"/>
        </w:numPr>
        <w:spacing w:after="100"/>
      </w:pPr>
      <w:r>
        <w:rPr>
          <w:rFonts w:ascii="Calibri" w:eastAsia="Calibri" w:hAnsi="Calibri" w:cs="Calibri"/>
          <w:sz w:val="22"/>
          <w:szCs w:val="22"/>
        </w:rPr>
        <w:t>Which question types worked best: definitions, single-row lookups, or calculations across rows?</w:t>
      </w:r>
    </w:p>
    <w:p w14:paraId="126FFC2E" w14:textId="77777777" w:rsidR="00E54B36" w:rsidRDefault="00000000">
      <w:pPr>
        <w:pStyle w:val="ListParagraph"/>
        <w:numPr>
          <w:ilvl w:val="0"/>
          <w:numId w:val="2"/>
        </w:numPr>
        <w:spacing w:after="100"/>
      </w:pPr>
      <w:r>
        <w:rPr>
          <w:rFonts w:ascii="Calibri" w:eastAsia="Calibri" w:hAnsi="Calibri" w:cs="Calibri"/>
          <w:sz w:val="22"/>
          <w:szCs w:val="22"/>
        </w:rPr>
        <w:t>Did the agent ever state a number confidently that was wrong? What would that mean in a real underwriting or claims context?</w:t>
      </w:r>
    </w:p>
    <w:p w14:paraId="126FFC2F" w14:textId="77777777" w:rsidR="00E54B36" w:rsidRDefault="00000000">
      <w:pPr>
        <w:spacing w:after="160"/>
        <w:ind w:left="360"/>
      </w:pPr>
      <w:r>
        <w:rPr>
          <w:rFonts w:ascii="Calibri" w:eastAsia="Calibri" w:hAnsi="Calibri" w:cs="Calibri"/>
          <w:b/>
          <w:bCs/>
          <w:i/>
          <w:iCs/>
          <w:color w:val="806000"/>
          <w:sz w:val="22"/>
          <w:szCs w:val="22"/>
        </w:rPr>
        <w:t xml:space="preserve">Note: </w:t>
      </w:r>
      <w:r>
        <w:rPr>
          <w:rFonts w:ascii="Calibri" w:eastAsia="Calibri" w:hAnsi="Calibri" w:cs="Calibri"/>
          <w:i/>
          <w:iCs/>
          <w:color w:val="806000"/>
          <w:sz w:val="22"/>
          <w:szCs w:val="22"/>
        </w:rPr>
        <w:t>Key concept: hallucination. Always verify numbers an AI gives you against the source system. Agents are strongest at finding and explaining, weakest at math over large tables.</w:t>
      </w:r>
    </w:p>
    <w:p w14:paraId="126FFC30" w14:textId="77777777" w:rsidR="00E54B36" w:rsidRDefault="00000000">
      <w:pPr>
        <w:pStyle w:val="Heading1"/>
        <w:spacing w:before="320" w:after="160"/>
      </w:pPr>
      <w:r>
        <w:rPr>
          <w:rFonts w:ascii="Calibri" w:eastAsia="Calibri" w:hAnsi="Calibri" w:cs="Calibri"/>
          <w:b/>
          <w:bCs/>
          <w:color w:val="1F3864"/>
          <w:sz w:val="30"/>
          <w:szCs w:val="30"/>
        </w:rPr>
        <w:t>Lab 3 — Shape the Agent's Behavior with Instructions</w:t>
      </w:r>
    </w:p>
    <w:p w14:paraId="126FFC31" w14:textId="77777777" w:rsidR="00E54B36" w:rsidRDefault="00000000">
      <w:pPr>
        <w:spacing w:after="160"/>
      </w:pPr>
      <w:r>
        <w:rPr>
          <w:rFonts w:ascii="Calibri" w:eastAsia="Calibri" w:hAnsi="Calibri" w:cs="Calibri"/>
          <w:sz w:val="22"/>
          <w:szCs w:val="22"/>
        </w:rPr>
        <w:lastRenderedPageBreak/>
        <w:t>Goal: learn that the instructions (system prompt) are the main lever you control, by changing them and observing the difference.</w:t>
      </w:r>
    </w:p>
    <w:p w14:paraId="126FFC32" w14:textId="77777777" w:rsidR="00E54B36" w:rsidRDefault="00000000">
      <w:pPr>
        <w:pStyle w:val="Heading2"/>
        <w:spacing w:before="240" w:after="120"/>
      </w:pPr>
      <w:r>
        <w:rPr>
          <w:rFonts w:ascii="Calibri" w:eastAsia="Calibri" w:hAnsi="Calibri" w:cs="Calibri"/>
          <w:b/>
          <w:bCs/>
          <w:color w:val="2E5395"/>
          <w:sz w:val="25"/>
          <w:szCs w:val="25"/>
        </w:rPr>
        <w:t>Steps</w:t>
      </w:r>
    </w:p>
    <w:p w14:paraId="126FFC33" w14:textId="77777777" w:rsidR="00E54B36" w:rsidRDefault="00000000">
      <w:pPr>
        <w:pStyle w:val="ListParagraph"/>
        <w:numPr>
          <w:ilvl w:val="0"/>
          <w:numId w:val="3"/>
        </w:numPr>
        <w:spacing w:after="100"/>
      </w:pPr>
      <w:r>
        <w:rPr>
          <w:rFonts w:ascii="Calibri" w:eastAsia="Calibri" w:hAnsi="Calibri" w:cs="Calibri"/>
          <w:b/>
          <w:bCs/>
          <w:sz w:val="22"/>
          <w:szCs w:val="22"/>
        </w:rPr>
        <w:t xml:space="preserve">Read the current instructions. </w:t>
      </w:r>
      <w:r>
        <w:rPr>
          <w:rFonts w:ascii="Calibri" w:eastAsia="Calibri" w:hAnsi="Calibri" w:cs="Calibri"/>
          <w:sz w:val="22"/>
          <w:szCs w:val="22"/>
        </w:rPr>
        <w:t>Open the agent's instructions/description field and copy the original text somewhere safe so you can restore it.</w:t>
      </w:r>
    </w:p>
    <w:p w14:paraId="126FFC34" w14:textId="77777777" w:rsidR="00E54B36" w:rsidRDefault="00000000">
      <w:pPr>
        <w:pStyle w:val="ListParagraph"/>
        <w:numPr>
          <w:ilvl w:val="0"/>
          <w:numId w:val="3"/>
        </w:numPr>
        <w:spacing w:after="100"/>
      </w:pPr>
      <w:r>
        <w:rPr>
          <w:rFonts w:ascii="Calibri" w:eastAsia="Calibri" w:hAnsi="Calibri" w:cs="Calibri"/>
          <w:b/>
          <w:bCs/>
          <w:sz w:val="22"/>
          <w:szCs w:val="22"/>
        </w:rPr>
        <w:t xml:space="preserve">Give it a persona and rules. </w:t>
      </w:r>
      <w:r>
        <w:rPr>
          <w:rFonts w:ascii="Calibri" w:eastAsia="Calibri" w:hAnsi="Calibri" w:cs="Calibri"/>
          <w:sz w:val="22"/>
          <w:szCs w:val="22"/>
        </w:rPr>
        <w:t>Replace the instructions with something like: 'You are Meridian Assistant, an internal helper for new joiners at Meridian Re, a Bermuda reinsurer. Answer only from the uploaded knowledge sources. Define any technical term the first time you use it. If the answer is not in your sources, say so plainly and suggest who to ask. Keep answers under 150 words. Always state that data is synthetic training data if asked about its origin.'</w:t>
      </w:r>
    </w:p>
    <w:p w14:paraId="126FFC35" w14:textId="77777777" w:rsidR="00E54B36" w:rsidRDefault="00000000">
      <w:pPr>
        <w:pStyle w:val="ListParagraph"/>
        <w:numPr>
          <w:ilvl w:val="0"/>
          <w:numId w:val="3"/>
        </w:numPr>
        <w:spacing w:after="100"/>
      </w:pPr>
      <w:r>
        <w:rPr>
          <w:rFonts w:ascii="Calibri" w:eastAsia="Calibri" w:hAnsi="Calibri" w:cs="Calibri"/>
          <w:b/>
          <w:bCs/>
          <w:sz w:val="22"/>
          <w:szCs w:val="22"/>
        </w:rPr>
        <w:t xml:space="preserve">Re-run Lab 1 and Lab 2 questions. </w:t>
      </w:r>
      <w:r>
        <w:rPr>
          <w:rFonts w:ascii="Calibri" w:eastAsia="Calibri" w:hAnsi="Calibri" w:cs="Calibri"/>
          <w:sz w:val="22"/>
          <w:szCs w:val="22"/>
        </w:rPr>
        <w:t>Compare tone, length, and honesty about unknowns against your earlier transcripts.</w:t>
      </w:r>
    </w:p>
    <w:p w14:paraId="126FFC36" w14:textId="77777777" w:rsidR="00E54B36" w:rsidRDefault="00000000">
      <w:pPr>
        <w:pStyle w:val="ListParagraph"/>
        <w:numPr>
          <w:ilvl w:val="0"/>
          <w:numId w:val="3"/>
        </w:numPr>
        <w:spacing w:after="100"/>
      </w:pPr>
      <w:r>
        <w:rPr>
          <w:rFonts w:ascii="Calibri" w:eastAsia="Calibri" w:hAnsi="Calibri" w:cs="Calibri"/>
          <w:b/>
          <w:bCs/>
          <w:sz w:val="22"/>
          <w:szCs w:val="22"/>
        </w:rPr>
        <w:t xml:space="preserve">Experiment. </w:t>
      </w:r>
      <w:r>
        <w:rPr>
          <w:rFonts w:ascii="Calibri" w:eastAsia="Calibri" w:hAnsi="Calibri" w:cs="Calibri"/>
          <w:sz w:val="22"/>
          <w:szCs w:val="22"/>
        </w:rPr>
        <w:t>Try one change at a time: make it answer like a senior underwriter; make it always respond with a summary plus bullet details; make it bilingual. Observe which instructions it follows well and which it ignores.</w:t>
      </w:r>
    </w:p>
    <w:p w14:paraId="126FFC37" w14:textId="77777777" w:rsidR="00E54B36" w:rsidRDefault="00000000">
      <w:pPr>
        <w:pStyle w:val="ListParagraph"/>
        <w:numPr>
          <w:ilvl w:val="0"/>
          <w:numId w:val="3"/>
        </w:numPr>
        <w:spacing w:after="100"/>
      </w:pPr>
      <w:r>
        <w:rPr>
          <w:rFonts w:ascii="Calibri" w:eastAsia="Calibri" w:hAnsi="Calibri" w:cs="Calibri"/>
          <w:b/>
          <w:bCs/>
          <w:sz w:val="22"/>
          <w:szCs w:val="22"/>
        </w:rPr>
        <w:t xml:space="preserve">Break </w:t>
      </w:r>
      <w:proofErr w:type="gramStart"/>
      <w:r>
        <w:rPr>
          <w:rFonts w:ascii="Calibri" w:eastAsia="Calibri" w:hAnsi="Calibri" w:cs="Calibri"/>
          <w:b/>
          <w:bCs/>
          <w:sz w:val="22"/>
          <w:szCs w:val="22"/>
        </w:rPr>
        <w:t>it</w:t>
      </w:r>
      <w:proofErr w:type="gramEnd"/>
      <w:r>
        <w:rPr>
          <w:rFonts w:ascii="Calibri" w:eastAsia="Calibri" w:hAnsi="Calibri" w:cs="Calibri"/>
          <w:b/>
          <w:bCs/>
          <w:sz w:val="22"/>
          <w:szCs w:val="22"/>
        </w:rPr>
        <w:t xml:space="preserve"> on purpose. </w:t>
      </w:r>
      <w:r>
        <w:rPr>
          <w:rFonts w:ascii="Calibri" w:eastAsia="Calibri" w:hAnsi="Calibri" w:cs="Calibri"/>
          <w:sz w:val="22"/>
          <w:szCs w:val="22"/>
        </w:rPr>
        <w:t>Add a contradictory rule (e.g., 'never mention retention' and then ask about retentions) and watch how it copes. Discuss why clear, non-conflicting instructions matter.</w:t>
      </w:r>
    </w:p>
    <w:p w14:paraId="126FFC38" w14:textId="77777777" w:rsidR="00E54B36" w:rsidRDefault="00000000">
      <w:pPr>
        <w:pStyle w:val="Heading2"/>
        <w:spacing w:before="240" w:after="120"/>
      </w:pPr>
      <w:r>
        <w:rPr>
          <w:rFonts w:ascii="Calibri" w:eastAsia="Calibri" w:hAnsi="Calibri" w:cs="Calibri"/>
          <w:b/>
          <w:bCs/>
          <w:color w:val="2E5395"/>
          <w:sz w:val="25"/>
          <w:szCs w:val="25"/>
        </w:rPr>
        <w:t>Checkpoint questions</w:t>
      </w:r>
    </w:p>
    <w:p w14:paraId="126FFC39" w14:textId="77777777" w:rsidR="00E54B36" w:rsidRDefault="00000000">
      <w:pPr>
        <w:pStyle w:val="ListParagraph"/>
        <w:numPr>
          <w:ilvl w:val="0"/>
          <w:numId w:val="2"/>
        </w:numPr>
        <w:spacing w:after="100"/>
      </w:pPr>
      <w:r>
        <w:rPr>
          <w:rFonts w:ascii="Calibri" w:eastAsia="Calibri" w:hAnsi="Calibri" w:cs="Calibri"/>
          <w:sz w:val="22"/>
          <w:szCs w:val="22"/>
        </w:rPr>
        <w:t>Which single instruction changed behavior the most?</w:t>
      </w:r>
    </w:p>
    <w:p w14:paraId="126FFC3A" w14:textId="77777777" w:rsidR="00E54B36" w:rsidRDefault="00000000">
      <w:pPr>
        <w:pStyle w:val="ListParagraph"/>
        <w:numPr>
          <w:ilvl w:val="0"/>
          <w:numId w:val="2"/>
        </w:numPr>
        <w:spacing w:after="100"/>
      </w:pPr>
      <w:r>
        <w:rPr>
          <w:rFonts w:ascii="Calibri" w:eastAsia="Calibri" w:hAnsi="Calibri" w:cs="Calibri"/>
          <w:sz w:val="22"/>
          <w:szCs w:val="22"/>
        </w:rPr>
        <w:t>What would you put in the instructions before letting real colleagues use this agent?</w:t>
      </w:r>
    </w:p>
    <w:p w14:paraId="126FFC3B" w14:textId="77777777" w:rsidR="00E54B36" w:rsidRDefault="00000000">
      <w:pPr>
        <w:pStyle w:val="Heading1"/>
        <w:spacing w:before="320" w:after="160"/>
      </w:pPr>
      <w:r>
        <w:rPr>
          <w:rFonts w:ascii="Calibri" w:eastAsia="Calibri" w:hAnsi="Calibri" w:cs="Calibri"/>
          <w:b/>
          <w:bCs/>
          <w:color w:val="1F3864"/>
          <w:sz w:val="30"/>
          <w:szCs w:val="30"/>
        </w:rPr>
        <w:t>Wrap-Up and Where to Go Next</w:t>
      </w:r>
    </w:p>
    <w:p w14:paraId="126FFC3C" w14:textId="77777777" w:rsidR="00E54B36" w:rsidRDefault="00000000">
      <w:pPr>
        <w:pStyle w:val="ListParagraph"/>
        <w:numPr>
          <w:ilvl w:val="0"/>
          <w:numId w:val="2"/>
        </w:numPr>
        <w:spacing w:after="100"/>
      </w:pPr>
      <w:r>
        <w:rPr>
          <w:rFonts w:ascii="Calibri" w:eastAsia="Calibri" w:hAnsi="Calibri" w:cs="Calibri"/>
          <w:sz w:val="22"/>
          <w:szCs w:val="22"/>
        </w:rPr>
        <w:t>You built a grounded agent, tested it against structured and unstructured data, and shaped it with instructions — the three fundamentals of every business agent.</w:t>
      </w:r>
    </w:p>
    <w:p w14:paraId="126FFC3D" w14:textId="77777777" w:rsidR="00E54B36" w:rsidRDefault="00000000">
      <w:pPr>
        <w:pStyle w:val="ListParagraph"/>
        <w:numPr>
          <w:ilvl w:val="0"/>
          <w:numId w:val="2"/>
        </w:numPr>
        <w:spacing w:after="100"/>
      </w:pPr>
      <w:r>
        <w:rPr>
          <w:rFonts w:ascii="Calibri" w:eastAsia="Calibri" w:hAnsi="Calibri" w:cs="Calibri"/>
          <w:sz w:val="22"/>
          <w:szCs w:val="22"/>
        </w:rPr>
        <w:t>Natural next topics: connecting live knowledge sources (e.g., a SharePoint site) instead of uploads; adding actions (like the ticket-creation in the IT Helpdesk template); and publishing the agent to a channel such as Teams.</w:t>
      </w:r>
    </w:p>
    <w:p w14:paraId="126FFC3E" w14:textId="77777777" w:rsidR="00E54B36" w:rsidRDefault="00000000">
      <w:pPr>
        <w:pStyle w:val="ListParagraph"/>
        <w:numPr>
          <w:ilvl w:val="0"/>
          <w:numId w:val="2"/>
        </w:numPr>
        <w:spacing w:after="100"/>
      </w:pPr>
      <w:r>
        <w:rPr>
          <w:rFonts w:ascii="Calibri" w:eastAsia="Calibri" w:hAnsi="Calibri" w:cs="Calibri"/>
          <w:sz w:val="22"/>
          <w:szCs w:val="22"/>
        </w:rPr>
        <w:t>Before any production use: involve compliance and IT, use governed data sources, and test with the trick-question technique from Lab 2.</w:t>
      </w:r>
    </w:p>
    <w:p w14:paraId="126FFC3F" w14:textId="77777777" w:rsidR="00E54B36" w:rsidRDefault="00E54B36">
      <w:pPr>
        <w:spacing w:after="160"/>
      </w:pPr>
    </w:p>
    <w:p w14:paraId="126FFC40" w14:textId="77777777" w:rsidR="00E54B36" w:rsidRDefault="00000000">
      <w:r>
        <w:rPr>
          <w:rFonts w:ascii="Calibri" w:eastAsia="Calibri" w:hAnsi="Calibri" w:cs="Calibri"/>
          <w:i/>
          <w:iCs/>
          <w:color w:val="808080"/>
          <w:sz w:val="18"/>
          <w:szCs w:val="18"/>
        </w:rPr>
        <w:t>All companies, treaties, figures and events in this lab series are fictional and for training only.</w:t>
      </w:r>
    </w:p>
    <w:sectPr w:rsidR="00E54B36">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017247"/>
    <w:multiLevelType w:val="hybridMultilevel"/>
    <w:tmpl w:val="9680169A"/>
    <w:lvl w:ilvl="0" w:tplc="81AE7A0C">
      <w:start w:val="1"/>
      <w:numFmt w:val="decimal"/>
      <w:lvlText w:val="%1."/>
      <w:lvlJc w:val="left"/>
      <w:pPr>
        <w:ind w:left="540" w:hanging="320"/>
      </w:pPr>
    </w:lvl>
    <w:lvl w:ilvl="1" w:tplc="8924A9D2">
      <w:numFmt w:val="decimal"/>
      <w:lvlText w:val=""/>
      <w:lvlJc w:val="left"/>
    </w:lvl>
    <w:lvl w:ilvl="2" w:tplc="5BDEE9AE">
      <w:numFmt w:val="decimal"/>
      <w:lvlText w:val=""/>
      <w:lvlJc w:val="left"/>
    </w:lvl>
    <w:lvl w:ilvl="3" w:tplc="6304FF66">
      <w:numFmt w:val="decimal"/>
      <w:lvlText w:val=""/>
      <w:lvlJc w:val="left"/>
    </w:lvl>
    <w:lvl w:ilvl="4" w:tplc="85325546">
      <w:numFmt w:val="decimal"/>
      <w:lvlText w:val=""/>
      <w:lvlJc w:val="left"/>
    </w:lvl>
    <w:lvl w:ilvl="5" w:tplc="E0EEB1CC">
      <w:numFmt w:val="decimal"/>
      <w:lvlText w:val=""/>
      <w:lvlJc w:val="left"/>
    </w:lvl>
    <w:lvl w:ilvl="6" w:tplc="96444EF6">
      <w:numFmt w:val="decimal"/>
      <w:lvlText w:val=""/>
      <w:lvlJc w:val="left"/>
    </w:lvl>
    <w:lvl w:ilvl="7" w:tplc="C9FC4AC6">
      <w:numFmt w:val="decimal"/>
      <w:lvlText w:val=""/>
      <w:lvlJc w:val="left"/>
    </w:lvl>
    <w:lvl w:ilvl="8" w:tplc="E6DE971C">
      <w:numFmt w:val="decimal"/>
      <w:lvlText w:val=""/>
      <w:lvlJc w:val="left"/>
    </w:lvl>
  </w:abstractNum>
  <w:abstractNum w:abstractNumId="1" w15:restartNumberingAfterBreak="0">
    <w:nsid w:val="4FFE1581"/>
    <w:multiLevelType w:val="hybridMultilevel"/>
    <w:tmpl w:val="5AF4D256"/>
    <w:lvl w:ilvl="0" w:tplc="AFA4B75E">
      <w:start w:val="1"/>
      <w:numFmt w:val="bullet"/>
      <w:lvlText w:val="•"/>
      <w:lvlJc w:val="left"/>
      <w:pPr>
        <w:ind w:left="540" w:hanging="260"/>
      </w:pPr>
    </w:lvl>
    <w:lvl w:ilvl="1" w:tplc="1DBE89B6">
      <w:numFmt w:val="decimal"/>
      <w:lvlText w:val=""/>
      <w:lvlJc w:val="left"/>
    </w:lvl>
    <w:lvl w:ilvl="2" w:tplc="73B8FBEE">
      <w:numFmt w:val="decimal"/>
      <w:lvlText w:val=""/>
      <w:lvlJc w:val="left"/>
    </w:lvl>
    <w:lvl w:ilvl="3" w:tplc="80B62B08">
      <w:numFmt w:val="decimal"/>
      <w:lvlText w:val=""/>
      <w:lvlJc w:val="left"/>
    </w:lvl>
    <w:lvl w:ilvl="4" w:tplc="48CC3C44">
      <w:numFmt w:val="decimal"/>
      <w:lvlText w:val=""/>
      <w:lvlJc w:val="left"/>
    </w:lvl>
    <w:lvl w:ilvl="5" w:tplc="73D6754C">
      <w:numFmt w:val="decimal"/>
      <w:lvlText w:val=""/>
      <w:lvlJc w:val="left"/>
    </w:lvl>
    <w:lvl w:ilvl="6" w:tplc="40ECFE12">
      <w:numFmt w:val="decimal"/>
      <w:lvlText w:val=""/>
      <w:lvlJc w:val="left"/>
    </w:lvl>
    <w:lvl w:ilvl="7" w:tplc="C3D2C0F0">
      <w:numFmt w:val="decimal"/>
      <w:lvlText w:val=""/>
      <w:lvlJc w:val="left"/>
    </w:lvl>
    <w:lvl w:ilvl="8" w:tplc="4E8A7E6C">
      <w:numFmt w:val="decimal"/>
      <w:lvlText w:val=""/>
      <w:lvlJc w:val="left"/>
    </w:lvl>
  </w:abstractNum>
  <w:abstractNum w:abstractNumId="2" w15:restartNumberingAfterBreak="0">
    <w:nsid w:val="6D1F1116"/>
    <w:multiLevelType w:val="hybridMultilevel"/>
    <w:tmpl w:val="2CE6FDC6"/>
    <w:lvl w:ilvl="0" w:tplc="5C3A8756">
      <w:start w:val="1"/>
      <w:numFmt w:val="bullet"/>
      <w:lvlText w:val="●"/>
      <w:lvlJc w:val="left"/>
      <w:pPr>
        <w:ind w:left="720" w:hanging="360"/>
      </w:pPr>
    </w:lvl>
    <w:lvl w:ilvl="1" w:tplc="762CFCBC">
      <w:start w:val="1"/>
      <w:numFmt w:val="bullet"/>
      <w:lvlText w:val="○"/>
      <w:lvlJc w:val="left"/>
      <w:pPr>
        <w:ind w:left="1440" w:hanging="360"/>
      </w:pPr>
    </w:lvl>
    <w:lvl w:ilvl="2" w:tplc="42AE7E2A">
      <w:start w:val="1"/>
      <w:numFmt w:val="bullet"/>
      <w:lvlText w:val="■"/>
      <w:lvlJc w:val="left"/>
      <w:pPr>
        <w:ind w:left="2160" w:hanging="360"/>
      </w:pPr>
    </w:lvl>
    <w:lvl w:ilvl="3" w:tplc="B0FE9B2A">
      <w:start w:val="1"/>
      <w:numFmt w:val="bullet"/>
      <w:lvlText w:val="●"/>
      <w:lvlJc w:val="left"/>
      <w:pPr>
        <w:ind w:left="2880" w:hanging="360"/>
      </w:pPr>
    </w:lvl>
    <w:lvl w:ilvl="4" w:tplc="0CCC6C24">
      <w:start w:val="1"/>
      <w:numFmt w:val="bullet"/>
      <w:lvlText w:val="○"/>
      <w:lvlJc w:val="left"/>
      <w:pPr>
        <w:ind w:left="3600" w:hanging="360"/>
      </w:pPr>
    </w:lvl>
    <w:lvl w:ilvl="5" w:tplc="29424DE8">
      <w:start w:val="1"/>
      <w:numFmt w:val="bullet"/>
      <w:lvlText w:val="■"/>
      <w:lvlJc w:val="left"/>
      <w:pPr>
        <w:ind w:left="4320" w:hanging="360"/>
      </w:pPr>
    </w:lvl>
    <w:lvl w:ilvl="6" w:tplc="25D826F0">
      <w:start w:val="1"/>
      <w:numFmt w:val="bullet"/>
      <w:lvlText w:val="●"/>
      <w:lvlJc w:val="left"/>
      <w:pPr>
        <w:ind w:left="5040" w:hanging="360"/>
      </w:pPr>
    </w:lvl>
    <w:lvl w:ilvl="7" w:tplc="2436ABD8">
      <w:start w:val="1"/>
      <w:numFmt w:val="bullet"/>
      <w:lvlText w:val="●"/>
      <w:lvlJc w:val="left"/>
      <w:pPr>
        <w:ind w:left="5760" w:hanging="360"/>
      </w:pPr>
    </w:lvl>
    <w:lvl w:ilvl="8" w:tplc="F176F672">
      <w:start w:val="1"/>
      <w:numFmt w:val="bullet"/>
      <w:lvlText w:val="●"/>
      <w:lvlJc w:val="left"/>
      <w:pPr>
        <w:ind w:left="6480" w:hanging="360"/>
      </w:pPr>
    </w:lvl>
  </w:abstractNum>
  <w:num w:numId="1" w16cid:durableId="986977132">
    <w:abstractNumId w:val="2"/>
    <w:lvlOverride w:ilvl="0">
      <w:startOverride w:val="1"/>
    </w:lvlOverride>
  </w:num>
  <w:num w:numId="2" w16cid:durableId="1166701880">
    <w:abstractNumId w:val="1"/>
    <w:lvlOverride w:ilvl="0">
      <w:startOverride w:val="1"/>
    </w:lvlOverride>
  </w:num>
  <w:num w:numId="3" w16cid:durableId="55817673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B36"/>
    <w:rsid w:val="004A3FD0"/>
    <w:rsid w:val="006C0C37"/>
    <w:rsid w:val="00E54B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FFBED"/>
  <w15:docId w15:val="{3099BB57-8115-401D-B405-74B98E80D6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1057</Words>
  <Characters>6026</Characters>
  <Application>Microsoft Office Word</Application>
  <DocSecurity>0</DocSecurity>
  <Lines>50</Lines>
  <Paragraphs>14</Paragraphs>
  <ScaleCrop>false</ScaleCrop>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Michael Lively</cp:lastModifiedBy>
  <cp:revision>2</cp:revision>
  <dcterms:created xsi:type="dcterms:W3CDTF">2026-07-05T20:02:00Z</dcterms:created>
  <dcterms:modified xsi:type="dcterms:W3CDTF">2026-07-05T20:07:00Z</dcterms:modified>
</cp:coreProperties>
</file>