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B1D3A"/>
          <w:sz w:val="44"/>
          <w:szCs w:val="44"/>
        </w:rPr>
        <w:t xml:space="preserve">STRATÉGIE SEO COMPLÈTE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9D6E"/>
          <w:sz w:val="36"/>
          <w:szCs w:val="36"/>
        </w:rPr>
        <w:t xml:space="preserve">OMA SERVICES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Entreprise de nettoyage professionnel — Île-de-France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Architecture SEO • Maillage interne • Plan éditorial • Stratégie locale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 confidentiel — Mars 2025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1. Objectifs de la stratégie SEO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Cette stratégie vise à positionner OMA SERVICES comme la référence du nettoyage professionnel en Île-de-France sur Google. L'objectif est de générer un flux constant de demandes de devis qualifiées via le référencement naturel.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Objectifs chiffrés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Atteindre 10 000 à 30 000 visiteurs organiques par mois sous 12 à 18 mois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Générer 50 à 150 demandes de devis mensuelles via le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positionner en top 3 Google sur les requêtes principales (nettoyage bureaux Paris, entreprise nettoyage 92,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Couvrir 500+ mots-clés à intention commerciale et locale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2. Architecture SEO du site (silos)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site est construit en silos thématiques pour maximiser l'autorité sémantique sur chaque cluster de mots-clés. Chaque silo contient un hub (page pilier) et des pages satellites optimisées.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Silo 1 : Services (pages money)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 — Hub services (page pilier)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/services/nettoyage-bureaux/ — Nettoyage de bureaux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/services/nettoyage-coproprietes/ — Nettoyage de copropriétés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/services/nettoyage-immeubles/ — Nettoyage d'immeubles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/services/nettoyage-commerces/ — Nettoyage de commerces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/services/nettoyage-cabinets-medicaux/ — Cabinets médicaux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/services/nettoyage-fin-de-chantier/ — Fin de chantier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/services/nettoyage-locations-courte-duree/ — Locations courte durée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Silo 2 : Secteurs d'activité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/secteurs/entreprises/ — Entreprises &amp; PME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/secteurs/coworking/ — Espaces de coworking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/secteurs/cabinets-medicaux/ — Secteur médical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/secteurs/agences-immobilieres/ — Agences immobilières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/secteurs/syndics-coproprietes/ — Syndics de copropriété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/secteurs/commerces-retail/ — Commerces &amp; retail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Silo 3 : Zones géographiques (SEO local)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silo est critique pour capter le trafic local à forte intention commerciale.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/zones/paris/ — Page pilier Paris + 20 pages arrondissements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/zones/hauts-de-seine-92/ — Hub 92 + pages villes (Boulogne, Issy, Nanterre, Clichy, Levallois...)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/zones/seine-saint-denis-93/ — Hub 93 + pages villes (Saint-Denis, Montreuil, Pantin...)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/zones/val-de-marne-94/ — Hub 94 + pages villes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Total estimé : 20 pages arrondissements Paris + 15 à 25 pages villes = 35 à 45 pages locales.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Silo 4 : Tarifs (trafic élevé)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/tarifs/ — Hub tarifs général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/tarifs/nettoyage-bureaux/ — Prix nettoyage bureaux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/tarifs/nettoyage-copropriete/ — Prix nettoyage copropriété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/tarifs/nettoyage-immeuble/ — Prix nettoyage immeuble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Silo 5 : Ressources (blog SEO structuré)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/ressources/prix-entreprise-nettoyage/ — Combien coûte une entreprise de nettoyage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/ressources/frequence-nettoyage-bureaux/ — Fréquence idéale de nettoyage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/ressources/cahier-des-charges-nettoyage/ — Modèle cahier des 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/ressources/comment-choisir-societe-nettoyage/ — 10 critères de choix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/ressources/nettoyage-bureaux-vs-regie/ — Externalisation vs embauche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/ressources/controle-qualite-nettoyage/ — Checklist qualité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/ressources/produits-eco-responsables/ — Produits éco-responsables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Pages de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/devis/ — Formulaire de demande de devis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/contact/ — Page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/a-propos/ — Présentation de l'entreprise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/realisations/ — Cas clients et photos avant/après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/avis/ — Témoignages et preuve sociale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3. Stratégie de maillage interne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maillage interne est le levier le plus puissant et le plus sous-estimé en SEO. Il permet de redistribuer l'autorité entre les pages et d'aider Google à comprendre la structure sémantique du site.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Règles de maillage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Chaque page service doit contenir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liens vers des pages zones (Paris, 92, 93)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liens vers des pages ressources (guide + cahier des charges)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lien vers la page tarifs correspondante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CTA vers la page devis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Chaque page zone doit contenir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liens vers des pages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lien vers la page devis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liens vers des pages ressources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Liens vers les pages villes / arrondissements du même département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Chaque article ressource doit contenir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lien vers la page service principale (CTA)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lien vers la page tarifs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lien vers une page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CTA vers devis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Résultat attendu : Google comprend qu'OMA SERVICES = expert nettoyage B2B en Île-de-France. L'autorité circule naturellement entre les pages money, les pages locales et les pages informationnelles.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4. Stratégie de mots-clés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Mots-clés principaux (intention commerciale)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3"/>
        <w:gridCol w:w="250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cible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entreprise de nettoyage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4 400/mois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Accueil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société de nettoyage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3 600/mois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Accueil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bureaux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2 900/mois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/services/nettoyage-bureaux/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professionnel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2 400/mois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Accueil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copropriété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1 900/mois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/services/nettoyage-coproprietes/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immeuble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1 300/mois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/services/nettoyage-immeubles/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commerce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880/mois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/services/nettoyage-commerces/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Mots-clés locaux (forte conversion)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3"/>
        <w:gridCol w:w="250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cible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entreprise nettoyage Paris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1 600/mois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/zones/paris/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bureaux Paris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1 300/mois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/zones/paris/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entreprise nettoyage 92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720/mois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/zones/hauts-de-seine-92/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bureaux 92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590/mois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/zones/hauts-de-seine-92/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société nettoyage Hauts-de-Seine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480/mois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/zones/hauts-de-seine-92/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Paris 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320/mois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/zones/paris-8/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Paris 15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280/mois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/zones/paris-15/</w:t>
            </w:r>
          </w:p>
        </w:tc>
      </w:tr>
    </w:tbl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Mots-clés longue traîne (trafic + leads)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3"/>
        <w:gridCol w:w="250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cible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devis entreprise de nettoyage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880/mois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/devis/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prix nettoyage bureaux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720/mois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/tarifs/nettoyage-bureaux/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combien coûte nettoyage bureau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590/mois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/ressources/prix-entreprise-nettoyage/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fréquence nettoyage bureaux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480/mois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/ressources/frequence-nettoyage/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cahier des charges nettoyage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390/mois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/ressources/cahier-des-charges/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comment choisir société nettoyage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320/mois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/ressources/comment-choisir/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nettoyage bureaux vs embauche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210/mois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/ressources/nettoyage-vs-regie/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5. Plan éditorial (20 contenus prioritaires)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article doit faire 1 200 à 2 000 mots, inclure une FAQ SEO (schema FAQPage), un CTA vers devis et des liens internes vers les pages services/tarifs/zones.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Cluster Tarifs (trafic + leads)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Prix nettoyage bureaux : facteurs, exemples concrets, fourchettes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Prix nettoyage copropriété : grille syndic, fréquence, m²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Devis nettoyage : comment il est calculé, que vérifier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Nettoyage vs embauche : comparaison coûts directs et indirects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Simulateur de devis nettoyage (page interactive)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Cluster Organisation / Qualité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Cahier des charges nettoyage bureaux (modèle téléchargeable)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Fréquence idéale de nettoyage par type de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Checklist contrôle qualité nettoyage (téléchargeable)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Produits et protocoles de nettoyage professionnel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Normes d'hygiène pour cabinets médicaux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Cluster Décision d'achat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 choisir une société de nettoyage (10 critères)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Questions à poser avant de signer un contrat de nettoyage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Erreurs classiques des prestataires de nettoyage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Externaliser le nettoyage : avantages et inconvénients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Témoignages et retours d'expérience clients</w:t>
      </w:r>
    </w:p>
    <w:p>
      <w:pPr>
        <w:pStyle w:val="Heading3"/>
        <w:spacing w:before="240" w:after="2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Cluster Local (arrondissements)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 pages arrondissements Paris (1 200 mots chacune)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 villes 92 (Boulogne, Issy, Nanterre, Levallois, Clichy...)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 villes 93 (Saint-Denis, Montreuil, Pantin, Bobigny...)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6. SEO technique — checklist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page du site doit respecter les critères techniques suivants pour maximiser le référencement :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Balises et contenu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 unique et optimisé par page (intégrant le mot-clé 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H2 SEO structurant le contenu (6 à 10 par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title optimisé (55 à 65 caractères, mot-clé en début)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description engageante (150 à 160 caractères, CTA inclus)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Contenu minimum : 1 200 mots par page service, 1 500 mots par page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schema markup (FAQPage) sur chaque page service et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LocalBusiness sur l'accueil et les pages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Service sur chaque page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BreadcrumbList sur toutes les pages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Performance et Core Web Vitals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LCP (Largest Contentful Paint) &lt; 2,5s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FID (First Input Delay) &lt; 100ms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CLS (Cumulative Layout Shift) &lt; 0,1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optimisées WebP, lazy loading, balises ALT descriptives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et JS minifiés, chargement différé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Hébergement performant en France (temps de réponse serveur &lt; 200ms)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Structure technique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URLs courtes, lisibles et optimisées (pas de paramètres, tirets uniquement)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Sitemap XML à jour et soumis à Google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 correctement configuré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tags sur chaque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Redirections 301 pour tout changement d'URL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 : responsive design parfait sur tous les écrans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obligatoire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7. Planning de déploiement recommandé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Mois 1-2 : Fondations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Mise en ligne du site avec pages principales (accueil, services, devis, tarifs, à propos)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Configuration Google Search Console +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Soumission sitemap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fiche Google 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Rédaction des 7 pages services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Mois 2-4 : SEO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des 4 pages hubs zones (Paris, 92, 93, 94)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Rédaction de 10 pages arrondissements Paris (les plus stratégiques)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de 5 pages villes (Boulogne, Issy, Nanterre, Saint-Denis, Montreuil)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Mise en place du maillage interne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Mois 4-6 : Contenu &amp; autorité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Publication de 10 articles ressources (cluster tarifs + organisation)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des pages secteurs (6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Rédaction des 10 pages arrondissements restantes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de la page réalisations avec cas clients</w:t>
      </w:r>
    </w:p>
    <w:p>
      <w:pPr>
        <w:pStyle w:val="Heading2"/>
        <w:spacing w:before="240" w:after="200"/>
      </w:pPr>
      <w:r>
        <w:rPr>
          <w:rFonts w:ascii="Arial" w:cs="Arial" w:eastAsia="Arial" w:hAnsi="Arial"/>
          <w:b/>
          <w:bCs/>
          <w:color w:val="0B1D3A"/>
          <w:sz w:val="28"/>
          <w:szCs w:val="28"/>
        </w:rPr>
        <w:t xml:space="preserve">Mois 6-12 : Accélération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Publication de 10 articles supplémentaires (cluster décision)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Création de 10 à 15 pages villes supplémentaires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Stratégie de backlinks (annuaires pro, partenariats, RP digitales)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Optimisation continue basée sur les données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testing des pages de conversion (devis, CTA)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B1D3A"/>
          <w:sz w:val="32"/>
          <w:szCs w:val="32"/>
        </w:rPr>
        <w:t xml:space="preserve">8. KPIs de suivi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Indicateurs à suivre mensuellement pour mesurer la progression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Trafic organique (Google Analytics — sessions, utilisateurs)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de mots-clés positionnés en top 10 / top 3 (Search Console)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de demandes de devis (conversions)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Taux de conversion par page et par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 moyenne sur les mots-clés cibles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CTR moyen dans les résultats de recherche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de pages indexées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(PageSpeed Insights)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du document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B1D3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A9D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2026-03-04T11:03:25.927Z</dcterms:created>
  <dcterms:modified xsi:type="dcterms:W3CDTF">2026-03-04T11:03:25.928Z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