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35F677" w14:textId="13A3264F" w:rsidR="000068B2" w:rsidRDefault="008E71C7" w:rsidP="009E2AD4">
      <w:pPr>
        <w:pStyle w:val="Ttulo"/>
      </w:pPr>
      <w:r>
        <w:t xml:space="preserve">MANUAL DEL USUARIO DE </w:t>
      </w:r>
      <w:r w:rsidR="00B006A8">
        <w:t>PepMultiFinder 1.2</w:t>
      </w:r>
    </w:p>
    <w:p w14:paraId="333D15B0" w14:textId="4ED19155" w:rsidR="00976CE6" w:rsidRDefault="00B006A8" w:rsidP="009E2AD4">
      <w:pPr>
        <w:rPr>
          <w:b/>
        </w:rPr>
      </w:pPr>
      <w:r>
        <w:rPr>
          <w:b/>
        </w:rPr>
        <w:t>PepMultiFinder 1.2</w:t>
      </w:r>
      <w:r w:rsidR="008E71C7">
        <w:rPr>
          <w:b/>
        </w:rPr>
        <w:t>,</w:t>
      </w:r>
      <w:r w:rsidR="009E2AD4">
        <w:rPr>
          <w:b/>
        </w:rPr>
        <w:t xml:space="preserve"> un algoritmo </w:t>
      </w:r>
      <w:r w:rsidR="008E71C7">
        <w:rPr>
          <w:b/>
        </w:rPr>
        <w:t>para buscar</w:t>
      </w:r>
      <w:r w:rsidR="009E2AD4" w:rsidRPr="009E2AD4">
        <w:rPr>
          <w:b/>
        </w:rPr>
        <w:t xml:space="preserve"> péptidos </w:t>
      </w:r>
      <w:r w:rsidR="009E2AD4">
        <w:rPr>
          <w:b/>
        </w:rPr>
        <w:t>bioactivos</w:t>
      </w:r>
      <w:r w:rsidR="009E2AD4" w:rsidRPr="009E2AD4">
        <w:rPr>
          <w:b/>
        </w:rPr>
        <w:t xml:space="preserve"> </w:t>
      </w:r>
      <w:r w:rsidR="009E2AD4">
        <w:rPr>
          <w:b/>
        </w:rPr>
        <w:t>en</w:t>
      </w:r>
      <w:r w:rsidR="00976CE6">
        <w:rPr>
          <w:b/>
        </w:rPr>
        <w:t xml:space="preserve"> proteomas o</w:t>
      </w:r>
      <w:r w:rsidR="009E2AD4" w:rsidRPr="009E2AD4">
        <w:rPr>
          <w:b/>
        </w:rPr>
        <w:t xml:space="preserve"> lista</w:t>
      </w:r>
      <w:r w:rsidR="009E2AD4">
        <w:rPr>
          <w:b/>
        </w:rPr>
        <w:t>s</w:t>
      </w:r>
      <w:r w:rsidR="009E2AD4" w:rsidRPr="009E2AD4">
        <w:rPr>
          <w:b/>
        </w:rPr>
        <w:t xml:space="preserve"> de </w:t>
      </w:r>
      <w:r w:rsidR="009E2AD4">
        <w:rPr>
          <w:b/>
        </w:rPr>
        <w:t>secuencias de proteínas</w:t>
      </w:r>
    </w:p>
    <w:p w14:paraId="4975CE57" w14:textId="77777777" w:rsidR="009E2AD4" w:rsidRDefault="00976CE6" w:rsidP="00976CE6">
      <w:pPr>
        <w:spacing w:after="0"/>
        <w:jc w:val="center"/>
        <w:rPr>
          <w:b/>
          <w:vertAlign w:val="superscript"/>
        </w:rPr>
      </w:pPr>
      <w:r>
        <w:rPr>
          <w:b/>
        </w:rPr>
        <w:t>Esteban A. Gómez</w:t>
      </w:r>
      <w:r>
        <w:rPr>
          <w:b/>
          <w:vertAlign w:val="superscript"/>
        </w:rPr>
        <w:t>a</w:t>
      </w:r>
      <w:r>
        <w:rPr>
          <w:b/>
        </w:rPr>
        <w:t>, Sergio Orduz</w:t>
      </w:r>
      <w:r>
        <w:rPr>
          <w:b/>
          <w:vertAlign w:val="superscript"/>
        </w:rPr>
        <w:t>b</w:t>
      </w:r>
    </w:p>
    <w:p w14:paraId="4779AB6F" w14:textId="77777777" w:rsidR="00976CE6" w:rsidRDefault="00976CE6" w:rsidP="00976CE6">
      <w:pPr>
        <w:spacing w:after="0"/>
        <w:jc w:val="center"/>
      </w:pPr>
      <w:r>
        <w:t>eagomezc@unal.edu.co</w:t>
      </w:r>
      <w:r>
        <w:rPr>
          <w:vertAlign w:val="superscript"/>
        </w:rPr>
        <w:t>a</w:t>
      </w:r>
      <w:r>
        <w:t>, sorduzp@unal.edu.co</w:t>
      </w:r>
      <w:r>
        <w:rPr>
          <w:vertAlign w:val="superscript"/>
        </w:rPr>
        <w:t>b</w:t>
      </w:r>
    </w:p>
    <w:p w14:paraId="5AEEF7D4" w14:textId="7C712703" w:rsidR="00976CE6" w:rsidRDefault="00976CE6" w:rsidP="00CE5587">
      <w:pPr>
        <w:spacing w:after="0"/>
        <w:jc w:val="center"/>
      </w:pPr>
      <w:r>
        <w:t>Universidad Nacional de Colombia Sede Medellín</w:t>
      </w:r>
    </w:p>
    <w:p w14:paraId="1CA654E9" w14:textId="77777777" w:rsidR="00976CE6" w:rsidRDefault="00976CE6" w:rsidP="00976CE6">
      <w:pPr>
        <w:pStyle w:val="Ttulo2"/>
        <w:numPr>
          <w:ilvl w:val="0"/>
          <w:numId w:val="1"/>
        </w:numPr>
      </w:pPr>
      <w:r>
        <w:t>INTRODUCCIÓN</w:t>
      </w:r>
    </w:p>
    <w:p w14:paraId="341440C4" w14:textId="77777777" w:rsidR="005768F4" w:rsidRPr="00AF6EF9" w:rsidRDefault="005768F4" w:rsidP="00194776">
      <w:pPr>
        <w:rPr>
          <w:szCs w:val="24"/>
        </w:rPr>
      </w:pPr>
      <w:r w:rsidRPr="00AF6EF9">
        <w:rPr>
          <w:szCs w:val="24"/>
        </w:rPr>
        <w:t xml:space="preserve">Los péptidos antimicrobianos (PAMs) son </w:t>
      </w:r>
      <w:r w:rsidR="008E71C7">
        <w:rPr>
          <w:szCs w:val="24"/>
        </w:rPr>
        <w:t>moléculas</w:t>
      </w:r>
      <w:r w:rsidRPr="00AF6EF9">
        <w:rPr>
          <w:szCs w:val="24"/>
        </w:rPr>
        <w:t xml:space="preserve"> importantes de</w:t>
      </w:r>
      <w:r w:rsidR="008E71C7">
        <w:rPr>
          <w:szCs w:val="24"/>
        </w:rPr>
        <w:t>l</w:t>
      </w:r>
      <w:r w:rsidRPr="00AF6EF9">
        <w:rPr>
          <w:szCs w:val="24"/>
        </w:rPr>
        <w:t xml:space="preserve"> </w:t>
      </w:r>
      <w:r w:rsidR="008E71C7">
        <w:rPr>
          <w:szCs w:val="24"/>
        </w:rPr>
        <w:t>sistema</w:t>
      </w:r>
      <w:r w:rsidRPr="00AF6EF9">
        <w:rPr>
          <w:szCs w:val="24"/>
        </w:rPr>
        <w:t xml:space="preserve"> inmune de todos los organismos </w:t>
      </w:r>
      <w:r w:rsidRPr="00AF6EF9">
        <w:rPr>
          <w:szCs w:val="24"/>
        </w:rPr>
        <w:fldChar w:fldCharType="begin" w:fldLock="1"/>
      </w:r>
      <w:r w:rsidR="001C272C" w:rsidRPr="00AF6EF9">
        <w:rPr>
          <w:szCs w:val="24"/>
        </w:rPr>
        <w:instrText>ADDIN CSL_CITATION { "citationItems" : [ { "id" : "ITEM-1", "itemData" : { "author" : [ { "dropping-particle" : "", "family" : "Hancock", "given" : "Robert E W", "non-dropping-particle" : "", "parse-names" : false, "suffix" : "" }, { "dropping-particle" : "", "family" : "Diamond", "given" : "Gill", "non-dropping-particle" : "", "parse-names" : false, "suffix" : "" } ], "container-title" : "Trends in Microbiology", "id" : "ITEM-1", "issue" : "9", "issued" : { "date-parts" : [ [ "0" ] ] }, "note" : "doi: 10.1016/S0966-842X(00)01823-0", "page" : "402-410", "title" : "The role of cationic antimicrobial peptides in innate host defences", "type" : "article-journal", "volume" : "8" }, "uris" : [ "http://www.mendeley.com/documents/?uuid=87bd46dd-b56d-4d2d-94ad-19db3aa877a2" ] } ], "mendeley" : { "formattedCitation" : "(1)", "plainTextFormattedCitation" : "(1)", "previouslyFormattedCitation" : "(1)" }, "properties" : { "noteIndex" : 0 }, "schema" : "https://github.com/citation-style-language/schema/raw/master/csl-citation.json" }</w:instrText>
      </w:r>
      <w:r w:rsidRPr="00AF6EF9">
        <w:rPr>
          <w:szCs w:val="24"/>
        </w:rPr>
        <w:fldChar w:fldCharType="separate"/>
      </w:r>
      <w:r w:rsidRPr="00AF6EF9">
        <w:rPr>
          <w:noProof/>
          <w:szCs w:val="24"/>
        </w:rPr>
        <w:t>(1)</w:t>
      </w:r>
      <w:r w:rsidRPr="00AF6EF9">
        <w:rPr>
          <w:szCs w:val="24"/>
        </w:rPr>
        <w:fldChar w:fldCharType="end"/>
      </w:r>
      <w:r w:rsidRPr="00AF6EF9">
        <w:rPr>
          <w:szCs w:val="24"/>
        </w:rPr>
        <w:t xml:space="preserve">. </w:t>
      </w:r>
      <w:r w:rsidR="00A97DBA" w:rsidRPr="00AF6EF9">
        <w:rPr>
          <w:szCs w:val="24"/>
        </w:rPr>
        <w:t>Desde la identificación de las cecropinas, magaininas y defensinas en insectos, anfibios y humanos, respectivamente, en lo</w:t>
      </w:r>
      <w:r w:rsidR="008C5A6B" w:rsidRPr="00AF6EF9">
        <w:rPr>
          <w:szCs w:val="24"/>
        </w:rPr>
        <w:t xml:space="preserve">s años 80 </w:t>
      </w:r>
      <w:r w:rsidR="008C5A6B" w:rsidRPr="00AF6EF9">
        <w:rPr>
          <w:szCs w:val="24"/>
        </w:rPr>
        <w:fldChar w:fldCharType="begin" w:fldLock="1"/>
      </w:r>
      <w:r w:rsidR="001C272C" w:rsidRPr="00AF6EF9">
        <w:rPr>
          <w:szCs w:val="24"/>
        </w:rPr>
        <w:instrText>ADDIN CSL_CITATION { "citationItems" : [ { "id" : "ITEM-1", "itemData" : { "ISSN" : "1432-1033", "author" : [ { "dropping-particle" : "", "family" : "Hultmark", "given" : "Dan", "non-dropping-particle" : "", "parse-names" : false, "suffix" : "" }, { "dropping-particle" : "", "family" : "Steiner", "given" : "H\u00e5kan", "non-dropping-particle" : "", "parse-names" : false, "suffix" : "" }, { "dropping-particle" : "", "family" : "Rarmuson", "given" : "Torgny", "non-dropping-particle" : "", "parse-names" : false, "suffix" : "" }, { "dropping-particle" : "", "family" : "Boman", "given" : "Hans G", "non-dropping-particle" : "", "parse-names" : false, "suffix" : "" } ], "container-title" : "European Journal of Biochemistry", "id" : "ITEM-1", "issue" : "1", "issued" : { "date-parts" : [ [ "1980", "5", "1" ] ] }, "page" : "7-16", "publisher" : "Blackwell Publishing Ltd", "title" : "Insect Immunity. Purification and Properties of Three Inducible Bactericidal Proteins from Hemolymph of Immunized Pupae of Hyalophora cecropia", "type" : "article-journal", "volume" : "106" }, "uris" : [ "http://www.mendeley.com/documents/?uuid=d577f0d7-ff54-4588-9b08-a31dd8c05786" ] }, { "id" : "ITEM-2", "itemData" : { "author" : [ { "dropping-particle" : "", "family" : "Zasloff", "given" : "M", "non-dropping-particle" : "", "parse-names" : false, "suffix" : "" } ], "container-title" : "Proceedings of the National Academy of Sciences of the United States of America", "id" : "ITEM-2", "issued" : { "date-parts" : [ [ "1987" ] ] }, "page" : "5449-5453", "title" : "Magainins, a class of antimicrobial peptides from Xenopus skin: Isolation, characterization of two active forms, and partial cDNA sequence of a precursor", "type" : "article-journal", "volume" : "84" }, "uris" : [ "http://www.mendeley.com/documents/?uuid=f81dd281-e3b7-4f4f-8927-7d17f10c1ec0" ] }, { "id" : "ITEM-3", "itemData" : { "author" : [ { "dropping-particle" : "", "family" : "Stanfield", "given" : "R", "non-dropping-particle" : "", "parse-names" : false, "suffix" : "" }, { "dropping-particle" : "", "family" : "Wetbrook", "given" : "E", "non-dropping-particle" : "", "parse-names" : false, "suffix" : "" }, { "dropping-particle" : "", "family" : "Selsted", "given" : "M", "non-dropping-particle" : "", "parse-names" : false, "suffix" : "" } ], "container-title" : "The journal of biological chemistry", "id" : "ITEM-3", "issue" : "12", "issued" : { "date-parts" : [ [ "1988" ] ] }, "page" : "5933-5935", "title" : "Characterization of Two Crystal Forms of Human Defensin Neutrophil Cationic Peptide 1, a Naturally Occurring Antimicrobial Peptide of Leukocyte", "type" : "article-journal", "volume" : "263" }, "uris" : [ "http://www.mendeley.com/documents/?uuid=669557c6-58af-4fdd-b5ae-5929ff1ee731" ] } ], "mendeley" : { "formattedCitation" : "(2\u20134)", "plainTextFormattedCitation" : "(2\u20134)", "previouslyFormattedCitation" : "(2\u20134)" }, "properties" : { "noteIndex" : 0 }, "schema" : "https://github.com/citation-style-language/schema/raw/master/csl-citation.json" }</w:instrText>
      </w:r>
      <w:r w:rsidR="008C5A6B" w:rsidRPr="00AF6EF9">
        <w:rPr>
          <w:szCs w:val="24"/>
        </w:rPr>
        <w:fldChar w:fldCharType="separate"/>
      </w:r>
      <w:r w:rsidRPr="00AF6EF9">
        <w:rPr>
          <w:noProof/>
          <w:szCs w:val="24"/>
        </w:rPr>
        <w:t>(2–4)</w:t>
      </w:r>
      <w:r w:rsidR="008C5A6B" w:rsidRPr="00AF6EF9">
        <w:rPr>
          <w:szCs w:val="24"/>
        </w:rPr>
        <w:fldChar w:fldCharType="end"/>
      </w:r>
      <w:r w:rsidR="00A97DBA" w:rsidRPr="00AF6EF9">
        <w:rPr>
          <w:szCs w:val="24"/>
        </w:rPr>
        <w:t xml:space="preserve">, los </w:t>
      </w:r>
      <w:r w:rsidRPr="00AF6EF9">
        <w:rPr>
          <w:szCs w:val="24"/>
        </w:rPr>
        <w:t>PAMs</w:t>
      </w:r>
      <w:r w:rsidR="00A97DBA" w:rsidRPr="00AF6EF9">
        <w:rPr>
          <w:szCs w:val="24"/>
        </w:rPr>
        <w:t xml:space="preserve"> han tomado relevancia científica y médica</w:t>
      </w:r>
      <w:r w:rsidR="008C5A6B" w:rsidRPr="00AF6EF9">
        <w:rPr>
          <w:szCs w:val="24"/>
        </w:rPr>
        <w:t xml:space="preserve">. </w:t>
      </w:r>
      <w:r w:rsidRPr="00AF6EF9">
        <w:rPr>
          <w:szCs w:val="24"/>
        </w:rPr>
        <w:t>Debido a que son moléculas pequeñas</w:t>
      </w:r>
      <w:r w:rsidR="001C272C" w:rsidRPr="00AF6EF9">
        <w:rPr>
          <w:szCs w:val="24"/>
        </w:rPr>
        <w:t xml:space="preserve"> (normalmente entre 10 a 50 </w:t>
      </w:r>
      <w:r w:rsidR="00B22B6A" w:rsidRPr="00AF6EF9">
        <w:rPr>
          <w:szCs w:val="24"/>
        </w:rPr>
        <w:t>aminoácidos</w:t>
      </w:r>
      <w:r w:rsidR="001C272C" w:rsidRPr="00AF6EF9">
        <w:rPr>
          <w:szCs w:val="24"/>
        </w:rPr>
        <w:t>)</w:t>
      </w:r>
      <w:r w:rsidRPr="00AF6EF9">
        <w:rPr>
          <w:szCs w:val="24"/>
        </w:rPr>
        <w:t>, son fáciles de producir</w:t>
      </w:r>
      <w:r w:rsidR="0066705A">
        <w:rPr>
          <w:szCs w:val="24"/>
        </w:rPr>
        <w:t>,</w:t>
      </w:r>
      <w:r w:rsidRPr="00AF6EF9">
        <w:rPr>
          <w:szCs w:val="24"/>
        </w:rPr>
        <w:t xml:space="preserve"> poseen un rápida y eficaz acción contra diversos microorganismos y en </w:t>
      </w:r>
      <w:r w:rsidR="008E71C7">
        <w:rPr>
          <w:szCs w:val="24"/>
        </w:rPr>
        <w:t>la mayoría de los</w:t>
      </w:r>
      <w:r w:rsidRPr="00AF6EF9">
        <w:rPr>
          <w:szCs w:val="24"/>
        </w:rPr>
        <w:t xml:space="preserve"> caso</w:t>
      </w:r>
      <w:r w:rsidR="001C272C" w:rsidRPr="00AF6EF9">
        <w:rPr>
          <w:szCs w:val="24"/>
        </w:rPr>
        <w:t>s</w:t>
      </w:r>
      <w:r w:rsidRPr="00AF6EF9">
        <w:rPr>
          <w:szCs w:val="24"/>
        </w:rPr>
        <w:t xml:space="preserve"> </w:t>
      </w:r>
      <w:r w:rsidR="0066705A">
        <w:rPr>
          <w:szCs w:val="24"/>
        </w:rPr>
        <w:t>tienen</w:t>
      </w:r>
      <w:r w:rsidRPr="00AF6EF9">
        <w:rPr>
          <w:szCs w:val="24"/>
        </w:rPr>
        <w:t xml:space="preserve"> baja toxicidad en células de mamíferos</w:t>
      </w:r>
      <w:r w:rsidR="001C272C" w:rsidRPr="00AF6EF9">
        <w:rPr>
          <w:szCs w:val="24"/>
        </w:rPr>
        <w:t xml:space="preserve"> </w:t>
      </w:r>
      <w:r w:rsidR="001C272C" w:rsidRPr="00AF6EF9">
        <w:rPr>
          <w:szCs w:val="24"/>
        </w:rPr>
        <w:fldChar w:fldCharType="begin" w:fldLock="1"/>
      </w:r>
      <w:r w:rsidR="00226E5B" w:rsidRPr="00AF6EF9">
        <w:rPr>
          <w:szCs w:val="24"/>
        </w:rPr>
        <w:instrText>ADDIN CSL_CITATION { "citationItems" : [ { "id" : "ITEM-1", "itemData" : { "author" : [ { "dropping-particle" : "", "family" : "Wim van t", "given" : "Hof", "non-dropping-particle" : "", "parse-names" : false, "suffix" : "" }, { "dropping-particle" : "", "family" : "Veerman", "given" : "Enno", "non-dropping-particle" : "", "parse-names" : false, "suffix" : "" }, { "dropping-particle" : "", "family" : "Helmerhorst", "given" : "Eva", "non-dropping-particle" : "", "parse-names" : false, "suffix" : "" }, { "dropping-particle" : "", "family" : "Amerongen", "given" : "Arie", "non-dropping-particle" : "", "parse-names" : false, "suffix" : "" } ], "container-title" : "Biological Chemistry", "id" : "ITEM-1", "issue" : "4", "issued" : { "date-parts" : [ [ "2001" ] ] }, "page" : "597\u2013619", "title" : "Antimicrobial peptides: properties and applicability", "type" : "article-journal", "volume" : "382" }, "uris" : [ "http://www.mendeley.com/documents/?uuid=75f2d28d-1552-43c1-b004-9190dd132802" ] } ], "mendeley" : { "formattedCitation" : "(5)", "plainTextFormattedCitation" : "(5)", "previouslyFormattedCitation" : "(5)" }, "properties" : { "noteIndex" : 0 }, "schema" : "https://github.com/citation-style-language/schema/raw/master/csl-citation.json" }</w:instrText>
      </w:r>
      <w:r w:rsidR="001C272C" w:rsidRPr="00AF6EF9">
        <w:rPr>
          <w:szCs w:val="24"/>
        </w:rPr>
        <w:fldChar w:fldCharType="separate"/>
      </w:r>
      <w:r w:rsidR="001C272C" w:rsidRPr="00AF6EF9">
        <w:rPr>
          <w:noProof/>
          <w:szCs w:val="24"/>
        </w:rPr>
        <w:t>(5)</w:t>
      </w:r>
      <w:r w:rsidR="001C272C" w:rsidRPr="00AF6EF9">
        <w:rPr>
          <w:szCs w:val="24"/>
        </w:rPr>
        <w:fldChar w:fldCharType="end"/>
      </w:r>
      <w:r w:rsidRPr="00AF6EF9">
        <w:rPr>
          <w:szCs w:val="24"/>
        </w:rPr>
        <w:t xml:space="preserve">, los PAMs </w:t>
      </w:r>
      <w:r w:rsidR="001C272C" w:rsidRPr="00AF6EF9">
        <w:rPr>
          <w:szCs w:val="24"/>
        </w:rPr>
        <w:t>han surgido como una posible solución al aumento en la resistencia</w:t>
      </w:r>
      <w:r w:rsidR="008E71C7">
        <w:rPr>
          <w:szCs w:val="24"/>
        </w:rPr>
        <w:t xml:space="preserve"> microbiana </w:t>
      </w:r>
      <w:r w:rsidR="001C272C" w:rsidRPr="00AF6EF9">
        <w:rPr>
          <w:szCs w:val="24"/>
        </w:rPr>
        <w:t xml:space="preserve">a los tratamientos disponibles actualmente. </w:t>
      </w:r>
    </w:p>
    <w:p w14:paraId="08057C0B" w14:textId="77777777" w:rsidR="00226E5B" w:rsidRPr="00AF6EF9" w:rsidRDefault="00226E5B" w:rsidP="00194776">
      <w:pPr>
        <w:rPr>
          <w:szCs w:val="24"/>
        </w:rPr>
      </w:pPr>
      <w:r w:rsidRPr="00AF6EF9">
        <w:rPr>
          <w:szCs w:val="24"/>
        </w:rPr>
        <w:t>A pesar de que los PAMs se caracterizan por su variedad, se han reportado ciertas características fisicoquímicas comunes en la mayoría de los péptidos con actividad bioló</w:t>
      </w:r>
      <w:r w:rsidR="0066705A">
        <w:rPr>
          <w:szCs w:val="24"/>
        </w:rPr>
        <w:t>gica experimentalmente validada</w:t>
      </w:r>
      <w:r w:rsidRPr="00AF6EF9">
        <w:rPr>
          <w:szCs w:val="24"/>
        </w:rPr>
        <w:t xml:space="preserve">. En general, se habla de PAMs cargados positivamente (entre +2 y +9), con un carácter anfipático (es decir, que posee dominios hidrofóbicos e hidrofílicos) y con una estructura de hélice </w:t>
      </w:r>
      <w:r w:rsidRPr="00AF6EF9">
        <w:rPr>
          <w:rFonts w:cs="Times New Roman"/>
          <w:szCs w:val="24"/>
        </w:rPr>
        <w:t xml:space="preserve">α </w:t>
      </w:r>
      <w:r w:rsidRPr="00AF6EF9">
        <w:rPr>
          <w:rFonts w:cs="Times New Roman"/>
          <w:szCs w:val="24"/>
        </w:rPr>
        <w:fldChar w:fldCharType="begin" w:fldLock="1"/>
      </w:r>
      <w:r w:rsidRPr="00AF6EF9">
        <w:rPr>
          <w:rFonts w:cs="Times New Roman"/>
          <w:szCs w:val="24"/>
        </w:rPr>
        <w:instrText>ADDIN CSL_CITATION { "citationItems" : [ { "id" : "ITEM-1", "itemData" : { "author" : [ { "dropping-particle" : "", "family" : "T\u00e9llez", "given" : "G", "non-dropping-particle" : "", "parse-names" : false, "suffix" : "" }, { "dropping-particle" : "", "family" : "Casta\u00f1o", "given" : "JC", "non-dropping-particle" : "", "parse-names" : false, "suffix" : "" } ], "container-title" : "Infection", "id" : "ITEM-1", "issued" : { "date-parts" : [ [ "2010" ] ] }, "page" : "55-67", "title" : "P\u00e9ptidos antimicrobianos", "type" : "article-journal", "volume" : "14" }, "uris" : [ "http://www.mendeley.com/documents/?uuid=df506836-4019-4828-9a7f-14cdb2a04e1d" ] }, { "id" : "ITEM-2", "itemData" : { "DOI" : "10.1093/bib/bbl038", "abstract" : "T-cell recognition of peptide/major histocompatibility complex (MHC) is a prerequisite for cellular immunity. Recently, there has been an influx of bioinformatics tools to facilitate the identification of T-cell epitopes to specific MHC alleles. This article examines existing computational strategies for the study of peptide/MHC interactions. The most important bioinformatics tools and methods with relevance to the study of peptide/MHC interactions have been reviewed. We have also provided guidelines for predicting antigenic peptides based on the availability of existing experimental data. ", "author" : [ { "dropping-particle" : "", "family" : "Tong", "given" : "Joo Chuan", "non-dropping-particle" : "", "parse-names" : false, "suffix" : "" }, { "dropping-particle" : "", "family" : "Tan", "given" : "Tin Wee", "non-dropping-particle" : "", "parse-names" : false, "suffix" : "" }, { "dropping-particle" : "", "family" : "Ranganathan", "given" : "Shoba", "non-dropping-particle" : "", "parse-names" : false, "suffix" : "" } ], "container-title" : "Briefings in Bioinformatics ", "id" : "ITEM-2", "issue" : "2 ", "issued" : { "date-parts" : [ [ "2007", "3", "1" ] ] }, "note" : "10.1093/bib/bbl038", "page" : "96-108", "title" : "Methods and protocols for prediction of immunogenic epitopes", "type" : "article-journal", "volume" : "8 " }, "uris" : [ "http://www.mendeley.com/documents/?uuid=71352c96-e77e-4a74-b094-cd6aebe77c77" ] } ], "mendeley" : { "formattedCitation" : "(6,7)", "plainTextFormattedCitation" : "(6,7)", "previouslyFormattedCitation" : "(6,7)" }, "properties" : { "noteIndex" : 0 }, "schema" : "https://github.com/citation-style-language/schema/raw/master/csl-citation.json" }</w:instrText>
      </w:r>
      <w:r w:rsidRPr="00AF6EF9">
        <w:rPr>
          <w:rFonts w:cs="Times New Roman"/>
          <w:szCs w:val="24"/>
        </w:rPr>
        <w:fldChar w:fldCharType="separate"/>
      </w:r>
      <w:r w:rsidRPr="00AF6EF9">
        <w:rPr>
          <w:rFonts w:cs="Times New Roman"/>
          <w:noProof/>
          <w:szCs w:val="24"/>
        </w:rPr>
        <w:t>(6,7)</w:t>
      </w:r>
      <w:r w:rsidRPr="00AF6EF9">
        <w:rPr>
          <w:rFonts w:cs="Times New Roman"/>
          <w:szCs w:val="24"/>
        </w:rPr>
        <w:fldChar w:fldCharType="end"/>
      </w:r>
      <w:r w:rsidRPr="00AF6EF9">
        <w:rPr>
          <w:szCs w:val="24"/>
        </w:rPr>
        <w:t xml:space="preserve">. Todas estas características, por ejemplo, permiten una afinidad del péptido a la membrana bacteriana, sobre la que actúan mediante diferentes mecanismos de acción que llevan a su desestabilización </w:t>
      </w:r>
      <w:r w:rsidRPr="00AF6EF9">
        <w:rPr>
          <w:szCs w:val="24"/>
        </w:rPr>
        <w:fldChar w:fldCharType="begin" w:fldLock="1"/>
      </w:r>
      <w:r w:rsidR="00406DEA" w:rsidRPr="00AF6EF9">
        <w:rPr>
          <w:szCs w:val="24"/>
        </w:rPr>
        <w:instrText>ADDIN CSL_CITATION { "citationItems" : [ { "id" : "ITEM-1", "itemData" : { "author" : [ { "dropping-particle" : "", "family" : "Phoenix", "given" : "D", "non-dropping-particle" : "", "parse-names" : false, "suffix" : "" }, { "dropping-particle" : "", "family" : "Dennison", "given" : "S", "non-dropping-particle" : "", "parse-names" : false, "suffix" : "" }, { "dropping-particle" : "", "family" : "Harris", "given" : "F", "non-dropping-particle" : "", "parse-names" : false, "suffix" : "" } ], "container-title" : "Antimicrobial Peptides", "id" : "ITEM-1", "issued" : { "date-parts" : [ [ "0" ] ] }, "page" : "39-62", "publisher" : "Wiley-VCH Verlag GmbH &amp; Co. KGaA", "title" : "Cationic Antimicrobial Peptides", "type" : "chapter" }, "uris" : [ "http://www.mendeley.com/documents/?uuid=baadb157-5d05-460c-ac65-86117905bf99" ] } ], "mendeley" : { "formattedCitation" : "(8)", "plainTextFormattedCitation" : "(8)", "previouslyFormattedCitation" : "(8)" }, "properties" : { "noteIndex" : 0 }, "schema" : "https://github.com/citation-style-language/schema/raw/master/csl-citation.json" }</w:instrText>
      </w:r>
      <w:r w:rsidRPr="00AF6EF9">
        <w:rPr>
          <w:szCs w:val="24"/>
        </w:rPr>
        <w:fldChar w:fldCharType="separate"/>
      </w:r>
      <w:r w:rsidRPr="00AF6EF9">
        <w:rPr>
          <w:noProof/>
          <w:szCs w:val="24"/>
        </w:rPr>
        <w:t>(8)</w:t>
      </w:r>
      <w:r w:rsidRPr="00AF6EF9">
        <w:rPr>
          <w:szCs w:val="24"/>
        </w:rPr>
        <w:fldChar w:fldCharType="end"/>
      </w:r>
      <w:r w:rsidRPr="00AF6EF9">
        <w:rPr>
          <w:szCs w:val="24"/>
        </w:rPr>
        <w:t xml:space="preserve">. </w:t>
      </w:r>
    </w:p>
    <w:p w14:paraId="5574677E" w14:textId="77777777" w:rsidR="001474DA" w:rsidRPr="00AF6EF9" w:rsidRDefault="00406DEA" w:rsidP="00194776">
      <w:pPr>
        <w:rPr>
          <w:szCs w:val="24"/>
        </w:rPr>
      </w:pPr>
      <w:r w:rsidRPr="00AF6EF9">
        <w:rPr>
          <w:szCs w:val="24"/>
        </w:rPr>
        <w:t>El conocimiento de características co</w:t>
      </w:r>
      <w:r w:rsidR="004323D9" w:rsidRPr="00AF6EF9">
        <w:rPr>
          <w:szCs w:val="24"/>
        </w:rPr>
        <w:t xml:space="preserve">munes </w:t>
      </w:r>
      <w:r w:rsidRPr="00AF6EF9">
        <w:rPr>
          <w:szCs w:val="24"/>
        </w:rPr>
        <w:t xml:space="preserve">de la mayoría de PAMs ha permitido el desarrollo de herramientas computacionales para la predicción y diseño racional de péptidos con actividad antimicrobiana </w:t>
      </w:r>
      <w:r w:rsidRPr="00AF6EF9">
        <w:rPr>
          <w:szCs w:val="24"/>
        </w:rPr>
        <w:fldChar w:fldCharType="begin" w:fldLock="1"/>
      </w:r>
      <w:r w:rsidRPr="00AF6EF9">
        <w:rPr>
          <w:szCs w:val="24"/>
        </w:rPr>
        <w:instrText>ADDIN CSL_CITATION { "citationItems" : [ { "id" : "ITEM-1", "itemData" : { "author" : [ { "dropping-particle" : "", "family" : "Wang", "given" : "G", "non-dropping-particle" : "", "parse-names" : false, "suffix" : "" }, { "dropping-particle" : "", "family" : "Li", "given" : "X", "non-dropping-particle" : "", "parse-names" : false, "suffix" : "" }, { "dropping-particle" : "", "family" : "Zasloff", "given" : "M", "non-dropping-particle" : "", "parse-names" : false, "suffix" : "" } ], "container-title" : "Antimicrobial Peptides: Discovery, Design and Novel Therapeutic Strategies", "editor" : [ { "dropping-particle" : "", "family" : "18", "given" : "Advances in Molecular and Cellular Microbiology", "non-dropping-particle" : "", "parse-names" : false, "suffix" : "" } ], "id" : "ITEM-1", "issued" : { "date-parts" : [ [ "2010" ] ] }, "title" : "A Database View of Naturally Occurring Antimicrobial Peptides: Nomenclature, Classifi cation and Amino Acid Sequence Analysis", "type" : "chapter" }, "uris" : [ "http://www.mendeley.com/documents/?uuid=bdaf69d1-8500-4449-a186-433475b6a35a" ] }, { "id" : "ITEM-2", "itemData" : { "author" : [ { "dropping-particle" : "", "family" : "Giuliani", "given" : "A", "non-dropping-particle" : "", "parse-names" : false, "suffix" : "" }, { "dropping-particle" : "", "family" : "Rinaldi", "given" : "A", "non-dropping-particle" : "", "parse-names" : false, "suffix" : "" } ], "id" : "ITEM-2", "issued" : { "date-parts" : [ [ "2010" ] ] }, "publisher-place" : "England", "title" : "Antimicrobial peptides: Methods and protocol.", "type" : "book" }, "uris" : [ "http://www.mendeley.com/documents/?uuid=1d4c6c93-311b-44d7-952e-91598299b388" ] } ], "mendeley" : { "formattedCitation" : "(9,10)", "plainTextFormattedCitation" : "(9,10)", "previouslyFormattedCitation" : "(9,10)" }, "properties" : { "noteIndex" : 0 }, "schema" : "https://github.com/citation-style-language/schema/raw/master/csl-citation.json" }</w:instrText>
      </w:r>
      <w:r w:rsidRPr="00AF6EF9">
        <w:rPr>
          <w:szCs w:val="24"/>
        </w:rPr>
        <w:fldChar w:fldCharType="separate"/>
      </w:r>
      <w:r w:rsidRPr="00AF6EF9">
        <w:rPr>
          <w:noProof/>
          <w:szCs w:val="24"/>
        </w:rPr>
        <w:t>(9,10)</w:t>
      </w:r>
      <w:r w:rsidRPr="00AF6EF9">
        <w:rPr>
          <w:szCs w:val="24"/>
        </w:rPr>
        <w:fldChar w:fldCharType="end"/>
      </w:r>
      <w:r w:rsidRPr="00AF6EF9">
        <w:rPr>
          <w:szCs w:val="24"/>
        </w:rPr>
        <w:t>. Estas secuencias de aminoácidos pueden ser obtenidas a través de la generación de fragmentos de la estructur</w:t>
      </w:r>
      <w:r w:rsidR="003C4D27">
        <w:rPr>
          <w:szCs w:val="24"/>
        </w:rPr>
        <w:t>a primaria de proteínas conocida</w:t>
      </w:r>
      <w:r w:rsidRPr="00AF6EF9">
        <w:rPr>
          <w:szCs w:val="24"/>
        </w:rPr>
        <w:t xml:space="preserve">s; con esta metodología se han identificado PAMs con actividad contra hongos, bacterias y virus </w:t>
      </w:r>
      <w:r w:rsidRPr="00AF6EF9">
        <w:rPr>
          <w:szCs w:val="24"/>
        </w:rPr>
        <w:fldChar w:fldCharType="begin" w:fldLock="1"/>
      </w:r>
      <w:r w:rsidR="001474DA" w:rsidRPr="00AF6EF9">
        <w:rPr>
          <w:szCs w:val="24"/>
        </w:rPr>
        <w:instrText>ADDIN CSL_CITATION { "citationItems" : [ { "id" : "ITEM-1", "itemData" : { "author" : [ { "dropping-particle" : "", "family" : "Schaaper", "given" : "W. M. M.", "non-dropping-particle" : "", "parse-names" : false, "suffix" : "" }, { "dropping-particle" : "", "family" : "Posthuma", "given" : "G. A.", "non-dropping-particle" : "", "parse-names" : false, "suffix" : "" }, { "dropping-particle" : "", "family" : "Plasman", "given" : "H. H.", "non-dropping-particle" : "", "parse-names" : false, "suffix" : "" }, { "dropping-particle" : "", "family" : "Sijtsma", "given" : "L.", "non-dropping-particle" : "", "parse-names" : false, "suffix" : "" }, { "dropping-particle" : "", "family" : "Fant", "given" : "F.", "non-dropping-particle" : "", "parse-names" : false, "suffix" : "" }, { "dropping-particle" : "", "family" : "Borremans", "given" : "F. A. M.", "non-dropping-particle" : "", "parse-names" : false, "suffix" : "" }, { "dropping-particle" : "", "family" : "Thevissen", "given" : "Karin", "non-dropping-particle" : "", "parse-names" : false, "suffix" : "" }, { "dropping-particle" : "", "family" : "Broekaert", "given" : "Willem", "non-dropping-particle" : "", "parse-names" : false, "suffix" : "" }, { "dropping-particle" : "", "family" : "Meloen", "given" : "R. H.", "non-dropping-particle" : "", "parse-names" : false, "suffix" : "" }, { "dropping-particle" : "", "family" : "Amerongen", "given" : "A.", "non-dropping-particle" : "van", "parse-names" : false, "suffix" : "" } ], "container-title" : "The journal of peptide research", "id" : "ITEM-1", "issued" : { "date-parts" : [ [ "2001" ] ] }, "page" : "409-418", "title" : "Synthetic peptides derived from the b2-b3 loop of Raphanus sativus antifungal protein 2 that mimic the active site", "type" : "article-journal", "volume" : "57" }, "uris" : [ "http://www.mendeley.com/documents/?uuid=123766e6-33a5-4194-9ced-4bffa1ff9fc3" ] }, { "id" : "ITEM-2", "itemData" : { "abstract" : "Parasporin (PS) is a collection of genealogically heterogeneous Cry proteins synthesized in Bacillus thuringiensis. A prominent feature commonly associated with PS proteins is the strong cytocidal activity preferential for human cancer cells of various origins. The proteins exhibit cytocidal activities only when digested with proteases. Currently, this protein group is classified into four families: PS1, PS2, PS3 and PS4. Marked differences are evident in cytotoxicity spectra and activity levels between the four PS families. Neither hemolytic activity nor insect toxicity is associated with PS proteins. One of the most striking aspects in the events induced by PS1Aa1 is the early and rapid increase of the intracellular Ca2+ concentration, with no change in plasma membrane permeability. There is strong evidence that PS1Aa1 kills cancer cells through apoptosis. Unlike PS1Aa1, PS2Aa1 increases plasma membrane permeability of cancer cells. The initial step in cytocidal action of PS2Aa1 is the specific binding of this cytotoxin to a putative receptor located in the lipid rafts, followed by its oligomerization and pore formation in plasma membrane.", "author" : [ { "dropping-particle" : "", "family" : "Ohba", "given" : "M", "non-dropping-particle" : "", "parse-names" : false, "suffix" : "" }, { "dropping-particle" : "", "family" : "Mizuki", "given" : "E", "non-dropping-particle" : "", "parse-names" : false, "suffix" : "" }, { "dropping-particle" : "", "family" : "Uemori", "given" : "A", "non-dropping-particle" : "", "parse-names" : false, "suffix" : "" } ], "container-title" : "Anticancer Research", "id" : "ITEM-2", "issue" : "1", "issued" : { "date-parts" : [ [ "2009", "1", "1" ] ] }, "page" : "427-433", "title" : "Parasporin, a New Anticancer Protein Group from Bacillus thuringiensis", "type" : "article-journal", "volume" : "29" }, "uris" : [ "http://www.mendeley.com/documents/?uuid=86831e58-2612-423b-956d-3c72873e7862" ] }, { "id" : "ITEM-3", "itemData" : { "ISSN" : "1075-9964", "author" : [ { "dropping-particle" : "", "family" : "Yudina", "given" : "Tatyana G", "non-dropping-particle" : "", "parse-names" : false, "suffix" : "" }, { "dropping-particle" : "", "family" : "Brioukhanov", "given" : "Andrei L", "non-dropping-particle" : "", "parse-names" : false, "suffix" : "" }, { "dropping-particle" : "", "family" : "Zalunin", "given" : "Igor A", "non-dropping-particle" : "", "parse-names" : false, "suffix" : "" }, { "dropping-particle" : "", "family" : "Revina", "given" : "Ludmila P", "non-dropping-particle" : "", "parse-names" : false, "suffix" : "" }, { "dropping-particle" : "", "family" : "Shestakov", "given" : "Andrei I", "non-dropping-particle" : "", "parse-names" : false, "suffix" : "" }, { "dropping-particle" : "", "family" : "Voyushina", "given" : "Nina E", "non-dropping-particle" : "", "parse-names" : false, "suffix" : "" }, { "dropping-particle" : "", "family" : "Chestukhina", "given" : "Galina G", "non-dropping-particle" : "", "parse-names" : false, "suffix" : "" }, { "dropping-particle" : "", "family" : "Netrusov", "given" : "Alexander I", "non-dropping-particle" : "", "parse-names" : false, "suffix" : "" } ], "container-title" : "Anaerobe", "id" : "ITEM-3", "issue" : "1", "issued" : { "date-parts" : [ [ "2007" ] ] }, "language" : "eng", "page" : "6-13", "publisher-place" : "Department of Microbiology, Biological Faculty, M.V. Lomonosov Moscow State University, Leninskie Gory 1/12, 119992 Moscow, Russian Federation.", "title" : "Antimicrobial activity of different proteins and their fragments from Bacillus thuringiensis parasporal crystals against clostridia and archaea", "type" : "article-journal", "volume" : "13" }, "uris" : [ "http://www.mendeley.com/documents/?uuid=c3e62f40-1bcd-491b-b0bb-320a4773122d" ] } ], "mendeley" : { "formattedCitation" : "(11\u201313)", "plainTextFormattedCitation" : "(11\u201313)", "previouslyFormattedCitation" : "(11\u201313)" }, "properties" : { "noteIndex" : 0 }, "schema" : "https://github.com/citation-style-language/schema/raw/master/csl-citation.json" }</w:instrText>
      </w:r>
      <w:r w:rsidRPr="00AF6EF9">
        <w:rPr>
          <w:szCs w:val="24"/>
        </w:rPr>
        <w:fldChar w:fldCharType="separate"/>
      </w:r>
      <w:r w:rsidR="001474DA" w:rsidRPr="00AF6EF9">
        <w:rPr>
          <w:noProof/>
          <w:szCs w:val="24"/>
        </w:rPr>
        <w:t>(11–13)</w:t>
      </w:r>
      <w:r w:rsidRPr="00AF6EF9">
        <w:rPr>
          <w:szCs w:val="24"/>
        </w:rPr>
        <w:fldChar w:fldCharType="end"/>
      </w:r>
      <w:r w:rsidRPr="00AF6EF9">
        <w:rPr>
          <w:szCs w:val="24"/>
        </w:rPr>
        <w:t xml:space="preserve">. </w:t>
      </w:r>
    </w:p>
    <w:p w14:paraId="6DB34122" w14:textId="07BD4DA0" w:rsidR="00406DEA" w:rsidRPr="00AF6EF9" w:rsidRDefault="00406DEA" w:rsidP="00194776">
      <w:pPr>
        <w:rPr>
          <w:szCs w:val="24"/>
        </w:rPr>
      </w:pPr>
      <w:r w:rsidRPr="00AF6EF9">
        <w:rPr>
          <w:szCs w:val="24"/>
        </w:rPr>
        <w:t xml:space="preserve">De hecho, esta estrategia se ha usado para la identificación de medicamentos a través del </w:t>
      </w:r>
      <w:r w:rsidRPr="00AF6EF9">
        <w:rPr>
          <w:i/>
          <w:iCs/>
          <w:szCs w:val="24"/>
        </w:rPr>
        <w:t xml:space="preserve">screening </w:t>
      </w:r>
      <w:r w:rsidRPr="00AF6EF9">
        <w:rPr>
          <w:szCs w:val="24"/>
        </w:rPr>
        <w:t xml:space="preserve">de genomas completos; </w:t>
      </w:r>
      <w:r w:rsidR="0066705A">
        <w:rPr>
          <w:szCs w:val="24"/>
        </w:rPr>
        <w:t>el</w:t>
      </w:r>
      <w:r w:rsidRPr="00AF6EF9">
        <w:rPr>
          <w:szCs w:val="24"/>
        </w:rPr>
        <w:t xml:space="preserve"> cual se basa en la premisa de que las proteínas están formadas por dominios conocidos como </w:t>
      </w:r>
      <w:r w:rsidRPr="00AF6EF9">
        <w:rPr>
          <w:i/>
          <w:iCs/>
          <w:szCs w:val="24"/>
        </w:rPr>
        <w:t>antecedent domain segments</w:t>
      </w:r>
      <w:r w:rsidR="001474DA" w:rsidRPr="00AF6EF9">
        <w:rPr>
          <w:szCs w:val="24"/>
        </w:rPr>
        <w:t>,</w:t>
      </w:r>
      <w:r w:rsidRPr="00AF6EF9">
        <w:rPr>
          <w:szCs w:val="24"/>
        </w:rPr>
        <w:t xml:space="preserve"> que son motivos funcionales con actividad y funciones específicas</w:t>
      </w:r>
      <w:r w:rsidR="001474DA" w:rsidRPr="00AF6EF9">
        <w:rPr>
          <w:szCs w:val="24"/>
        </w:rPr>
        <w:t xml:space="preserve"> </w:t>
      </w:r>
      <w:r w:rsidR="001474DA" w:rsidRPr="00AF6EF9">
        <w:rPr>
          <w:szCs w:val="24"/>
        </w:rPr>
        <w:fldChar w:fldCharType="begin" w:fldLock="1"/>
      </w:r>
      <w:r w:rsidR="004323D9" w:rsidRPr="00AF6EF9">
        <w:rPr>
          <w:szCs w:val="24"/>
        </w:rPr>
        <w:instrText>ADDIN CSL_CITATION { "citationItems" : [ { "id" : "ITEM-1", "itemData" : { "DOI" : "http://dx.doi.org/10.1016/j.peptides.2012.07.021", "ISSN" : "0196-9781", "author" : [ { "dropping-particle" : "", "family" : "Amaral", "given" : "Andr\u00e9 C", "non-dropping-particle" : "", "parse-names" : false, "suffix" : "" }, { "dropping-particle" : "", "family" : "Silva", "given" : "Osmar N", "non-dropping-particle" : "", "parse-names" : false, "suffix" : "" }, { "dropping-particle" : "", "family" : "Mundim", "given" : "Nath\u00e1lia C C R", "non-dropping-particle" : "", "parse-names" : false, "suffix" : "" }, { "dropping-particle" : "", "family" : "Carvalho", "given" : "Maria J A", "non-dropping-particle" : "de", "parse-names" : false, "suffix" : "" }, { "dropping-particle" : "", "family" : "Migliolo", "given" : "Ludovico", "non-dropping-particle" : "", "parse-names" : false, "suffix" : "" }, { "dropping-particle" : "", "family" : "Leite", "given" : "Jose R S A", "non-dropping-particle" : "", "parse-names" : false, "suffix" : "" }, { "dropping-particle" : "V", "family" : "Prates", "given" : "Maura", "non-dropping-particle" : "", "parse-names" : false, "suffix" : "" }, { "dropping-particle" : "", "family" : "Bocca", "given" : "Anam\u00e9lia L", "non-dropping-particle" : "", "parse-names" : false, "suffix" : "" }, { "dropping-particle" : "", "family" : "Franco", "given" : "Oct\u00e1vio L", "non-dropping-particle" : "", "parse-names" : false, "suffix" : "" }, { "dropping-particle" : "", "family" : "Felipe", "given" : "Maria S S", "non-dropping-particle" : "", "parse-names" : false, "suffix" : "" } ], "container-title" : "Peptides", "id" : "ITEM-1", "issue" : "2", "issued" : { "date-parts" : [ [ "2012", "10" ] ] }, "page" : "301-308", "title" : "Predicting antimicrobial peptides from eukaryotic genomes: In silico strategies to develop antibiotics", "type" : "article-journal", "volume" : "37" }, "uris" : [ "http://www.mendeley.com/documents/?uuid=6d5d628b-a105-40a6-b690-3fd3e58c7a6c" ] }, { "id" : "ITEM-2", "itemData" : { "abstract" : "Starting from the premise that a wealth of potentially biologically active peptides may lurk within proteins, we describe here a methodology to identify putative antimicrobial peptides encrypted in protein sequences. Candidate peptides were identified using a new screening procedure based on physicochemical criteria to reveal matching peptides within protein databases. Fifteen such peptides, along with a range of natural antimicrobial peptides, were examined using DSC and CD to characterize their interaction with phospholipid membranes. Principal component analysis of DSC data shows that the investigated peptides group according to their effects on the main phase transition of phospholipid vesicles, and that these effects correlate both to antimicrobial activity and to the changes in peptide secondary structure. Consequently, we have been able to identify novel antimicrobial peptides from larger proteins not hitherto associated with such activity, mimicking endogenous and/or exogenous microorganism enzymatic processing of parent proteins to smaller bioactive molecules. A biotechnological application for this methodology is explored. Soybean (Glycine max) plants, transformed to include a putative antimicrobial protein fragment encoded in its own genome were tested for tolerance against Phakopsora pachyrhizi, the causative agent of the Asian soybean rust. This procedure may represent an inventive alternative to the transgenic technology, since the genetic material to be used belongs to the host organism and not to exogenous sources.", "author" : [ { "dropping-particle" : "", "family" : "Brand", "given" : "Guilherme D", "non-dropping-particle" : "", "parse-names" : false, "suffix" : "" }, { "dropping-particle" : "", "family" : "Magalhes", "given" : "Mariana T Q", "non-dropping-particle" : "", "parse-names" : false, "suffix" : "" }, { "dropping-particle" : "", "family" : "Tinoco", "given" : "Maria L P", "non-dropping-particle" : "", "parse-names" : false, "suffix" : "" }, { "dropping-particle" : "", "family" : "Aragao", "given" : "Francisco J L", "non-dropping-particle" : "", "parse-names" : false, "suffix" : "" }, { "dropping-particle" : "", "family" : "Nicoli", "given" : "Jacques", "non-dropping-particle" : "", "parse-names" : false, "suffix" : "" }, { "dropping-particle" : "", "family" : "Kelly", "given" : "Sharon M", "non-dropping-particle" : "", "parse-names" : false, "suffix" : "" }, { "dropping-particle" : "", "family" : "Cooper", "given" : "Alan", "non-dropping-particle" : "", "parse-names" : false, "suffix" : "" }, { "dropping-particle" : "", "family" : "Bloch Jr", "given" : "Carlos", "non-dropping-particle" : "", "parse-names" : false, "suffix" : "" } ], "container-title" : "PLoS ONE", "id" : "ITEM-2", "issue" : "9", "issued" : { "date-parts" : [ [ "2012", "9", "28" ] ] }, "page" : "e45848", "publisher" : "Public Library of Science", "title" : "Probing Protein Sequences as Sources for Encrypted Antimicrobial Peptides", "type" : "article-journal", "volume" : "7" }, "uris" : [ "http://www.mendeley.com/documents/?uuid=4a983eae-c7d1-4264-be0f-309c68666d54" ] }, { "id" : "ITEM-3", "itemData" : { "DOI" : "10.4155/fmc.09.28", "ISSN" : "1756-8919", "author" : [ { "dropping-particle" : "", "family" : "Watt", "given" : "Paul M", "non-dropping-particle" : "", "parse-names" : false, "suffix" : "" } ], "container-title" : "Future Medicinal Chemistry", "id" : "ITEM-3", "issue" : "2", "issued" : { "date-parts" : [ [ "2009", "5", "1" ] ] }, "note" : "doi: 10.4155/fmc.09.28", "page" : "257-265", "publisher" : "Future Science", "title" : "Phenotypic screening of phylomer peptide libraries derived from genome fragments to identify and validate new targets and therapeutics", "type" : "article-journal", "volume" : "1" }, "uris" : [ "http://www.mendeley.com/documents/?uuid=8f1c8a0c-9d38-47b7-a31d-e9f5b7f6b7a7" ] } ], "mendeley" : { "formattedCitation" : "(14\u201316)", "plainTextFormattedCitation" : "(14\u201316)", "previouslyFormattedCitation" : "(14\u201316)" }, "properties" : { "noteIndex" : 0 }, "schema" : "https://github.com/citation-style-language/schema/raw/master/csl-citation.json" }</w:instrText>
      </w:r>
      <w:r w:rsidR="001474DA" w:rsidRPr="00AF6EF9">
        <w:rPr>
          <w:szCs w:val="24"/>
        </w:rPr>
        <w:fldChar w:fldCharType="separate"/>
      </w:r>
      <w:r w:rsidR="001474DA" w:rsidRPr="00AF6EF9">
        <w:rPr>
          <w:noProof/>
          <w:szCs w:val="24"/>
        </w:rPr>
        <w:t>(14–16)</w:t>
      </w:r>
      <w:r w:rsidR="001474DA" w:rsidRPr="00AF6EF9">
        <w:rPr>
          <w:szCs w:val="24"/>
        </w:rPr>
        <w:fldChar w:fldCharType="end"/>
      </w:r>
      <w:r w:rsidR="001474DA" w:rsidRPr="00AF6EF9">
        <w:rPr>
          <w:szCs w:val="24"/>
        </w:rPr>
        <w:t>. La búsqueda de e</w:t>
      </w:r>
      <w:r w:rsidRPr="00AF6EF9">
        <w:rPr>
          <w:szCs w:val="24"/>
        </w:rPr>
        <w:t xml:space="preserve">stos dominios para el diseño de péptidos resulta ser una aproximación más racional que </w:t>
      </w:r>
      <w:r w:rsidR="001474DA" w:rsidRPr="00AF6EF9">
        <w:rPr>
          <w:szCs w:val="24"/>
        </w:rPr>
        <w:t xml:space="preserve">el uso de </w:t>
      </w:r>
      <w:r w:rsidR="0066705A">
        <w:rPr>
          <w:szCs w:val="24"/>
        </w:rPr>
        <w:t>secuencias aleatorias. E</w:t>
      </w:r>
      <w:r w:rsidR="00A86C9A">
        <w:rPr>
          <w:szCs w:val="24"/>
        </w:rPr>
        <w:t xml:space="preserve">s por eso que se diseñó </w:t>
      </w:r>
      <w:r w:rsidR="00B006A8">
        <w:rPr>
          <w:szCs w:val="24"/>
        </w:rPr>
        <w:t>PepMultiFinder 1.2</w:t>
      </w:r>
      <w:r w:rsidR="001474DA" w:rsidRPr="00AF6EF9">
        <w:rPr>
          <w:szCs w:val="24"/>
        </w:rPr>
        <w:t xml:space="preserve">, una herramienta </w:t>
      </w:r>
      <w:r w:rsidR="004323D9" w:rsidRPr="00AF6EF9">
        <w:rPr>
          <w:szCs w:val="24"/>
        </w:rPr>
        <w:t xml:space="preserve">capaz de analizar proteomas completos y buscar segmentos peptídicos con características </w:t>
      </w:r>
      <w:r w:rsidR="004323D9" w:rsidRPr="00AF6EF9">
        <w:rPr>
          <w:szCs w:val="24"/>
        </w:rPr>
        <w:lastRenderedPageBreak/>
        <w:t xml:space="preserve">fisicoquímicas </w:t>
      </w:r>
      <w:r w:rsidR="00BC6542">
        <w:rPr>
          <w:szCs w:val="24"/>
        </w:rPr>
        <w:t xml:space="preserve">particulares. </w:t>
      </w:r>
      <w:r w:rsidR="004323D9" w:rsidRPr="00AF6EF9">
        <w:rPr>
          <w:szCs w:val="24"/>
        </w:rPr>
        <w:t>Siguiendo los lineamientos de los dos software diseñados por el grupo Biología Funcional,</w:t>
      </w:r>
      <w:r w:rsidR="007E16DA">
        <w:rPr>
          <w:szCs w:val="24"/>
        </w:rPr>
        <w:t xml:space="preserve"> </w:t>
      </w:r>
      <w:r w:rsidR="004323D9" w:rsidRPr="00AF6EF9">
        <w:rPr>
          <w:szCs w:val="24"/>
        </w:rPr>
        <w:t xml:space="preserve">Protein-Check 1.0 </w:t>
      </w:r>
      <w:r w:rsidR="004323D9" w:rsidRPr="00AF6EF9">
        <w:rPr>
          <w:szCs w:val="24"/>
        </w:rPr>
        <w:fldChar w:fldCharType="begin" w:fldLock="1"/>
      </w:r>
      <w:r w:rsidR="004323D9" w:rsidRPr="00AF6EF9">
        <w:rPr>
          <w:szCs w:val="24"/>
        </w:rPr>
        <w:instrText>ADDIN CSL_CITATION { "citationItems" : [ { "id" : "ITEM-1", "itemData" : { "author" : [ { "dropping-particle" : "", "family" : "Betancur", "given" : "A", "non-dropping-particle" : "", "parse-names" : false, "suffix" : "" }, { "dropping-particle" : "", "family" : "Agudelo", "given" : "M", "non-dropping-particle" : "", "parse-names" : false, "suffix" : "" }, { "dropping-particle" : "", "family" : "Orduz", "given" : "S", "non-dropping-particle" : "", "parse-names" : false, "suffix" : "" } ], "container-title" : "Direcci\u00f3n Nacional de Derechos de Autor. Ministerio del Interior", "id" : "ITEM-1", "issued" : { "date-parts" : [ [ "2013" ] ] }, "page" : "Registro 13-39-275 del 2 de Octubre de 2013.", "publisher-place" : "Colombia", "title" : "Protein-Check 1.0. Programa para la identificaci\u00f3n de p\u00e9ptidos antimicrobianos.", "type" : "chapter" }, "uris" : [ "http://www.mendeley.com/documents/?uuid=fec5c4c6-d375-43bc-a1f1-0639f652d5eb" ] } ], "mendeley" : { "formattedCitation" : "(17)", "plainTextFormattedCitation" : "(17)", "previouslyFormattedCitation" : "(17)" }, "properties" : { "noteIndex" : 0 }, "schema" : "https://github.com/citation-style-language/schema/raw/master/csl-citation.json" }</w:instrText>
      </w:r>
      <w:r w:rsidR="004323D9" w:rsidRPr="00AF6EF9">
        <w:rPr>
          <w:szCs w:val="24"/>
        </w:rPr>
        <w:fldChar w:fldCharType="separate"/>
      </w:r>
      <w:r w:rsidR="004323D9" w:rsidRPr="00AF6EF9">
        <w:rPr>
          <w:noProof/>
          <w:szCs w:val="24"/>
        </w:rPr>
        <w:t>(17)</w:t>
      </w:r>
      <w:r w:rsidR="004323D9" w:rsidRPr="00AF6EF9">
        <w:rPr>
          <w:szCs w:val="24"/>
        </w:rPr>
        <w:fldChar w:fldCharType="end"/>
      </w:r>
      <w:r w:rsidR="004323D9" w:rsidRPr="00AF6EF9">
        <w:rPr>
          <w:szCs w:val="24"/>
        </w:rPr>
        <w:t xml:space="preserve"> y Peptide ID 1.0 </w:t>
      </w:r>
      <w:r w:rsidR="004323D9" w:rsidRPr="00AF6EF9">
        <w:rPr>
          <w:szCs w:val="24"/>
        </w:rPr>
        <w:fldChar w:fldCharType="begin" w:fldLock="1"/>
      </w:r>
      <w:r w:rsidR="00506B76" w:rsidRPr="00AF6EF9">
        <w:rPr>
          <w:szCs w:val="24"/>
        </w:rPr>
        <w:instrText>ADDIN CSL_CITATION { "citationItems" : [ { "id" : "ITEM-1", "itemData" : { "author" : [ { "dropping-particle" : "", "family" : "S\u00e1nchez", "given" : "Y", "non-dropping-particle" : "", "parse-names" : false, "suffix" : "" }, { "dropping-particle" : "", "family" : "Betancur", "given" : "A", "non-dropping-particle" : "", "parse-names" : false, "suffix" : "" }, { "dropping-particle" : "", "family" : "Agudelo", "given" : "M", "non-dropping-particle" : "", "parse-names" : false, "suffix" : "" }, { "dropping-particle" : "", "family" : "Orduz", "given" : "S", "non-dropping-particle" : "", "parse-names" : false, "suffix" : "" } ], "container-title" : "Direcci\u00f3n Nacional de Derechos de Autor. Ministerio del Interior.", "id" : "ITEM-1", "issued" : { "date-parts" : [ [ "2015" ] ] }, "page" : "Registro 13-50-213 del 12 de Noviembre de 2015.", "publisher-place" : "Colombia", "title" : "Peptide ID 1.0. Un programa para buscar potenciales p\u00e9ptidos bioactivos en secuencias de prote\u00ednas", "type" : "chapter" }, "uris" : [ "http://www.mendeley.com/documents/?uuid=68a52753-9b34-4d91-8a06-805ad4d74874" ] } ], "mendeley" : { "formattedCitation" : "(18)", "plainTextFormattedCitation" : "(18)", "previouslyFormattedCitation" : "(18)" }, "properties" : { "noteIndex" : 0 }, "schema" : "https://github.com/citation-style-language/schema/raw/master/csl-citation.json" }</w:instrText>
      </w:r>
      <w:r w:rsidR="004323D9" w:rsidRPr="00AF6EF9">
        <w:rPr>
          <w:szCs w:val="24"/>
        </w:rPr>
        <w:fldChar w:fldCharType="separate"/>
      </w:r>
      <w:r w:rsidR="004323D9" w:rsidRPr="00AF6EF9">
        <w:rPr>
          <w:noProof/>
          <w:szCs w:val="24"/>
        </w:rPr>
        <w:t>(18)</w:t>
      </w:r>
      <w:r w:rsidR="004323D9" w:rsidRPr="00AF6EF9">
        <w:rPr>
          <w:szCs w:val="24"/>
        </w:rPr>
        <w:fldChar w:fldCharType="end"/>
      </w:r>
      <w:r w:rsidR="004323D9" w:rsidRPr="00AF6EF9">
        <w:rPr>
          <w:szCs w:val="24"/>
        </w:rPr>
        <w:t>, la disponibilidad actual de proteomas de muchos organismos en bases de datos públicas supone una fuente enorme para la búsqueda</w:t>
      </w:r>
      <w:r w:rsidR="0066705A">
        <w:rPr>
          <w:szCs w:val="24"/>
        </w:rPr>
        <w:t xml:space="preserve"> de</w:t>
      </w:r>
      <w:r w:rsidR="004323D9" w:rsidRPr="00AF6EF9">
        <w:rPr>
          <w:szCs w:val="24"/>
        </w:rPr>
        <w:t xml:space="preserve"> PAMs. </w:t>
      </w:r>
    </w:p>
    <w:p w14:paraId="10D6B8EE" w14:textId="31C771CF" w:rsidR="00A97DBA" w:rsidRPr="00AF6EF9" w:rsidRDefault="002A7B0C" w:rsidP="00194776">
      <w:pPr>
        <w:rPr>
          <w:szCs w:val="24"/>
        </w:rPr>
      </w:pPr>
      <w:r w:rsidRPr="00AF6EF9">
        <w:rPr>
          <w:szCs w:val="24"/>
        </w:rPr>
        <w:t xml:space="preserve">Antes de utilizar </w:t>
      </w:r>
      <w:r w:rsidR="00B006A8">
        <w:rPr>
          <w:szCs w:val="24"/>
        </w:rPr>
        <w:t>PepMultiFinder 1.2</w:t>
      </w:r>
      <w:r w:rsidRPr="00AF6EF9">
        <w:rPr>
          <w:szCs w:val="24"/>
        </w:rPr>
        <w:t xml:space="preserve"> recomendamos leer este Manual de Usuario para una mayor comprensión de</w:t>
      </w:r>
      <w:r w:rsidR="002B1E22" w:rsidRPr="00AF6EF9">
        <w:rPr>
          <w:szCs w:val="24"/>
        </w:rPr>
        <w:t>l funcionamiento de esta herramienta</w:t>
      </w:r>
      <w:r w:rsidRPr="00AF6EF9">
        <w:rPr>
          <w:szCs w:val="24"/>
        </w:rPr>
        <w:t xml:space="preserve"> y una mejor utilización del mismo. </w:t>
      </w:r>
    </w:p>
    <w:p w14:paraId="18813471" w14:textId="77777777" w:rsidR="00976CE6" w:rsidRDefault="00976CE6" w:rsidP="00976CE6">
      <w:pPr>
        <w:pStyle w:val="Ttulo2"/>
        <w:numPr>
          <w:ilvl w:val="0"/>
          <w:numId w:val="1"/>
        </w:numPr>
      </w:pPr>
      <w:r>
        <w:t>DESCRIPCIÓN Y BASES TEÓRICAS</w:t>
      </w:r>
    </w:p>
    <w:p w14:paraId="2FC58C72" w14:textId="77777777" w:rsidR="00274088" w:rsidRPr="00AF6EF9" w:rsidRDefault="006C35B4" w:rsidP="00194776">
      <w:pPr>
        <w:rPr>
          <w:szCs w:val="24"/>
        </w:rPr>
      </w:pPr>
      <w:r w:rsidRPr="00AF6EF9">
        <w:rPr>
          <w:szCs w:val="24"/>
        </w:rPr>
        <w:t>Existen muchas bases d</w:t>
      </w:r>
      <w:r w:rsidR="00354242">
        <w:rPr>
          <w:szCs w:val="24"/>
        </w:rPr>
        <w:t>e datos especializadas en PAMs. A</w:t>
      </w:r>
      <w:r w:rsidR="00506B76" w:rsidRPr="00AF6EF9">
        <w:rPr>
          <w:szCs w:val="24"/>
        </w:rPr>
        <w:t>lgunas de ellas son</w:t>
      </w:r>
      <w:r w:rsidRPr="00AF6EF9">
        <w:rPr>
          <w:szCs w:val="24"/>
        </w:rPr>
        <w:t xml:space="preserve"> APD (The Antimocrobial Peptide Database)</w:t>
      </w:r>
      <w:r w:rsidR="00506B76" w:rsidRPr="00AF6EF9">
        <w:rPr>
          <w:szCs w:val="24"/>
        </w:rPr>
        <w:t xml:space="preserve"> </w:t>
      </w:r>
      <w:r w:rsidR="00506B76" w:rsidRPr="00AF6EF9">
        <w:rPr>
          <w:szCs w:val="24"/>
        </w:rPr>
        <w:fldChar w:fldCharType="begin" w:fldLock="1"/>
      </w:r>
      <w:r w:rsidR="00506B76" w:rsidRPr="00AF6EF9">
        <w:rPr>
          <w:szCs w:val="24"/>
        </w:rPr>
        <w:instrText>ADDIN CSL_CITATION { "citationItems" : [ { "id" : "ITEM-1", "itemData" : { "DOI" : "10.1093/nar/gkv1278", "abstract" : "The antimicrobial peptide database (APD, http://aps.unmc.edu/AP/) is an original database initially online in 2003. The APD2 (2009 version) has been regularly updated and further expanded into the APD3. This database currently focuses on natural antimicrobial peptides (AMPs) with defined sequence and activity. It includes a total of 2619 AMPs with 261 bacteriocins from bacteria, 4 AMPs from archaea, 7 from protists, 13 from fungi, 321 from plants and 1972 animal host defense peptides. The APD3 contains 2169 antibacterial, 172 antiviral, 105 anti-HIV, 959 antifungal, 80 antiparasitic and 185 anticancer peptides. Newly annotated are AMPs with antibiofilm, antimalarial, anti-protist, insecticidal, spermicidal, chemotactic, wound healing, antioxidant and protease inhibiting properties. We also describe other searchable annotations, including target pathogens, molecule-binding partners, post-translational modifications and animal models. Amino acid profiles or signatures of natural AMPs are important for peptide classification, prediction and design. Finally, we summarize various database applications in research and education. ", "author" : [ { "dropping-particle" : "", "family" : "Wang", "given" : "Guangshun", "non-dropping-particle" : "", "parse-names" : false, "suffix" : "" }, { "dropping-particle" : "", "family" : "Li", "given" : "Xia", "non-dropping-particle" : "", "parse-names" : false, "suffix" : "" }, { "dropping-particle" : "", "family" : "Wang", "given" : "Zhe", "non-dropping-particle" : "", "parse-names" : false, "suffix" : "" } ], "container-title" : "Nucleic Acids Research ", "id" : "ITEM-1", "issue" : "D1 ", "issued" : { "date-parts" : [ [ "2016", "1", "4" ] ] }, "note" : "10.1093/nar/gkv1278", "page" : "D1087-D1093", "title" : "APD3: the antimicrobial peptide database as a tool for research and education", "type" : "article-journal", "volume" : "44 " }, "uris" : [ "http://www.mendeley.com/documents/?uuid=43180f14-a0d4-4488-9a04-0f0a8da21331" ] } ], "mendeley" : { "formattedCitation" : "(19)", "plainTextFormattedCitation" : "(19)", "previouslyFormattedCitation" : "(19)" }, "properties" : { "noteIndex" : 0 }, "schema" : "https://github.com/citation-style-language/schema/raw/master/csl-citation.json" }</w:instrText>
      </w:r>
      <w:r w:rsidR="00506B76" w:rsidRPr="00AF6EF9">
        <w:rPr>
          <w:szCs w:val="24"/>
        </w:rPr>
        <w:fldChar w:fldCharType="separate"/>
      </w:r>
      <w:r w:rsidR="00506B76" w:rsidRPr="00AF6EF9">
        <w:rPr>
          <w:noProof/>
          <w:szCs w:val="24"/>
        </w:rPr>
        <w:t>(19)</w:t>
      </w:r>
      <w:r w:rsidR="00506B76" w:rsidRPr="00AF6EF9">
        <w:rPr>
          <w:szCs w:val="24"/>
        </w:rPr>
        <w:fldChar w:fldCharType="end"/>
      </w:r>
      <w:r w:rsidRPr="00AF6EF9">
        <w:rPr>
          <w:szCs w:val="24"/>
        </w:rPr>
        <w:t>, CAMP</w:t>
      </w:r>
      <w:r w:rsidR="007E16DA">
        <w:rPr>
          <w:szCs w:val="24"/>
        </w:rPr>
        <w:t xml:space="preserve"> </w:t>
      </w:r>
      <w:r w:rsidRPr="00AF6EF9">
        <w:rPr>
          <w:szCs w:val="24"/>
        </w:rPr>
        <w:t>(Collection of Antimicrobial Peptides)</w:t>
      </w:r>
      <w:r w:rsidR="00506B76" w:rsidRPr="00AF6EF9">
        <w:rPr>
          <w:szCs w:val="24"/>
        </w:rPr>
        <w:t xml:space="preserve"> </w:t>
      </w:r>
      <w:r w:rsidR="00506B76" w:rsidRPr="00AF6EF9">
        <w:rPr>
          <w:szCs w:val="24"/>
        </w:rPr>
        <w:fldChar w:fldCharType="begin" w:fldLock="1"/>
      </w:r>
      <w:r w:rsidR="00506B76" w:rsidRPr="00AF6EF9">
        <w:rPr>
          <w:szCs w:val="24"/>
        </w:rPr>
        <w:instrText>ADDIN CSL_CITATION { "citationItems" : [ { "id" : "ITEM-1", "itemData" : { "abstract" : "Antimicrobial peptides (AMPs) are gaining importance as anti-infective agents. Here we describe the updated Collection of Antimicrobial Peptide (CAMP) database, available online at http://www.camp.bicnirrh.res.in/. The 3D structures of peptides are known to influence antimicrobial activity. Although there exists databases of AMPs, information on structures of AMPs is limited in these databases. CAMP is manually curated and currently holds 6756 sequences and 682 3D structures of AMPs. Sequence and structure analysis tools have been incorporated to enhance the usefulness of the databa</w:instrText>
      </w:r>
      <w:r w:rsidR="00506B76" w:rsidRPr="008E71C7">
        <w:rPr>
          <w:szCs w:val="24"/>
          <w:lang w:val="en-US"/>
        </w:rPr>
        <w:instrText>se.", "author" : [ { "dropping-particle" : "", "family" : "Waghu", "given" : "Faiza Hanif", "non-dropping-particle" : "", "parse-names" : false, "suffix" : "" }, { "dropping-particle" : "", "family" : "Gopi", "given" : "Lijin", "non-dropping-particle" : "", "parse-names" : false, "suffix" : "" }, { "dropping-particle" : "", "family" : "Barai", "given" : "Ram Shankar", "non-dropping-particle" : "", "parse-names" : false, "suffix" : "" }, { "dropping-particle" : "", "family" : "Ramteke", "given" : "Pranay", "non-dropping-particle" : "", "parse-names" : false, "suffix" : "" }, { "dropping-particle" : "", "family" : "Nizami", "given" : "Bilal", "non-dropping-particle" : "", "parse-names" : false, "suffix" : "" }, { "dropping-particle" : "", "family" : "Idicula-Thomas", "given" : "Susan", "non-dropping-particle" : "", "parse-names" : false, "suffix" : "" } ], "container-title" : "Nucleic Acids Research", "id" : "ITEM-1", "issue" : "D1", "issued" : { "date-parts" : [ [ "2014" ] ] }, "page" : "D1154-D1158", "title" : "CAMP: Collection of sequences and structures of antimicrobial peptides", "type" : "article-journal", "volume" : "42" }, "uris" : [ "http://www.mendeley.com/documents/?uuid=708773e8-49f1-4525-8e4a-67b37c6ab216" ] } ], "mendeley" : { "formattedCitation" : "(20)", "plainTextFormattedCitation" : "(20)", "previouslyFormattedCitation" : "(20)" }, "properties" : { "noteIndex" : 0 }, "schema" : "https://github.com/citation-style-language/schema/raw/master/csl-citation.json" }</w:instrText>
      </w:r>
      <w:r w:rsidR="00506B76" w:rsidRPr="00AF6EF9">
        <w:rPr>
          <w:szCs w:val="24"/>
        </w:rPr>
        <w:fldChar w:fldCharType="separate"/>
      </w:r>
      <w:r w:rsidR="00506B76" w:rsidRPr="008E71C7">
        <w:rPr>
          <w:noProof/>
          <w:szCs w:val="24"/>
          <w:lang w:val="en-US"/>
        </w:rPr>
        <w:t>(20)</w:t>
      </w:r>
      <w:r w:rsidR="00506B76" w:rsidRPr="00AF6EF9">
        <w:rPr>
          <w:szCs w:val="24"/>
        </w:rPr>
        <w:fldChar w:fldCharType="end"/>
      </w:r>
      <w:r w:rsidRPr="008E71C7">
        <w:rPr>
          <w:szCs w:val="24"/>
          <w:lang w:val="en-US"/>
        </w:rPr>
        <w:t xml:space="preserve"> y DRAMP (Data Repository of Antimicrobial Peptides)</w:t>
      </w:r>
      <w:r w:rsidR="00506B76" w:rsidRPr="008E71C7">
        <w:rPr>
          <w:szCs w:val="24"/>
          <w:lang w:val="en-US"/>
        </w:rPr>
        <w:t xml:space="preserve"> </w:t>
      </w:r>
      <w:r w:rsidR="00506B76" w:rsidRPr="00AF6EF9">
        <w:rPr>
          <w:szCs w:val="24"/>
        </w:rPr>
        <w:fldChar w:fldCharType="begin" w:fldLock="1"/>
      </w:r>
      <w:r w:rsidR="00FE087E" w:rsidRPr="008E71C7">
        <w:rPr>
          <w:szCs w:val="24"/>
          <w:lang w:val="en-US"/>
        </w:rPr>
        <w:instrText>ADDIN CSL_CITATION { "citationItems" : [ { "id" : "ITEM-1", "itemData" : { "author" : [ { "dropping-particle" : "", "family" : "Fan", "given" : "Linlin", "non-dropping-particle" : "", "parse-names" : false, "suffix" : "" }, { "dropping-particle" : "", "family" : "Sun", "given" : "Jian", "non-dropping-particle" : "", "parse-names" : false, "suffix" : "" }, { "dropping-particle" : "", "family" : "Zhou", "given" : "Meifeng", "non-dropping-particle" : "", "parse-names" : false, "suffix" : "" }, { "dropping-particle" : "", "family" : "Zhou", "given" : "Jie", "non-dropping-particle" : "", "parse-names" : false, "suffix" : "" }, { "dropping-particle" : "", "family" : "Lao", "given" : "Xingzhen", "non-dropping-particle" : "", "parse-names" : false, "suffix" : "" }, { "dropping-particle" : "", "family" : "Zheng", "given" : "Heng", "non-dropping-particle" : "", "parse-names" : false, "suffix" : "" }, { "dropping-particle" : "", "family" : "Xu", "given" : "Hanmei", "non-dropping-particle" : "", "parse-names" : false, "suffix" : "" } ], "container-title" : "Scientific Reports", "id" : "ITEM-1", "issued" : { "date-parts" : [ [ "2016", "4", "14" ] ] }, "page" : "24482", "publisher" : "The Author(s)", "title" : "DRAMP: a comprehensive data repository of antimicrobial peptides", "type" : "article-journal", "volume" : "6" }, "uris" : [ "http://www.mendeley.com/documents/?uuid=978a973a-5e92-432b-9a95-f29af32d00f4" ] } ], "mendeley" : { "formattedCitation" : "(21)", "plainTextFormattedCitation" : "(21)", "previouslyFormattedCitation" : "(21)" }, "properties" : { "noteIndex" : 0 }, "schema" : "https://github.com/citation-style-language/schema/raw/master/csl-citation.json" }</w:instrText>
      </w:r>
      <w:r w:rsidR="00506B76" w:rsidRPr="00AF6EF9">
        <w:rPr>
          <w:szCs w:val="24"/>
        </w:rPr>
        <w:fldChar w:fldCharType="separate"/>
      </w:r>
      <w:r w:rsidR="00506B76" w:rsidRPr="008E71C7">
        <w:rPr>
          <w:noProof/>
          <w:szCs w:val="24"/>
          <w:lang w:val="en-US"/>
        </w:rPr>
        <w:t>(21)</w:t>
      </w:r>
      <w:r w:rsidR="00506B76" w:rsidRPr="00AF6EF9">
        <w:rPr>
          <w:szCs w:val="24"/>
        </w:rPr>
        <w:fldChar w:fldCharType="end"/>
      </w:r>
      <w:r w:rsidR="00506B76" w:rsidRPr="008E71C7">
        <w:rPr>
          <w:szCs w:val="24"/>
          <w:lang w:val="en-US"/>
        </w:rPr>
        <w:t xml:space="preserve">. Estas bases de datos, junto con diversos reportes, han logrado determinar características fisicoquímicas comunes en la mayoría de péptidos con actividad biológica. </w:t>
      </w:r>
      <w:r w:rsidR="00506B76" w:rsidRPr="00AF6EF9">
        <w:rPr>
          <w:szCs w:val="24"/>
        </w:rPr>
        <w:t xml:space="preserve">De este modo, se habla de PAMs con carga neta positiva (+1 a +5), longitud corta (entre 10 a </w:t>
      </w:r>
      <w:r w:rsidR="00C762F2">
        <w:rPr>
          <w:szCs w:val="24"/>
        </w:rPr>
        <w:t>30</w:t>
      </w:r>
      <w:r w:rsidR="00506B76" w:rsidRPr="00AF6EF9">
        <w:rPr>
          <w:szCs w:val="24"/>
        </w:rPr>
        <w:t xml:space="preserve"> aminoácidos), con aproximadamente la mitad de sus aminoácidos hidrofóbicos (entre </w:t>
      </w:r>
      <w:r w:rsidR="00FE087E" w:rsidRPr="00AF6EF9">
        <w:rPr>
          <w:szCs w:val="24"/>
        </w:rPr>
        <w:t xml:space="preserve">40 al 60%) y con una tendencia a tener hélices </w:t>
      </w:r>
      <w:r w:rsidR="00FE087E" w:rsidRPr="00AF6EF9">
        <w:rPr>
          <w:rFonts w:cs="Times New Roman"/>
          <w:szCs w:val="24"/>
        </w:rPr>
        <w:t>α</w:t>
      </w:r>
      <w:r w:rsidR="00FE087E" w:rsidRPr="00AF6EF9">
        <w:rPr>
          <w:szCs w:val="24"/>
        </w:rPr>
        <w:t xml:space="preserve"> como estructura secundaria. </w:t>
      </w:r>
    </w:p>
    <w:p w14:paraId="48A9D07F" w14:textId="0D1DF245" w:rsidR="00EB6409" w:rsidRPr="00AF6EF9" w:rsidRDefault="00B006A8" w:rsidP="00194776">
      <w:pPr>
        <w:rPr>
          <w:szCs w:val="24"/>
        </w:rPr>
      </w:pPr>
      <w:r>
        <w:rPr>
          <w:szCs w:val="24"/>
        </w:rPr>
        <w:t>PepMultiFinder 1.2</w:t>
      </w:r>
      <w:r w:rsidR="00FE087E" w:rsidRPr="00AF6EF9">
        <w:rPr>
          <w:szCs w:val="24"/>
        </w:rPr>
        <w:t xml:space="preserve"> es un algoritmo capaz de </w:t>
      </w:r>
      <w:r w:rsidR="00235E9D" w:rsidRPr="00AF6EF9">
        <w:rPr>
          <w:szCs w:val="24"/>
        </w:rPr>
        <w:t xml:space="preserve">identificar secuencias de aminoácidos con características fisicoquímicas establecidas previamente; es decir, el programa requiere que el usuario establezca los parámetros de búsqueda para poder seleccionar los fragmentos peptídicos que cumplan las características de interés. Lo novedoso de </w:t>
      </w:r>
      <w:r>
        <w:rPr>
          <w:szCs w:val="24"/>
        </w:rPr>
        <w:t>PepMultiFinder 1.2</w:t>
      </w:r>
      <w:r w:rsidR="00235E9D" w:rsidRPr="00AF6EF9">
        <w:rPr>
          <w:szCs w:val="24"/>
        </w:rPr>
        <w:t xml:space="preserve"> es que </w:t>
      </w:r>
      <w:r w:rsidR="00EB6409" w:rsidRPr="00AF6EF9">
        <w:rPr>
          <w:szCs w:val="24"/>
        </w:rPr>
        <w:t>realiza la búsqueda de</w:t>
      </w:r>
      <w:r w:rsidR="00235E9D" w:rsidRPr="00AF6EF9">
        <w:rPr>
          <w:szCs w:val="24"/>
        </w:rPr>
        <w:t xml:space="preserve"> secuencias en proteomas completos, con lo cual el usuario puede llevar a cabo un gran </w:t>
      </w:r>
      <w:r w:rsidR="00235E9D" w:rsidRPr="00AF6EF9">
        <w:rPr>
          <w:i/>
          <w:szCs w:val="24"/>
        </w:rPr>
        <w:t xml:space="preserve">screening </w:t>
      </w:r>
      <w:r w:rsidR="00235E9D" w:rsidRPr="00AF6EF9">
        <w:rPr>
          <w:szCs w:val="24"/>
        </w:rPr>
        <w:t xml:space="preserve">e identificar múltiples fragmentos. </w:t>
      </w:r>
    </w:p>
    <w:p w14:paraId="35B0853C" w14:textId="77777777" w:rsidR="00FE087E" w:rsidRPr="00AF6EF9" w:rsidRDefault="00EB6409" w:rsidP="00194776">
      <w:pPr>
        <w:rPr>
          <w:szCs w:val="24"/>
        </w:rPr>
      </w:pPr>
      <w:r w:rsidRPr="00AF6EF9">
        <w:rPr>
          <w:szCs w:val="24"/>
        </w:rPr>
        <w:t xml:space="preserve">El programa arroja un archivo en Excel con los péptidos </w:t>
      </w:r>
      <w:r w:rsidR="007E16DA">
        <w:rPr>
          <w:szCs w:val="24"/>
        </w:rPr>
        <w:t xml:space="preserve">encontrados, la proteína de procedencia y la posición que ocupan los péptidos en la secuencia de la proteína con </w:t>
      </w:r>
      <w:r w:rsidRPr="00AF6EF9">
        <w:rPr>
          <w:szCs w:val="24"/>
        </w:rPr>
        <w:t>sus características fisicoquímicas</w:t>
      </w:r>
      <w:r w:rsidR="0031532A" w:rsidRPr="00AF6EF9">
        <w:rPr>
          <w:szCs w:val="24"/>
        </w:rPr>
        <w:t xml:space="preserve"> y un balance total de los resultados. Además, también organiza los péptidos según la posición de la carga</w:t>
      </w:r>
      <w:r w:rsidR="00C762F2">
        <w:rPr>
          <w:szCs w:val="24"/>
        </w:rPr>
        <w:t xml:space="preserve"> en la secuencia</w:t>
      </w:r>
      <w:r w:rsidR="0031532A" w:rsidRPr="00AF6EF9">
        <w:rPr>
          <w:szCs w:val="24"/>
        </w:rPr>
        <w:t xml:space="preserve"> y la presencia o ausencia de aminoácidos aromáticos y </w:t>
      </w:r>
      <w:commentRangeStart w:id="0"/>
      <w:r w:rsidR="0031532A" w:rsidRPr="00AF6EF9">
        <w:rPr>
          <w:szCs w:val="24"/>
        </w:rPr>
        <w:t>alifáticos</w:t>
      </w:r>
      <w:commentRangeEnd w:id="0"/>
      <w:r w:rsidR="004501F6">
        <w:rPr>
          <w:rStyle w:val="Refdecomentario"/>
        </w:rPr>
        <w:commentReference w:id="0"/>
      </w:r>
      <w:r w:rsidR="0031532A" w:rsidRPr="00AF6EF9">
        <w:rPr>
          <w:szCs w:val="24"/>
        </w:rPr>
        <w:t xml:space="preserve">. Finalmente, </w:t>
      </w:r>
      <w:r w:rsidR="003F4791" w:rsidRPr="00AF6EF9">
        <w:rPr>
          <w:szCs w:val="24"/>
        </w:rPr>
        <w:t xml:space="preserve">el archivo de Excel tiene una hoja destinada para separar los aminoácidos según su carga y otra que los separa según el porcentaje de aminoácidos hidrofóbicos. </w:t>
      </w:r>
    </w:p>
    <w:p w14:paraId="4FF41441" w14:textId="045B0C73" w:rsidR="00235E9D" w:rsidRPr="00AF6EF9" w:rsidRDefault="00EB6409" w:rsidP="00194776">
      <w:pPr>
        <w:rPr>
          <w:szCs w:val="24"/>
        </w:rPr>
      </w:pPr>
      <w:r w:rsidRPr="00AF6EF9">
        <w:rPr>
          <w:szCs w:val="24"/>
        </w:rPr>
        <w:t xml:space="preserve">Las propiedades que </w:t>
      </w:r>
      <w:r w:rsidR="00B006A8">
        <w:rPr>
          <w:szCs w:val="24"/>
        </w:rPr>
        <w:t>PepMultiFinder 1.2</w:t>
      </w:r>
      <w:r w:rsidR="004501F6">
        <w:rPr>
          <w:szCs w:val="24"/>
        </w:rPr>
        <w:t xml:space="preserve"> puede calcular son</w:t>
      </w:r>
      <w:r w:rsidR="00744B5B" w:rsidRPr="00AF6EF9">
        <w:rPr>
          <w:szCs w:val="24"/>
        </w:rPr>
        <w:t xml:space="preserve"> longitud (</w:t>
      </w:r>
      <w:r w:rsidR="00744B5B" w:rsidRPr="00AF6EF9">
        <w:rPr>
          <w:b/>
          <w:i/>
          <w:szCs w:val="24"/>
        </w:rPr>
        <w:t>L</w:t>
      </w:r>
      <w:r w:rsidR="00744B5B" w:rsidRPr="00AF6EF9">
        <w:rPr>
          <w:szCs w:val="24"/>
        </w:rPr>
        <w:t>), carga (</w:t>
      </w:r>
      <w:r w:rsidR="00744B5B" w:rsidRPr="00AF6EF9">
        <w:rPr>
          <w:b/>
          <w:i/>
          <w:szCs w:val="24"/>
        </w:rPr>
        <w:t>Q</w:t>
      </w:r>
      <w:r w:rsidR="00744B5B" w:rsidRPr="00AF6EF9">
        <w:rPr>
          <w:szCs w:val="24"/>
        </w:rPr>
        <w:t>), porcentaje de aminoácidos hidrofóbicos (</w:t>
      </w:r>
      <w:r w:rsidR="00744B5B" w:rsidRPr="00AF6EF9">
        <w:rPr>
          <w:b/>
          <w:i/>
          <w:szCs w:val="24"/>
        </w:rPr>
        <w:t>%H</w:t>
      </w:r>
      <w:r w:rsidR="00744B5B" w:rsidRPr="00AF6EF9">
        <w:rPr>
          <w:szCs w:val="24"/>
        </w:rPr>
        <w:t>), momento hidrofóbico relativo (</w:t>
      </w:r>
      <w:r w:rsidR="00744B5B" w:rsidRPr="00AF6EF9">
        <w:rPr>
          <w:rFonts w:cs="Times New Roman"/>
          <w:b/>
          <w:i/>
          <w:szCs w:val="24"/>
        </w:rPr>
        <w:t>µ</w:t>
      </w:r>
      <w:r w:rsidR="00744B5B" w:rsidRPr="00AF6EF9">
        <w:rPr>
          <w:b/>
          <w:i/>
          <w:szCs w:val="24"/>
        </w:rPr>
        <w:t>Hr</w:t>
      </w:r>
      <w:r w:rsidR="00744B5B" w:rsidRPr="00AF6EF9">
        <w:rPr>
          <w:szCs w:val="24"/>
        </w:rPr>
        <w:t>), punto isoeléctrico (</w:t>
      </w:r>
      <w:r w:rsidR="00744B5B" w:rsidRPr="00AF6EF9">
        <w:rPr>
          <w:b/>
          <w:i/>
          <w:szCs w:val="24"/>
        </w:rPr>
        <w:t>pI</w:t>
      </w:r>
      <w:r w:rsidR="00354242">
        <w:rPr>
          <w:szCs w:val="24"/>
        </w:rPr>
        <w:t>) e</w:t>
      </w:r>
      <w:r w:rsidR="00744B5B" w:rsidRPr="00AF6EF9">
        <w:rPr>
          <w:szCs w:val="24"/>
        </w:rPr>
        <w:t xml:space="preserve"> índice de Boman (</w:t>
      </w:r>
      <w:r w:rsidR="00744B5B" w:rsidRPr="00AF6EF9">
        <w:rPr>
          <w:b/>
          <w:i/>
          <w:szCs w:val="24"/>
        </w:rPr>
        <w:t>IB</w:t>
      </w:r>
      <w:r w:rsidR="00744B5B" w:rsidRPr="00AF6EF9">
        <w:rPr>
          <w:szCs w:val="24"/>
        </w:rPr>
        <w:t>). Además</w:t>
      </w:r>
      <w:r w:rsidR="00354242">
        <w:rPr>
          <w:szCs w:val="24"/>
        </w:rPr>
        <w:t>,</w:t>
      </w:r>
      <w:r w:rsidR="00744B5B" w:rsidRPr="00AF6EF9">
        <w:rPr>
          <w:szCs w:val="24"/>
        </w:rPr>
        <w:t xml:space="preserve"> permite excluir aminoácidos de la búsqueda y limitarla a solo péptidos </w:t>
      </w:r>
      <w:r w:rsidR="00CC5391">
        <w:rPr>
          <w:szCs w:val="24"/>
        </w:rPr>
        <w:t>con potencial tendencia a formar</w:t>
      </w:r>
      <w:r w:rsidR="00744B5B" w:rsidRPr="00AF6EF9">
        <w:rPr>
          <w:szCs w:val="24"/>
        </w:rPr>
        <w:t xml:space="preserve"> hélices transmembrana</w:t>
      </w:r>
      <w:r w:rsidR="00CC5391">
        <w:rPr>
          <w:szCs w:val="24"/>
        </w:rPr>
        <w:t>les</w:t>
      </w:r>
      <w:r w:rsidR="00744B5B" w:rsidRPr="00AF6EF9">
        <w:rPr>
          <w:szCs w:val="24"/>
        </w:rPr>
        <w:t xml:space="preserve">. </w:t>
      </w:r>
    </w:p>
    <w:p w14:paraId="61B9EA10" w14:textId="77777777" w:rsidR="00744B5B" w:rsidRDefault="00744B5B" w:rsidP="00194776">
      <w:pPr>
        <w:rPr>
          <w:szCs w:val="24"/>
        </w:rPr>
      </w:pPr>
      <w:r w:rsidRPr="00AF6EF9">
        <w:rPr>
          <w:szCs w:val="24"/>
        </w:rPr>
        <w:t>A continuación, se describe y explica el significado de las propiedades mencionadas anteriormente</w:t>
      </w:r>
      <w:r w:rsidR="004E794A">
        <w:rPr>
          <w:szCs w:val="24"/>
        </w:rPr>
        <w:t>.</w:t>
      </w:r>
    </w:p>
    <w:p w14:paraId="34554998" w14:textId="77777777" w:rsidR="00AF6EF9" w:rsidRDefault="00AF6EF9" w:rsidP="00AF6EF9">
      <w:pPr>
        <w:pStyle w:val="Ttulo3"/>
        <w:numPr>
          <w:ilvl w:val="1"/>
          <w:numId w:val="1"/>
        </w:numPr>
      </w:pPr>
      <w:r>
        <w:t xml:space="preserve"> Longitud (</w:t>
      </w:r>
      <w:r>
        <w:rPr>
          <w:i/>
        </w:rPr>
        <w:t>L</w:t>
      </w:r>
      <w:r w:rsidR="004E794A">
        <w:t>)</w:t>
      </w:r>
    </w:p>
    <w:p w14:paraId="46F527A2" w14:textId="7DF9AC15" w:rsidR="00AF6EF9" w:rsidRDefault="00321A01" w:rsidP="00AF6EF9">
      <w:r>
        <w:t>La longitud es el único parámetro obligatorio – además del archivo en formato FASTA con las secuencias de las proteínas - que el programa necesita para ejecutarse. El algoritmo divide en fragmentos las secuencias de las proteínas y</w:t>
      </w:r>
      <w:r w:rsidR="00354242">
        <w:t xml:space="preserve"> a</w:t>
      </w:r>
      <w:r>
        <w:t xml:space="preserve"> cada uno le calcula las distintas características fisicoquímicas. Los PAMs son normalme</w:t>
      </w:r>
      <w:r w:rsidR="00B06A8D">
        <w:t xml:space="preserve">nte pequeños (&lt;50 aminoácidos). Se recomienda usar longitudes entre 10 a 30 aminoácidos en </w:t>
      </w:r>
      <w:r w:rsidR="00B006A8">
        <w:t>PepMultiFinder 1.2</w:t>
      </w:r>
      <w:r w:rsidR="00B06A8D">
        <w:t xml:space="preserve"> ya que propiedades como el momento hidrofóbico relativo y el potencial de hélice transmembrana se calculan basados en péptidos con tamaños en ese rango. </w:t>
      </w:r>
    </w:p>
    <w:p w14:paraId="45FE3C68" w14:textId="77777777" w:rsidR="007215C6" w:rsidRDefault="007215C6" w:rsidP="007215C6">
      <w:pPr>
        <w:pStyle w:val="Ttulo3"/>
        <w:numPr>
          <w:ilvl w:val="1"/>
          <w:numId w:val="1"/>
        </w:numPr>
      </w:pPr>
      <w:r>
        <w:t xml:space="preserve"> Carga (</w:t>
      </w:r>
      <w:r>
        <w:rPr>
          <w:i/>
        </w:rPr>
        <w:t>Q</w:t>
      </w:r>
      <w:r w:rsidR="004E794A">
        <w:t>)</w:t>
      </w:r>
    </w:p>
    <w:p w14:paraId="4560315B" w14:textId="77777777" w:rsidR="004018EF" w:rsidRDefault="007215C6" w:rsidP="007215C6">
      <w:r>
        <w:t xml:space="preserve">La carga es uno de las características fisicoquímicas más importantes de los péptidos antimicrobianos. A pesar de que se han reportado péptidos aniónicos, la mayoría de los PAMs, en especial aquellos que actúan sobre la membrana </w:t>
      </w:r>
      <w:r w:rsidR="00480E92">
        <w:t xml:space="preserve">plasmática de los microorganismos, son catiónicos </w:t>
      </w:r>
      <w:r w:rsidR="00480E92">
        <w:fldChar w:fldCharType="begin" w:fldLock="1"/>
      </w:r>
      <w:r w:rsidR="00480E92">
        <w:instrText>ADDIN CSL_CITATION { "citationItems" : [ { "id" : "ITEM-1", "itemData" : { "author" : [ { "dropping-particle" : "", "family" : "Phoenix", "given" : "D", "non-dropping-particle" : "", "parse-names" : false, "suffix" : "" }, { "dropping-particle" : "", "family" : "Dennison", "given" : "S", "non-dropping-particle" : "", "parse-names" : false, "suffix" : "" }, { "dropping-particle" : "", "family" : "Harris", "given" : "F", "non-dropping-particle" : "", "parse-names" : false, "suffix" : "" } ], "container-title" : "Antimicrobial Peptides", "id" : "ITEM-1", "issued" : { "date-parts" : [ [ "0" ] ] }, "page" : "1-39", "publisher" : "Wiley-VCH Verlag GmbH &amp; Co. KGaA", "title" : "Antimicrobial Peptides: Their History, Evolution, and Functional Promiscuity", "type" : "chapter" }, "uris" : [ "http://www.mendeley.com/documents/?uuid=eea390a9-2824-4067-938d-054292309014" ] } ], "mendeley" : { "formattedCitation" : "(22)", "plainTextFormattedCitation" : "(22)", "previouslyFormattedCitation" : "(22)" }, "properties" : { "noteIndex" : 0 }, "schema" : "https://github.com/citation-style-language/schema/raw/master/csl-citation.json" }</w:instrText>
      </w:r>
      <w:r w:rsidR="00480E92">
        <w:fldChar w:fldCharType="separate"/>
      </w:r>
      <w:r w:rsidR="00480E92" w:rsidRPr="00480E92">
        <w:rPr>
          <w:noProof/>
        </w:rPr>
        <w:t>(22)</w:t>
      </w:r>
      <w:r w:rsidR="00480E92">
        <w:fldChar w:fldCharType="end"/>
      </w:r>
      <w:r w:rsidR="00480E92">
        <w:t xml:space="preserve">. Muchos de los PAMs tienen una carga neta positiva entre +1 y +5 </w:t>
      </w:r>
      <w:r w:rsidR="00480E92">
        <w:fldChar w:fldCharType="begin" w:fldLock="1"/>
      </w:r>
      <w:r w:rsidR="00480E92">
        <w:instrText>ADDIN CSL_CITATION { "citationItems" : [ { "id" : "ITEM-1", "itemData" : { "DOI" : "10.1093/nar/gkv1278", "abstract" : "The antimicrobial peptide database (APD, http://aps.unmc.edu/AP/) is an original database initially online in 2003. The APD2 (2009 version) has been regularly updated and further expanded into the APD3. This database currently focuses on natural antimicrobial peptides (AMPs) with defined sequence and activity. It includes a total of 2619 AMPs with 261 bacteriocins from bacteria, 4 AMPs from archaea, 7 from protists, 13 from fungi, 321 from plants and 1972 animal host defense peptides. The APD3 contains 2169 antibacterial, 172 antiviral, 105 anti-HIV, 959 antifungal, 80 antiparasitic and 185 anticancer peptides. Newly annotated are AMPs with antibiofilm, antimalarial, anti-protist, insecticidal, spermicidal, chemotactic, wound healing, antioxidant and protease inhibiting properties. We also describe other searchable annotations, including target pathogens, molecule-binding partners, post-translational modifications and animal models. Amino acid profiles or signatures of natural AMPs are important for peptide classification, prediction and design. Finally, we summarize various database applications in research and education. ", "author" : [ { "dropping-particle" : "", "family" : "Wang", "given" : "Guangshun", "non-dropping-particle" : "", "parse-names" : false, "suffix" : "" }, { "dropping-particle" : "", "family" : "Li", "given" : "Xia", "non-dropping-particle" : "", "parse-names" : false, "suffix" : "" }, { "dropping-particle" : "", "family" : "Wang", "given" : "Zhe", "non-dropping-particle" : "", "parse-names" : false, "suffix" : "" } ], "container-title" : "Nucleic Acids Research ", "id" : "ITEM-1", "issue" : "D1 ", "issued" : { "date-parts" : [ [ "2016", "1", "4" ] ] }, "note" : "10.1093/nar/gkv1278", "page" : "D1087-D1093", "title" : "APD3: the antimicrobial peptide database as a tool for research and education", "type" : "article-journal", "volume" : "44 " }, "uris" : [ "http://www.mendeley.com/documents/?uuid=43180f14-a0d4-4488-9a04-0f0a8da21331" ] }, { "id" : "ITEM-2", "itemData" : { "author" : [ { "dropping-particle" : "", "family" : "T\u00e9llez", "given" : "G", "non-dropping-particle" : "", "parse-names" : false, "suffix" : "" }, { "dropping-particle" : "", "family" : "Casta\u00f1o", "given" : "JC", "non-dropping-particle" : "", "parse-names" : false, "suffix" : "" } ], "container-title" : "Infection", "id" : "ITEM-2", "issued" : { "date-parts" : [ [ "2010" ] ] }, "page" : "55-67", "title" : "P\u00e9ptidos antimicrobianos", "type" : "article-journal", "volume" : "14" }, "uris" : [ "http://www.mendeley.com/documents/?uuid=df506836-4019-4828-9a7f-14cdb2a04e1d" ] } ], "mendeley" : { "formattedCitation" : "(6,19)", "plainTextFormattedCitation" : "(6,19)", "previouslyFormattedCitation" : "(6,19)" }, "properties" : { "noteIndex" : 0 }, "schema" : "https://github.com/citation-style-language/schema/raw/master/csl-citation.json" }</w:instrText>
      </w:r>
      <w:r w:rsidR="00480E92">
        <w:fldChar w:fldCharType="separate"/>
      </w:r>
      <w:r w:rsidR="00480E92" w:rsidRPr="00480E92">
        <w:rPr>
          <w:noProof/>
        </w:rPr>
        <w:t>(6,19)</w:t>
      </w:r>
      <w:r w:rsidR="00480E92">
        <w:fldChar w:fldCharType="end"/>
      </w:r>
      <w:r w:rsidR="00480E92">
        <w:t xml:space="preserve">; esta propiedad está asociada a la presencia de residuos de arginina y lisina en su secuencia, los cuales juegan un importante papel en las interacciones entre los péptidos y las membranas, principalmente en la atracción del primero a la superficie aniónica de las membranas bacterianas </w:t>
      </w:r>
      <w:r w:rsidR="00480E92">
        <w:fldChar w:fldCharType="begin" w:fldLock="1"/>
      </w:r>
      <w:r w:rsidR="004018EF">
        <w:instrText>ADDIN CSL_CITATION { "citationItems" : [ { "id" : "ITEM-1", "itemData" : { "DOI" : "10.1016/S0014-5793(01)02648-5", "ISSN" : "00145793", "abstract" : "Investigation of magainin II amide analogs with cationic charges ranging between +3 and +7 showed that enhancement of the peptide charge up to a threshold value of +5 and conservation of appropriate hydrophobic properties optimized the antimicrobial activity and selectivity. High selectivity was the result of both enhanced antimicrobial and reduced hemolytic activity. Charge increase beyond +5 with retention of other structural motifs led to a dramatic increase of hemolytic activity and loss of antimicrobial selectivity. Selectivity could be restored by reduction of the hydrophobicity of the hydrophobic helix surface (Hhd), a structural parameter not previously considered to modulate activity. Dye release experiments with lipid vesicles revealed that the potential of peptide charge to modulate membrane activity is limited: on highly negatively charged 1-palmitoyl-2-oleoylphosphatidyl-DL-glycerol bilayers, reinforcement of electrostatic interactions had an activity-reducing effect. On neutral 1-palmitoyl-2-oleoylphosphatidylcholine bilayers, the high activity was determined by Hhd. Hhd values above a certain threshold led to effective permeabilization of all lipid systems and even compensated for the activity-reducing effect of charge increase on highly negatively charged membranes.", "author" : [ { "dropping-particle" : "", "family" : "Dathe", "given" : "Margitta", "non-dropping-particle" : "", "parse-names" : false, "suffix" : "" }, { "dropping-particle" : "", "family" : "Nikolenko", "given" : "Heike", "non-dropping-particle" : "", "parse-names" : false, "suffix" : "" }, { "dropping-particle" : "", "family" : "Meyer", "given" : "Jana", "non-dropping-particle" : "", "parse-names" : false, "suffix" : "" }, { "dropping-particle" : "", "family" : "Beyermann", "given" : "Michael", "non-dropping-particle" : "", "parse-names" : false, "suffix" : "" }, { "dropping-particle" : "", "family" : "Bienert", "given" : "Michael", "non-dropping-particle" : "", "parse-names" : false, "suffix" : "" } ], "container-title" : "FEBS Letters", "id" : "ITEM-1", "issue" : "2", "issued" : { "date-parts" : [ [ "2001" ] ] }, "page" : "146-150", "title" : "Optimization of the antimicrobial activity of magainin peptides by modification of charge", "type" : "article-journal", "volume" : "501" }, "uris" : [ "http://www.mendeley.com/documents/?uuid=b3d634f5-e0dc-399a-bd63-f926474612b4" ] } ], "mendeley" : { "formattedCitation" : "(23)", "plainTextFormattedCitation" : "(23)", "previouslyFormattedCitation" : "(23)" }, "properties" : { "noteIndex" : 0 }, "schema" : "https://github.com/citation-style-language/schema/raw/master/csl-citation.json" }</w:instrText>
      </w:r>
      <w:r w:rsidR="00480E92">
        <w:fldChar w:fldCharType="separate"/>
      </w:r>
      <w:r w:rsidR="00480E92" w:rsidRPr="00480E92">
        <w:rPr>
          <w:noProof/>
        </w:rPr>
        <w:t>(23)</w:t>
      </w:r>
      <w:r w:rsidR="00480E92">
        <w:fldChar w:fldCharType="end"/>
      </w:r>
      <w:r w:rsidR="00480E92">
        <w:t xml:space="preserve">. </w:t>
      </w:r>
    </w:p>
    <w:p w14:paraId="16524627" w14:textId="677ACF77" w:rsidR="004018EF" w:rsidRDefault="00B006A8" w:rsidP="007215C6">
      <w:r>
        <w:t>PepMultiFinder 1.2</w:t>
      </w:r>
      <w:r w:rsidR="004018EF">
        <w:t xml:space="preserve"> calcula la carga asumiendo un pH neutro (7.0 – 7.4) y usando la siguiente ecuación: </w:t>
      </w:r>
    </w:p>
    <w:p w14:paraId="6D5A14B1" w14:textId="77777777" w:rsidR="007215C6" w:rsidRPr="008E71C7" w:rsidRDefault="00232B25" w:rsidP="004018EF">
      <w:pPr>
        <w:jc w:val="center"/>
        <w:rPr>
          <w:rFonts w:eastAsiaTheme="minorEastAsia"/>
        </w:rPr>
      </w:pPr>
      <m:oMath>
        <m:r>
          <w:rPr>
            <w:rFonts w:ascii="Cambria Math" w:hAnsi="Cambria Math"/>
            <w:lang w:val="en-US"/>
          </w:rPr>
          <m:t>Q</m:t>
        </m:r>
        <m:r>
          <w:rPr>
            <w:rFonts w:ascii="Cambria Math" w:hAnsi="Cambria Math"/>
          </w:rPr>
          <m:t xml:space="preserve">= </m:t>
        </m:r>
        <m:nary>
          <m:naryPr>
            <m:chr m:val="∑"/>
            <m:limLoc m:val="undOvr"/>
            <m:supHide m:val="1"/>
            <m:ctrlPr>
              <w:rPr>
                <w:rFonts w:ascii="Cambria Math" w:hAnsi="Cambria Math"/>
                <w:i/>
                <w:lang w:val="en-US"/>
              </w:rPr>
            </m:ctrlPr>
          </m:naryPr>
          <m:sub>
            <m:r>
              <w:rPr>
                <w:rFonts w:ascii="Cambria Math" w:hAnsi="Cambria Math"/>
                <w:lang w:val="en-US"/>
              </w:rPr>
              <m:t>i</m:t>
            </m:r>
          </m:sub>
          <m:sup/>
          <m:e>
            <m:r>
              <w:rPr>
                <w:rFonts w:ascii="Cambria Math" w:hAnsi="Cambria Math"/>
                <w:lang w:val="en-US"/>
              </w:rPr>
              <m:t>Ni</m:t>
            </m:r>
            <m:d>
              <m:dPr>
                <m:ctrlPr>
                  <w:rPr>
                    <w:rFonts w:ascii="Cambria Math" w:hAnsi="Cambria Math"/>
                    <w:i/>
                    <w:lang w:val="en-US"/>
                  </w:rPr>
                </m:ctrlPr>
              </m:dPr>
              <m:e>
                <m:f>
                  <m:fPr>
                    <m:ctrlPr>
                      <w:rPr>
                        <w:rFonts w:ascii="Cambria Math" w:hAnsi="Cambria Math"/>
                        <w:i/>
                        <w:lang w:val="en-US"/>
                      </w:rPr>
                    </m:ctrlPr>
                  </m:fPr>
                  <m:num>
                    <m:sSup>
                      <m:sSupPr>
                        <m:ctrlPr>
                          <w:rPr>
                            <w:rFonts w:ascii="Cambria Math" w:hAnsi="Cambria Math"/>
                            <w:i/>
                            <w:lang w:val="en-US"/>
                          </w:rPr>
                        </m:ctrlPr>
                      </m:sSupPr>
                      <m:e>
                        <m:r>
                          <w:rPr>
                            <w:rFonts w:ascii="Cambria Math" w:hAnsi="Cambria Math"/>
                          </w:rPr>
                          <m:t>10</m:t>
                        </m:r>
                      </m:e>
                      <m:sup>
                        <m:r>
                          <w:rPr>
                            <w:rFonts w:ascii="Cambria Math" w:hAnsi="Cambria Math"/>
                            <w:lang w:val="en-US"/>
                          </w:rPr>
                          <m:t>pKai</m:t>
                        </m:r>
                      </m:sup>
                    </m:sSup>
                  </m:num>
                  <m:den>
                    <m:sSup>
                      <m:sSupPr>
                        <m:ctrlPr>
                          <w:rPr>
                            <w:rFonts w:ascii="Cambria Math" w:hAnsi="Cambria Math"/>
                            <w:i/>
                            <w:lang w:val="en-US"/>
                          </w:rPr>
                        </m:ctrlPr>
                      </m:sSupPr>
                      <m:e>
                        <m:r>
                          <w:rPr>
                            <w:rFonts w:ascii="Cambria Math" w:hAnsi="Cambria Math"/>
                          </w:rPr>
                          <m:t>10</m:t>
                        </m:r>
                      </m:e>
                      <m:sup>
                        <m:r>
                          <w:rPr>
                            <w:rFonts w:ascii="Cambria Math" w:hAnsi="Cambria Math"/>
                            <w:lang w:val="en-US"/>
                          </w:rPr>
                          <m:t>pH</m:t>
                        </m:r>
                      </m:sup>
                    </m:sSup>
                    <m:r>
                      <w:rPr>
                        <w:rFonts w:ascii="Cambria Math" w:hAnsi="Cambria Math"/>
                      </w:rPr>
                      <m:t xml:space="preserve">+ </m:t>
                    </m:r>
                    <m:sSup>
                      <m:sSupPr>
                        <m:ctrlPr>
                          <w:rPr>
                            <w:rFonts w:ascii="Cambria Math" w:hAnsi="Cambria Math"/>
                            <w:i/>
                            <w:lang w:val="en-US"/>
                          </w:rPr>
                        </m:ctrlPr>
                      </m:sSupPr>
                      <m:e>
                        <m:r>
                          <w:rPr>
                            <w:rFonts w:ascii="Cambria Math" w:hAnsi="Cambria Math"/>
                          </w:rPr>
                          <m:t>10</m:t>
                        </m:r>
                      </m:e>
                      <m:sup>
                        <m:r>
                          <w:rPr>
                            <w:rFonts w:ascii="Cambria Math" w:hAnsi="Cambria Math"/>
                            <w:lang w:val="en-US"/>
                          </w:rPr>
                          <m:t>pKai</m:t>
                        </m:r>
                      </m:sup>
                    </m:sSup>
                  </m:den>
                </m:f>
              </m:e>
            </m:d>
          </m:e>
        </m:nary>
        <m:r>
          <w:rPr>
            <w:rFonts w:ascii="Cambria Math" w:hAnsi="Cambria Math"/>
          </w:rPr>
          <m:t xml:space="preserve">- </m:t>
        </m:r>
        <m:nary>
          <m:naryPr>
            <m:chr m:val="∑"/>
            <m:limLoc m:val="undOvr"/>
            <m:supHide m:val="1"/>
            <m:ctrlPr>
              <w:rPr>
                <w:rFonts w:ascii="Cambria Math" w:hAnsi="Cambria Math"/>
                <w:i/>
                <w:lang w:val="en-US"/>
              </w:rPr>
            </m:ctrlPr>
          </m:naryPr>
          <m:sub>
            <m:r>
              <w:rPr>
                <w:rFonts w:ascii="Cambria Math" w:hAnsi="Cambria Math"/>
                <w:lang w:val="en-US"/>
              </w:rPr>
              <m:t>j</m:t>
            </m:r>
          </m:sub>
          <m:sup/>
          <m:e>
            <m:r>
              <w:rPr>
                <w:rFonts w:ascii="Cambria Math" w:hAnsi="Cambria Math"/>
                <w:lang w:val="en-US"/>
              </w:rPr>
              <m:t>Nj</m:t>
            </m:r>
            <m:d>
              <m:dPr>
                <m:ctrlPr>
                  <w:rPr>
                    <w:rFonts w:ascii="Cambria Math" w:hAnsi="Cambria Math"/>
                    <w:i/>
                    <w:lang w:val="en-US"/>
                  </w:rPr>
                </m:ctrlPr>
              </m:dPr>
              <m:e>
                <m:f>
                  <m:fPr>
                    <m:ctrlPr>
                      <w:rPr>
                        <w:rFonts w:ascii="Cambria Math" w:hAnsi="Cambria Math"/>
                        <w:i/>
                        <w:lang w:val="en-US"/>
                      </w:rPr>
                    </m:ctrlPr>
                  </m:fPr>
                  <m:num>
                    <m:sSup>
                      <m:sSupPr>
                        <m:ctrlPr>
                          <w:rPr>
                            <w:rFonts w:ascii="Cambria Math" w:hAnsi="Cambria Math"/>
                            <w:i/>
                            <w:lang w:val="en-US"/>
                          </w:rPr>
                        </m:ctrlPr>
                      </m:sSupPr>
                      <m:e>
                        <m:r>
                          <w:rPr>
                            <w:rFonts w:ascii="Cambria Math" w:hAnsi="Cambria Math"/>
                          </w:rPr>
                          <m:t>10</m:t>
                        </m:r>
                      </m:e>
                      <m:sup>
                        <m:r>
                          <w:rPr>
                            <w:rFonts w:ascii="Cambria Math" w:hAnsi="Cambria Math"/>
                            <w:lang w:val="en-US"/>
                          </w:rPr>
                          <m:t>pH</m:t>
                        </m:r>
                      </m:sup>
                    </m:sSup>
                  </m:num>
                  <m:den>
                    <m:sSup>
                      <m:sSupPr>
                        <m:ctrlPr>
                          <w:rPr>
                            <w:rFonts w:ascii="Cambria Math" w:hAnsi="Cambria Math"/>
                            <w:i/>
                            <w:lang w:val="en-US"/>
                          </w:rPr>
                        </m:ctrlPr>
                      </m:sSupPr>
                      <m:e>
                        <m:r>
                          <w:rPr>
                            <w:rFonts w:ascii="Cambria Math" w:hAnsi="Cambria Math"/>
                          </w:rPr>
                          <m:t>10</m:t>
                        </m:r>
                      </m:e>
                      <m:sup>
                        <m:r>
                          <w:rPr>
                            <w:rFonts w:ascii="Cambria Math" w:hAnsi="Cambria Math"/>
                            <w:lang w:val="en-US"/>
                          </w:rPr>
                          <m:t>pH</m:t>
                        </m:r>
                      </m:sup>
                    </m:sSup>
                    <m:r>
                      <w:rPr>
                        <w:rFonts w:ascii="Cambria Math" w:hAnsi="Cambria Math"/>
                      </w:rPr>
                      <m:t>+</m:t>
                    </m:r>
                    <m:sSup>
                      <m:sSupPr>
                        <m:ctrlPr>
                          <w:rPr>
                            <w:rFonts w:ascii="Cambria Math" w:hAnsi="Cambria Math"/>
                            <w:i/>
                            <w:lang w:val="en-US"/>
                          </w:rPr>
                        </m:ctrlPr>
                      </m:sSupPr>
                      <m:e>
                        <m:r>
                          <w:rPr>
                            <w:rFonts w:ascii="Cambria Math" w:hAnsi="Cambria Math"/>
                          </w:rPr>
                          <m:t>10</m:t>
                        </m:r>
                      </m:e>
                      <m:sup>
                        <m:r>
                          <w:rPr>
                            <w:rFonts w:ascii="Cambria Math" w:hAnsi="Cambria Math"/>
                            <w:lang w:val="en-US"/>
                          </w:rPr>
                          <m:t>pKaj</m:t>
                        </m:r>
                      </m:sup>
                    </m:sSup>
                  </m:den>
                </m:f>
              </m:e>
            </m:d>
          </m:e>
        </m:nary>
      </m:oMath>
      <w:r w:rsidR="001C6398" w:rsidRPr="008E71C7">
        <w:rPr>
          <w:rFonts w:eastAsiaTheme="minorEastAsia"/>
        </w:rPr>
        <w:t xml:space="preserve"> </w:t>
      </w:r>
      <w:r w:rsidR="008F0E6B" w:rsidRPr="008E71C7">
        <w:rPr>
          <w:rFonts w:eastAsiaTheme="minorEastAsia"/>
        </w:rPr>
        <w:tab/>
      </w:r>
      <w:r w:rsidR="008F0E6B" w:rsidRPr="008E71C7">
        <w:rPr>
          <w:rFonts w:eastAsiaTheme="minorEastAsia"/>
        </w:rPr>
        <w:tab/>
      </w:r>
      <w:r w:rsidR="001C6398" w:rsidRPr="008E71C7">
        <w:rPr>
          <w:rFonts w:eastAsiaTheme="minorEastAsia"/>
        </w:rPr>
        <w:t>(1)</w:t>
      </w:r>
    </w:p>
    <w:p w14:paraId="33D8B1ED" w14:textId="77777777" w:rsidR="004018EF" w:rsidRDefault="004018EF" w:rsidP="004018EF">
      <w:r>
        <w:t xml:space="preserve">Donde </w:t>
      </w:r>
      <w:r>
        <w:rPr>
          <w:i/>
        </w:rPr>
        <w:t xml:space="preserve">Ni </w:t>
      </w:r>
      <w:r w:rsidR="006C412D">
        <w:t>es el número</w:t>
      </w:r>
      <w:r>
        <w:t xml:space="preserve"> y </w:t>
      </w:r>
      <w:r>
        <w:rPr>
          <w:i/>
        </w:rPr>
        <w:t>pKai</w:t>
      </w:r>
      <w:r w:rsidR="006C412D">
        <w:t xml:space="preserve"> los valores de pKa </w:t>
      </w:r>
      <w:r w:rsidR="004501F6">
        <w:t>de las cadenas laterales de Arginina, L</w:t>
      </w:r>
      <w:r>
        <w:t xml:space="preserve">isina e Histidina, además del N-terminal; mientras que </w:t>
      </w:r>
      <w:r>
        <w:rPr>
          <w:i/>
        </w:rPr>
        <w:t xml:space="preserve">Nj </w:t>
      </w:r>
      <w:r>
        <w:t xml:space="preserve">y </w:t>
      </w:r>
      <w:r>
        <w:rPr>
          <w:i/>
        </w:rPr>
        <w:t>pKaj</w:t>
      </w:r>
      <w:r>
        <w:t xml:space="preserve"> son el número y los valores de pKa, respectivamente, del C-terminal y l</w:t>
      </w:r>
      <w:r w:rsidR="004501F6">
        <w:t>as cadenas laterales del ácido Aspártico, ácido Glutámico, Cisteína y T</w:t>
      </w:r>
      <w:r>
        <w:t xml:space="preserve">irosina. Los valores de pKa usados para hacer el algoritmo fueron tomados de Nelson &amp; Cox </w:t>
      </w:r>
      <w:r>
        <w:fldChar w:fldCharType="begin" w:fldLock="1"/>
      </w:r>
      <w:r w:rsidR="00A41FD7">
        <w:instrText>ADDIN CSL_CITATION { "citationItems" : [ { "id" : "ITEM-1", "itemData" : { "author" : [ { "dropping-particle" : "", "family" : "Nelson", "given" : "D", "non-dropping-particle" : "", "parse-names" : false, "suffix" : "" }, { "dropping-particle" : "", "family" : "Cox", "given" : "M", "non-dropping-particle" : "", "parse-names" : false, "suffix" : "" } ], "edition" : "5th editio", "editor" : [ { "dropping-particle" : "", "family" : "Biochemistry", "given" : "Lehninger Principles of", "non-dropping-particle" : "", "parse-names" : false, "suffix" : "" } ], "id" : "ITEM-1", "issued" : { "date-parts" : [ [ "2008" ] ] }, "number-of-pages" : "1100", "publisher" : "W. H. Freeman", "title" : "Lehninger Principles of Biochemistry", "type" : "book" }, "uris" : [ "http://www.mendeley.com/documents/?uuid=8fed19bf-d4f3-4945-b3d3-8d935aca2417" ] } ], "mendeley" : { "formattedCitation" : "(24)", "plainTextFormattedCitation" : "(24)", "previouslyFormattedCitation" : "(24)" }, "properties" : { "noteIndex" : 0 }, "schema" : "https://github.com/citation-style-language/schema/raw/master/csl-citation.json" }</w:instrText>
      </w:r>
      <w:r>
        <w:fldChar w:fldCharType="separate"/>
      </w:r>
      <w:r w:rsidRPr="004018EF">
        <w:rPr>
          <w:noProof/>
        </w:rPr>
        <w:t>(24)</w:t>
      </w:r>
      <w:r>
        <w:fldChar w:fldCharType="end"/>
      </w:r>
      <w:r>
        <w:t xml:space="preserve"> y se pueden ver en la </w:t>
      </w:r>
      <w:r w:rsidR="00302C48">
        <w:t xml:space="preserve">Tabla 1. </w:t>
      </w:r>
    </w:p>
    <w:p w14:paraId="1B2EB308" w14:textId="77777777" w:rsidR="00EB01FB" w:rsidRPr="00984DF3" w:rsidRDefault="00EB01FB" w:rsidP="00EB01FB">
      <w:pPr>
        <w:spacing w:after="0"/>
        <w:rPr>
          <w:szCs w:val="20"/>
        </w:rPr>
      </w:pPr>
      <w:r w:rsidRPr="00984DF3">
        <w:rPr>
          <w:b/>
          <w:szCs w:val="20"/>
        </w:rPr>
        <w:t xml:space="preserve">Tabla 1. </w:t>
      </w:r>
      <w:r w:rsidRPr="00984DF3">
        <w:rPr>
          <w:szCs w:val="20"/>
        </w:rPr>
        <w:t xml:space="preserve">Valores de pKa tomados de Nelson &amp; Cox, 2000. </w:t>
      </w:r>
    </w:p>
    <w:p w14:paraId="6996FCE4" w14:textId="77777777" w:rsidR="004018EF" w:rsidRDefault="00EB01FB" w:rsidP="004018EF">
      <w:r w:rsidRPr="00EB01FB">
        <w:rPr>
          <w:noProof/>
          <w:lang w:eastAsia="es-CO"/>
        </w:rPr>
        <w:drawing>
          <wp:inline distT="0" distB="0" distL="0" distR="0" wp14:anchorId="5CDFADD9" wp14:editId="0C1D45B0">
            <wp:extent cx="5612130" cy="334240"/>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34240"/>
                    </a:xfrm>
                    <a:prstGeom prst="rect">
                      <a:avLst/>
                    </a:prstGeom>
                    <a:noFill/>
                    <a:ln>
                      <a:noFill/>
                    </a:ln>
                  </pic:spPr>
                </pic:pic>
              </a:graphicData>
            </a:graphic>
          </wp:inline>
        </w:drawing>
      </w:r>
    </w:p>
    <w:p w14:paraId="60709F80" w14:textId="42F7DE0F" w:rsidR="00EB01FB" w:rsidRDefault="00EB01FB" w:rsidP="00EB01FB">
      <w:pPr>
        <w:pStyle w:val="Ttulo3"/>
        <w:numPr>
          <w:ilvl w:val="1"/>
          <w:numId w:val="1"/>
        </w:numPr>
      </w:pPr>
      <w:r>
        <w:t xml:space="preserve"> Porcentaje de aminoácidos hidrofóbicos (</w:t>
      </w:r>
      <w:r>
        <w:rPr>
          <w:i/>
        </w:rPr>
        <w:t>%H</w:t>
      </w:r>
      <w:r w:rsidR="00B568BE">
        <w:t>)</w:t>
      </w:r>
      <w:r>
        <w:t xml:space="preserve"> </w:t>
      </w:r>
    </w:p>
    <w:p w14:paraId="5BA3E82F" w14:textId="5738C3EE" w:rsidR="001101ED" w:rsidRPr="00354242" w:rsidRDefault="00A41FD7" w:rsidP="00EB01FB">
      <w:r>
        <w:t xml:space="preserve">La mayoría de PAMs son anfipáticos; </w:t>
      </w:r>
      <w:r w:rsidR="00354242">
        <w:t xml:space="preserve">es decir, </w:t>
      </w:r>
      <w:r>
        <w:t>tienen un lado hidrofílico</w:t>
      </w:r>
      <w:r w:rsidR="00B568BE">
        <w:t xml:space="preserve"> catiónico</w:t>
      </w:r>
      <w:r>
        <w:t xml:space="preserve"> que permite un primer acercamiento a la superficie de la membrana celular y un lado hidrofóbico capaz de interactuar con lípidos </w:t>
      </w:r>
      <w:r w:rsidR="00093A8C">
        <w:t xml:space="preserve">al interior </w:t>
      </w:r>
      <w:r>
        <w:t xml:space="preserve">de la bicapa lipídica </w:t>
      </w:r>
      <w:r>
        <w:fldChar w:fldCharType="begin" w:fldLock="1"/>
      </w:r>
      <w:r w:rsidR="001101ED">
        <w:instrText>ADDIN CSL_CITATION { "citationItems" : [ { "id" : "ITEM-1", "itemData" : { "DOI" : "10.1016/j.bbamem.2009.04.012", "ISSN" : "00052736", "abstract" : "Temporins constitute a family of amphipathic \u03b1-helical antimicrobial peptides (AMP) and contain some of the shortest cytotoxic peptides, comprised of only 10\u201314 residues. General characteristics of temporins parallel those of other AMP, both in terms of structural features and biophysical properties relating to their interactions with membrane lipids, with selective lipid-binding properties believed to underlie the discrimination between target vs host cells. Lipid-binding properties also contribute to the cytotoxicity AMP, causing permeabilization of their target cell membranes. The latter functional property of AMP involves highly interdependent acidic phospholipid-induced conformational changes, aggregation, and formation of toxic oligomers in the membrane. These oligomers are subsequently converted to amyloid-type fibers, as demonstrated for e.g. temporins B and L in our laboratory, and more recently for dermaseptins by Auvynet et al. Amyloid state represents the generic minimum in the folding/aggregation free energy landscape, and for AMP its formation most likely serves to detoxify the peptides, in keeping with the current consensus on mature amyloid being inert and non-toxic. The above scenario is supported by sequence analyses of temporins as well as other amphipathic \u03b1-helical AMP belonging to diverse families. Accordingly, sequence comparison identifies \u2018conformational switches\u2019, domains with equal probabilities for adopting random coil, \u03b1-helical and \u03b2-sheet structures. These regions were further predicted also to aggregate and assemble into amyloid \u03b2-sheets. Taken together, the lipid-binding properties and structural characterization lend support to the notion that the mechanism of membrane permeabilization by temporins B and L and perhaps of most AMP could be very similar, if not identical, to that of the paradigm amyloid forming cytotoxic peptides, responsible for degenerative cell loss in e.g. prion, Alzheimer's and Parkinson's disease, and type 2 diabetes.", "author" : [ { "dropping-particle" : "", "family" : "Mahalka", "given" : "Ajay K.", "non-dropping-particle" : "", "parse-names" : false, "suffix" : "" }, { "dropping-particle" : "", "family" : "Kinnunen", "given" : "Paavo K.J.", "non-dropping-particle" : "", "parse-names" : false, "suffix" : "" } ], "container-title" : "Biochimica et Biophysica Acta (BBA) - Biomembranes", "id" : "ITEM-1", "issue" : "8", "issued" : { "date-parts" : [ [ "2009" ] ] }, "page" : "1600-1609", "title" : "Binding of amphipathic \u03b1-helical antimicrobial peptides to lipid membranes: Lessons from temporins B and L", "type" : "article-journal", "volume" : "1788" }, "uris" : [ "http://www.mendeley.com/documents/?uuid=03aec931-9698-32e4-bdca-573b4ac9970f" ] } ], "mendeley" : { "formattedCitation" : "(25)", "plainTextFormattedCitation" : "(25)", "previouslyFormattedCitation" : "(25)" }, "properties" : { "noteIndex" : 0 }, "schema" : "https://github.com/citation-style-language/schema/raw/master/csl-citation.json" }</w:instrText>
      </w:r>
      <w:r>
        <w:fldChar w:fldCharType="separate"/>
      </w:r>
      <w:r w:rsidRPr="00A41FD7">
        <w:rPr>
          <w:noProof/>
        </w:rPr>
        <w:t>(25)</w:t>
      </w:r>
      <w:r>
        <w:fldChar w:fldCharType="end"/>
      </w:r>
      <w:r>
        <w:t xml:space="preserve">. </w:t>
      </w:r>
      <w:r w:rsidR="001101ED">
        <w:t>Es por esta razón necesario que exista un equilibrio ent</w:t>
      </w:r>
      <w:r w:rsidR="00354242">
        <w:t>re la cantidad de residuos hidro</w:t>
      </w:r>
      <w:r w:rsidR="001101ED">
        <w:t xml:space="preserve">fílicos e hidrofóbicos en el péptido. El porcentaje de aminoácidos hidrofóbicos es un parámetro clave para la actividad biológica de los péptidos (un valor del 50% es el ideal). El aumento de la hidrofobicidad del péptido favorece su inserción en la membrana, pero un valor muy alto de esta propiedad (&gt;60%) aumenta la citotoxicidad en células de mamíferos </w:t>
      </w:r>
      <w:r w:rsidR="001101ED">
        <w:fldChar w:fldCharType="begin" w:fldLock="1"/>
      </w:r>
      <w:r w:rsidR="00FF5FC8">
        <w:instrText>ADDIN CSL_CITATION { "citationItems" : [ { "id" : "ITEM-1", "itemData" : { "abstract" : "Antimicrobial peptides have been isolated and characterized from tissues and organisms representing virtually every kingdom and phylum, ranging from prokaryotes to humans. Yet, recurrent structural and functional themes in mechanisms of action and resistance are observed among peptides of widely diverse source and composition. Biochemical distinctions among the peptides themselves, target versus host cells, and the microenvironments in which these counterparts convene, likely provide for varying degrees of selective toxicity among diverse antimicrobial peptide types. Moreover, many antimicrobial peptides employ sophisticated and dynamic mechanisms of action to effect rapid and potent activities consistent with their likely roles in antimicrobial host defense. In balance, successful microbial pathogens have evolved multifaceted and effective countermeasures to avoid exposure to and subvert mechanisms of antimicrobial peptides. A clearer recognition of these opposing themes will significantly advance our understanding of how antimicrobial peptides function in defense against infection. Furthermore, this understanding may provide new models and strategies for developing novel antimicrobial agents, that may also augment immunity, restore potency or amplify the mechanisms of conventional antibiotics, and minimize antimicrobial resistance mechanisms among pathogens. From these perspectives, the intention of this review is to illustrate the contemporary structural and functional themes among mechanisms of antimicrobial peptide action and resistance.", "author" : [ { "dropping-particle" : "", "family" : "Yeaman", "given" : "Michael R", "non-dropping-particle" : "", "parse-names" : false, "suffix" : "" }, { "dropping-particle" : "", "family" : "Yount", "given" : "Nannette Y", "non-dropping-particle" : "", "parse-names" : false, "suffix" : "" } ], "container-title" : "Pharmacological Reviews", "id" : "ITEM-1", "issue" : "1", "issued" : { "date-parts" : [ [ "2003", "3", "1" ] ] }, "page" : "27 LP  - 55", "title" : "Mechanisms of Antimicrobial Peptide Action and Resistance", "type" : "article-journal", "volume" : "55" }, "uris" : [ "http://www.mendeley.com/documents/?uuid=ce6dc53d-4a92-48cb-99eb-0ff64cb995fa" ] } ], "mendeley" : { "formattedCitation" : "(26)", "plainTextFormattedCitation" : "(26)", "previouslyFormattedCitation" : "(26)" }, "properties" : { "noteIndex" : 0 }, "schema" : "https://github.com/citation-style-language/schema/raw/master/csl-citation.json" }</w:instrText>
      </w:r>
      <w:r w:rsidR="001101ED">
        <w:fldChar w:fldCharType="separate"/>
      </w:r>
      <w:r w:rsidR="001101ED" w:rsidRPr="001101ED">
        <w:rPr>
          <w:noProof/>
        </w:rPr>
        <w:t>(26)</w:t>
      </w:r>
      <w:r w:rsidR="001101ED">
        <w:fldChar w:fldCharType="end"/>
      </w:r>
      <w:r w:rsidR="001101ED">
        <w:t xml:space="preserve">. </w:t>
      </w:r>
      <w:r w:rsidR="00354242">
        <w:t xml:space="preserve">El </w:t>
      </w:r>
      <w:r w:rsidR="00354242">
        <w:rPr>
          <w:i/>
        </w:rPr>
        <w:t>%H</w:t>
      </w:r>
      <w:r w:rsidR="00354242">
        <w:t xml:space="preserve"> se calcula usando la siguiente ecuación. </w:t>
      </w:r>
    </w:p>
    <w:p w14:paraId="3A0F487D" w14:textId="77777777" w:rsidR="004018EF" w:rsidRPr="00232B25" w:rsidRDefault="00232B25" w:rsidP="001C6398">
      <w:pPr>
        <w:jc w:val="center"/>
      </w:pPr>
      <m:oMath>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Haa</m:t>
                </m:r>
              </m:e>
              <m:sub>
                <m:r>
                  <w:rPr>
                    <w:rFonts w:ascii="Cambria Math" w:hAnsi="Cambria Math"/>
                  </w:rPr>
                  <m:t>i</m:t>
                </m:r>
              </m:sub>
            </m:sSub>
          </m:e>
        </m:nary>
      </m:oMath>
      <w:r w:rsidR="00477F9C">
        <w:rPr>
          <w:rFonts w:eastAsiaTheme="minorEastAsia"/>
        </w:rPr>
        <w:t xml:space="preserve"> </w:t>
      </w:r>
      <w:r w:rsidR="008F0E6B">
        <w:rPr>
          <w:rFonts w:eastAsiaTheme="minorEastAsia"/>
        </w:rPr>
        <w:tab/>
      </w:r>
      <w:r w:rsidR="008F0E6B">
        <w:rPr>
          <w:rFonts w:eastAsiaTheme="minorEastAsia"/>
        </w:rPr>
        <w:tab/>
      </w:r>
      <w:r w:rsidR="00477F9C">
        <w:rPr>
          <w:rFonts w:eastAsiaTheme="minorEastAsia"/>
        </w:rPr>
        <w:t>(2</w:t>
      </w:r>
      <w:r w:rsidR="001C6398">
        <w:rPr>
          <w:rFonts w:eastAsiaTheme="minorEastAsia"/>
        </w:rPr>
        <w:t xml:space="preserve">) </w:t>
      </w:r>
    </w:p>
    <w:p w14:paraId="775CAF16" w14:textId="28E61ABA" w:rsidR="00232B25" w:rsidRDefault="00232B25" w:rsidP="004018EF">
      <w:r>
        <w:t xml:space="preserve">Donde </w:t>
      </w:r>
      <w:r>
        <w:rPr>
          <w:i/>
        </w:rPr>
        <w:t xml:space="preserve">L </w:t>
      </w:r>
      <w:r>
        <w:t xml:space="preserve">es la longitud del péptido </w:t>
      </w:r>
      <w:r w:rsidR="001C6398">
        <w:t xml:space="preserve">y </w:t>
      </w:r>
      <w:r w:rsidR="001C6398">
        <w:rPr>
          <w:i/>
        </w:rPr>
        <w:t>Haa</w:t>
      </w:r>
      <w:r w:rsidR="001C6398">
        <w:t xml:space="preserve"> el número de aminoácidos hidrofóbicos</w:t>
      </w:r>
      <w:r w:rsidR="00FF5FC8">
        <w:t xml:space="preserve"> según la escala Kyte &amp; Dooli</w:t>
      </w:r>
      <w:r w:rsidR="00C33BE7">
        <w:t>t</w:t>
      </w:r>
      <w:r w:rsidR="00FF5FC8">
        <w:t>tle</w:t>
      </w:r>
      <w:r w:rsidR="00984DF3">
        <w:t xml:space="preserve"> (Alanina, Leucina, Isoleucina, Fenilalanina, Valina, Metionina, C</w:t>
      </w:r>
      <w:r w:rsidR="001C6398">
        <w:t xml:space="preserve">isteína y </w:t>
      </w:r>
      <w:r w:rsidR="00984DF3">
        <w:t>T</w:t>
      </w:r>
      <w:r w:rsidR="001C6398">
        <w:t>riptófano)</w:t>
      </w:r>
      <w:r w:rsidR="00984DF3">
        <w:t>,</w:t>
      </w:r>
      <w:r w:rsidR="00FF5FC8">
        <w:t xml:space="preserve"> (Tabla 2)</w:t>
      </w:r>
      <w:r w:rsidR="00984DF3">
        <w:t>,</w:t>
      </w:r>
      <w:r w:rsidR="00FF5FC8">
        <w:t xml:space="preserve"> </w:t>
      </w:r>
      <w:r w:rsidR="00FF5FC8">
        <w:fldChar w:fldCharType="begin" w:fldLock="1"/>
      </w:r>
      <w:r w:rsidR="00F54FA0">
        <w:instrText>ADDIN CSL_CITATION { "citationItems" : [ { "id" : "ITEM-1", "itemData" : { "ISSN" : "0022-2836", "author" : [ { "dropping-particle" : "", "family" : "Kyte", "given" : "Jack", "non-dropping-particle" : "", "parse-names" : false, "suffix" : "" }, { "dropping-particle" : "", "family" : "Doolittle", "given" : "Russell F", "non-dropping-particle" : "", "parse-names" : false, "suffix" : "" } ], "container-title" : "Journal of Molecular Biology", "id" : "ITEM-1", "issue" : "1", "issued" : { "date-parts" : [ [ "1982" ] ] }, "page" : "105-132", "title" : "A simple method for displaying the hydropathic character of a protein", "type" : "article-journal", "volume" : "157" }, "uris" : [ "http://www.mendeley.com/documents/?uuid=265365f4-8332-444c-be85-47e996b98aed" ] } ], "mendeley" : { "formattedCitation" : "(27)", "plainTextFormattedCitation" : "(27)", "previouslyFormattedCitation" : "(27)" }, "properties" : { "noteIndex" : 0 }, "schema" : "https://github.com/citation-style-language/schema/raw/master/csl-citation.json" }</w:instrText>
      </w:r>
      <w:r w:rsidR="00FF5FC8">
        <w:fldChar w:fldCharType="separate"/>
      </w:r>
      <w:r w:rsidR="00FF5FC8" w:rsidRPr="00FF5FC8">
        <w:rPr>
          <w:noProof/>
        </w:rPr>
        <w:t>(27)</w:t>
      </w:r>
      <w:r w:rsidR="00FF5FC8">
        <w:fldChar w:fldCharType="end"/>
      </w:r>
      <w:r w:rsidR="001C6398">
        <w:t xml:space="preserve">. </w:t>
      </w:r>
    </w:p>
    <w:p w14:paraId="39B5CA5D" w14:textId="77777777" w:rsidR="00690B54" w:rsidRDefault="00690B54" w:rsidP="00690B54">
      <w:pPr>
        <w:spacing w:after="0"/>
        <w:rPr>
          <w:szCs w:val="20"/>
        </w:rPr>
      </w:pPr>
      <w:r w:rsidRPr="00984DF3">
        <w:rPr>
          <w:b/>
          <w:szCs w:val="20"/>
        </w:rPr>
        <w:t xml:space="preserve">Tabla 2. </w:t>
      </w:r>
      <w:r w:rsidRPr="00984DF3">
        <w:rPr>
          <w:szCs w:val="20"/>
        </w:rPr>
        <w:t>Escalas de hidrofobicidad.</w:t>
      </w:r>
      <w:r w:rsidR="007E16DA" w:rsidRPr="00984DF3">
        <w:rPr>
          <w:szCs w:val="20"/>
        </w:rPr>
        <w:t xml:space="preserve"> </w:t>
      </w:r>
    </w:p>
    <w:tbl>
      <w:tblPr>
        <w:tblW w:w="9789" w:type="dxa"/>
        <w:tblLayout w:type="fixed"/>
        <w:tblCellMar>
          <w:left w:w="70" w:type="dxa"/>
          <w:right w:w="70" w:type="dxa"/>
        </w:tblCellMar>
        <w:tblLook w:val="04A0" w:firstRow="1" w:lastRow="0" w:firstColumn="1" w:lastColumn="0" w:noHBand="0" w:noVBand="1"/>
      </w:tblPr>
      <w:tblGrid>
        <w:gridCol w:w="1327"/>
        <w:gridCol w:w="956"/>
        <w:gridCol w:w="874"/>
        <w:gridCol w:w="1111"/>
        <w:gridCol w:w="1276"/>
        <w:gridCol w:w="1134"/>
        <w:gridCol w:w="1275"/>
        <w:gridCol w:w="993"/>
        <w:gridCol w:w="843"/>
      </w:tblGrid>
      <w:tr w:rsidR="00B96BE4" w:rsidRPr="00B96BE4" w14:paraId="22FC2C9F" w14:textId="77777777" w:rsidTr="00157FC4">
        <w:trPr>
          <w:trHeight w:val="330"/>
        </w:trPr>
        <w:tc>
          <w:tcPr>
            <w:tcW w:w="3157"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48FC687" w14:textId="77777777" w:rsidR="00B96BE4" w:rsidRPr="00B96BE4" w:rsidRDefault="00B96BE4" w:rsidP="00B96BE4">
            <w:pPr>
              <w:spacing w:after="0" w:line="240" w:lineRule="auto"/>
              <w:jc w:val="center"/>
              <w:rPr>
                <w:rFonts w:eastAsia="Times New Roman" w:cs="Times New Roman"/>
                <w:b/>
                <w:bCs/>
                <w:color w:val="000000"/>
                <w:szCs w:val="24"/>
                <w:lang w:eastAsia="es-CO"/>
              </w:rPr>
            </w:pPr>
            <w:r w:rsidRPr="00B96BE4">
              <w:rPr>
                <w:rFonts w:eastAsia="Times New Roman" w:cs="Times New Roman"/>
                <w:b/>
                <w:bCs/>
                <w:color w:val="000000"/>
                <w:szCs w:val="24"/>
                <w:lang w:eastAsia="es-CO"/>
              </w:rPr>
              <w:t>Aminoácidos</w:t>
            </w:r>
          </w:p>
        </w:tc>
        <w:tc>
          <w:tcPr>
            <w:tcW w:w="6632" w:type="dxa"/>
            <w:gridSpan w:val="6"/>
            <w:tcBorders>
              <w:top w:val="single" w:sz="8" w:space="0" w:color="auto"/>
              <w:left w:val="nil"/>
              <w:bottom w:val="single" w:sz="8" w:space="0" w:color="auto"/>
              <w:right w:val="single" w:sz="8" w:space="0" w:color="000000"/>
            </w:tcBorders>
            <w:shd w:val="clear" w:color="auto" w:fill="auto"/>
            <w:noWrap/>
            <w:vAlign w:val="center"/>
            <w:hideMark/>
          </w:tcPr>
          <w:p w14:paraId="2AC0013C" w14:textId="77777777" w:rsidR="00B96BE4" w:rsidRPr="00B96BE4" w:rsidRDefault="00B96BE4" w:rsidP="00B96BE4">
            <w:pPr>
              <w:spacing w:after="0" w:line="240" w:lineRule="auto"/>
              <w:jc w:val="center"/>
              <w:rPr>
                <w:rFonts w:eastAsia="Times New Roman" w:cs="Times New Roman"/>
                <w:b/>
                <w:bCs/>
                <w:color w:val="000000"/>
                <w:szCs w:val="24"/>
                <w:lang w:eastAsia="es-CO"/>
              </w:rPr>
            </w:pPr>
            <w:r w:rsidRPr="00B96BE4">
              <w:rPr>
                <w:rFonts w:eastAsia="Times New Roman" w:cs="Times New Roman"/>
                <w:b/>
                <w:bCs/>
                <w:color w:val="000000"/>
                <w:szCs w:val="24"/>
                <w:lang w:eastAsia="es-CO"/>
              </w:rPr>
              <w:t>Escalas de hidrofobicidad</w:t>
            </w:r>
          </w:p>
        </w:tc>
      </w:tr>
      <w:tr w:rsidR="00B96BE4" w:rsidRPr="00B96BE4" w14:paraId="7F5D6708" w14:textId="77777777" w:rsidTr="00157FC4">
        <w:trPr>
          <w:trHeight w:val="960"/>
        </w:trPr>
        <w:tc>
          <w:tcPr>
            <w:tcW w:w="1327" w:type="dxa"/>
            <w:tcBorders>
              <w:top w:val="nil"/>
              <w:left w:val="single" w:sz="8" w:space="0" w:color="auto"/>
              <w:bottom w:val="single" w:sz="8" w:space="0" w:color="auto"/>
              <w:right w:val="single" w:sz="8" w:space="0" w:color="auto"/>
            </w:tcBorders>
            <w:shd w:val="clear" w:color="auto" w:fill="auto"/>
            <w:noWrap/>
            <w:vAlign w:val="center"/>
            <w:hideMark/>
          </w:tcPr>
          <w:p w14:paraId="3F4890BA" w14:textId="77777777" w:rsidR="00B96BE4" w:rsidRPr="00B96BE4" w:rsidRDefault="00B96BE4" w:rsidP="00B96BE4">
            <w:pPr>
              <w:spacing w:after="0" w:line="240" w:lineRule="auto"/>
              <w:jc w:val="center"/>
              <w:rPr>
                <w:rFonts w:eastAsia="Times New Roman" w:cs="Times New Roman"/>
                <w:b/>
                <w:bCs/>
                <w:color w:val="000000"/>
                <w:szCs w:val="24"/>
                <w:lang w:eastAsia="es-CO"/>
              </w:rPr>
            </w:pPr>
            <w:r w:rsidRPr="00B96BE4">
              <w:rPr>
                <w:rFonts w:eastAsia="Times New Roman" w:cs="Times New Roman"/>
                <w:b/>
                <w:bCs/>
                <w:color w:val="000000"/>
                <w:szCs w:val="24"/>
                <w:lang w:eastAsia="es-CO"/>
              </w:rPr>
              <w:t>Nombres</w:t>
            </w:r>
          </w:p>
        </w:tc>
        <w:tc>
          <w:tcPr>
            <w:tcW w:w="956" w:type="dxa"/>
            <w:tcBorders>
              <w:top w:val="nil"/>
              <w:left w:val="nil"/>
              <w:bottom w:val="single" w:sz="8" w:space="0" w:color="auto"/>
              <w:right w:val="single" w:sz="8" w:space="0" w:color="auto"/>
            </w:tcBorders>
            <w:shd w:val="clear" w:color="auto" w:fill="auto"/>
            <w:vAlign w:val="center"/>
            <w:hideMark/>
          </w:tcPr>
          <w:p w14:paraId="5DE4F58D" w14:textId="77777777" w:rsidR="00B96BE4" w:rsidRPr="00B96BE4" w:rsidRDefault="00B96BE4" w:rsidP="00B96BE4">
            <w:pPr>
              <w:spacing w:after="0" w:line="240" w:lineRule="auto"/>
              <w:jc w:val="center"/>
              <w:rPr>
                <w:rFonts w:eastAsia="Times New Roman" w:cs="Times New Roman"/>
                <w:b/>
                <w:bCs/>
                <w:color w:val="000000"/>
                <w:szCs w:val="24"/>
                <w:lang w:eastAsia="es-CO"/>
              </w:rPr>
            </w:pPr>
            <w:r w:rsidRPr="00B96BE4">
              <w:rPr>
                <w:rFonts w:eastAsia="Times New Roman" w:cs="Times New Roman"/>
                <w:b/>
                <w:bCs/>
                <w:color w:val="000000"/>
                <w:szCs w:val="24"/>
                <w:lang w:eastAsia="es-CO"/>
              </w:rPr>
              <w:t>Código 3 letras</w:t>
            </w:r>
          </w:p>
        </w:tc>
        <w:tc>
          <w:tcPr>
            <w:tcW w:w="874" w:type="dxa"/>
            <w:tcBorders>
              <w:top w:val="nil"/>
              <w:left w:val="nil"/>
              <w:bottom w:val="single" w:sz="8" w:space="0" w:color="auto"/>
              <w:right w:val="single" w:sz="8" w:space="0" w:color="auto"/>
            </w:tcBorders>
            <w:shd w:val="clear" w:color="auto" w:fill="auto"/>
            <w:vAlign w:val="center"/>
            <w:hideMark/>
          </w:tcPr>
          <w:p w14:paraId="33AD1517" w14:textId="77777777" w:rsidR="00B96BE4" w:rsidRPr="00B96BE4" w:rsidRDefault="00B96BE4" w:rsidP="00B96BE4">
            <w:pPr>
              <w:spacing w:after="0" w:line="240" w:lineRule="auto"/>
              <w:jc w:val="center"/>
              <w:rPr>
                <w:rFonts w:eastAsia="Times New Roman" w:cs="Times New Roman"/>
                <w:b/>
                <w:bCs/>
                <w:color w:val="000000"/>
                <w:szCs w:val="24"/>
                <w:lang w:eastAsia="es-CO"/>
              </w:rPr>
            </w:pPr>
            <w:r w:rsidRPr="00B96BE4">
              <w:rPr>
                <w:rFonts w:eastAsia="Times New Roman" w:cs="Times New Roman"/>
                <w:b/>
                <w:bCs/>
                <w:color w:val="000000"/>
                <w:szCs w:val="24"/>
                <w:lang w:eastAsia="es-CO"/>
              </w:rPr>
              <w:t>Código 1 letra</w:t>
            </w:r>
          </w:p>
        </w:tc>
        <w:tc>
          <w:tcPr>
            <w:tcW w:w="1111" w:type="dxa"/>
            <w:tcBorders>
              <w:top w:val="nil"/>
              <w:left w:val="nil"/>
              <w:bottom w:val="single" w:sz="8" w:space="0" w:color="auto"/>
              <w:right w:val="single" w:sz="8" w:space="0" w:color="auto"/>
            </w:tcBorders>
            <w:shd w:val="clear" w:color="auto" w:fill="auto"/>
            <w:vAlign w:val="center"/>
            <w:hideMark/>
          </w:tcPr>
          <w:p w14:paraId="120ED84B" w14:textId="77777777" w:rsidR="00B96BE4" w:rsidRPr="00B96BE4" w:rsidRDefault="00B96BE4" w:rsidP="00B96BE4">
            <w:pPr>
              <w:spacing w:after="0" w:line="240" w:lineRule="auto"/>
              <w:jc w:val="center"/>
              <w:rPr>
                <w:rFonts w:eastAsia="Times New Roman" w:cs="Times New Roman"/>
                <w:b/>
                <w:bCs/>
                <w:color w:val="000000"/>
                <w:szCs w:val="24"/>
                <w:lang w:eastAsia="es-CO"/>
              </w:rPr>
            </w:pPr>
            <w:r w:rsidRPr="00B96BE4">
              <w:rPr>
                <w:rFonts w:eastAsia="Times New Roman" w:cs="Times New Roman"/>
                <w:b/>
                <w:bCs/>
                <w:color w:val="000000"/>
                <w:szCs w:val="24"/>
                <w:lang w:eastAsia="es-CO"/>
              </w:rPr>
              <w:t>Kyte &amp; Doolittle, 1982</w:t>
            </w:r>
          </w:p>
        </w:tc>
        <w:tc>
          <w:tcPr>
            <w:tcW w:w="1276" w:type="dxa"/>
            <w:tcBorders>
              <w:top w:val="nil"/>
              <w:left w:val="nil"/>
              <w:bottom w:val="single" w:sz="8" w:space="0" w:color="auto"/>
              <w:right w:val="single" w:sz="8" w:space="0" w:color="auto"/>
            </w:tcBorders>
            <w:shd w:val="clear" w:color="auto" w:fill="auto"/>
            <w:vAlign w:val="center"/>
            <w:hideMark/>
          </w:tcPr>
          <w:p w14:paraId="5E8C6CEB" w14:textId="77777777" w:rsidR="00B96BE4" w:rsidRPr="00B96BE4" w:rsidRDefault="00B96BE4" w:rsidP="00B96BE4">
            <w:pPr>
              <w:spacing w:after="0" w:line="240" w:lineRule="auto"/>
              <w:jc w:val="center"/>
              <w:rPr>
                <w:rFonts w:eastAsia="Times New Roman" w:cs="Times New Roman"/>
                <w:b/>
                <w:bCs/>
                <w:color w:val="000000"/>
                <w:szCs w:val="24"/>
                <w:lang w:eastAsia="es-CO"/>
              </w:rPr>
            </w:pPr>
            <w:r w:rsidRPr="00B96BE4">
              <w:rPr>
                <w:rFonts w:eastAsia="Times New Roman" w:cs="Times New Roman"/>
                <w:b/>
                <w:bCs/>
                <w:color w:val="000000"/>
                <w:szCs w:val="24"/>
                <w:lang w:eastAsia="es-CO"/>
              </w:rPr>
              <w:t xml:space="preserve">Eisenberg </w:t>
            </w:r>
            <w:r w:rsidRPr="00B96BE4">
              <w:rPr>
                <w:rFonts w:eastAsia="Times New Roman" w:cs="Times New Roman"/>
                <w:b/>
                <w:bCs/>
                <w:i/>
                <w:iCs/>
                <w:color w:val="000000"/>
                <w:szCs w:val="24"/>
                <w:lang w:eastAsia="es-CO"/>
              </w:rPr>
              <w:t xml:space="preserve">et al., </w:t>
            </w:r>
            <w:r w:rsidRPr="00B96BE4">
              <w:rPr>
                <w:rFonts w:eastAsia="Times New Roman" w:cs="Times New Roman"/>
                <w:b/>
                <w:bCs/>
                <w:color w:val="000000"/>
                <w:szCs w:val="24"/>
                <w:lang w:eastAsia="es-CO"/>
              </w:rPr>
              <w:t>1982a</w:t>
            </w:r>
          </w:p>
        </w:tc>
        <w:tc>
          <w:tcPr>
            <w:tcW w:w="1134" w:type="dxa"/>
            <w:tcBorders>
              <w:top w:val="nil"/>
              <w:left w:val="nil"/>
              <w:bottom w:val="single" w:sz="8" w:space="0" w:color="auto"/>
              <w:right w:val="single" w:sz="8" w:space="0" w:color="auto"/>
            </w:tcBorders>
            <w:shd w:val="clear" w:color="auto" w:fill="auto"/>
            <w:vAlign w:val="center"/>
            <w:hideMark/>
          </w:tcPr>
          <w:p w14:paraId="4C3B4BA3" w14:textId="77777777" w:rsidR="00B96BE4" w:rsidRPr="00B96BE4" w:rsidRDefault="00B96BE4" w:rsidP="00B96BE4">
            <w:pPr>
              <w:spacing w:after="0" w:line="240" w:lineRule="auto"/>
              <w:jc w:val="center"/>
              <w:rPr>
                <w:rFonts w:eastAsia="Times New Roman" w:cs="Times New Roman"/>
                <w:b/>
                <w:bCs/>
                <w:color w:val="000000"/>
                <w:szCs w:val="24"/>
                <w:lang w:eastAsia="es-CO"/>
              </w:rPr>
            </w:pPr>
            <w:r w:rsidRPr="00B96BE4">
              <w:rPr>
                <w:rFonts w:eastAsia="Times New Roman" w:cs="Times New Roman"/>
                <w:b/>
                <w:bCs/>
                <w:color w:val="000000"/>
                <w:szCs w:val="24"/>
                <w:lang w:eastAsia="es-CO"/>
              </w:rPr>
              <w:t>Fauchere &amp; Pliska, 1983</w:t>
            </w:r>
          </w:p>
        </w:tc>
        <w:tc>
          <w:tcPr>
            <w:tcW w:w="1275" w:type="dxa"/>
            <w:tcBorders>
              <w:top w:val="nil"/>
              <w:left w:val="nil"/>
              <w:bottom w:val="single" w:sz="8" w:space="0" w:color="auto"/>
              <w:right w:val="single" w:sz="8" w:space="0" w:color="auto"/>
            </w:tcBorders>
            <w:shd w:val="clear" w:color="auto" w:fill="auto"/>
            <w:vAlign w:val="center"/>
            <w:hideMark/>
          </w:tcPr>
          <w:p w14:paraId="19D18502" w14:textId="77777777" w:rsidR="00B96BE4" w:rsidRPr="00B96BE4" w:rsidRDefault="00B96BE4" w:rsidP="00B96BE4">
            <w:pPr>
              <w:spacing w:after="0" w:line="240" w:lineRule="auto"/>
              <w:jc w:val="center"/>
              <w:rPr>
                <w:rFonts w:eastAsia="Times New Roman" w:cs="Times New Roman"/>
                <w:b/>
                <w:bCs/>
                <w:color w:val="000000"/>
                <w:szCs w:val="24"/>
                <w:lang w:eastAsia="es-CO"/>
              </w:rPr>
            </w:pPr>
            <w:r w:rsidRPr="00B96BE4">
              <w:rPr>
                <w:rFonts w:eastAsia="Times New Roman" w:cs="Times New Roman"/>
                <w:b/>
                <w:bCs/>
                <w:color w:val="000000"/>
                <w:szCs w:val="24"/>
                <w:lang w:eastAsia="es-CO"/>
              </w:rPr>
              <w:t xml:space="preserve">Engleman </w:t>
            </w:r>
            <w:r w:rsidRPr="00B96BE4">
              <w:rPr>
                <w:rFonts w:eastAsia="Times New Roman" w:cs="Times New Roman"/>
                <w:b/>
                <w:bCs/>
                <w:i/>
                <w:iCs/>
                <w:color w:val="000000"/>
                <w:szCs w:val="24"/>
                <w:lang w:eastAsia="es-CO"/>
              </w:rPr>
              <w:t>et al.,</w:t>
            </w:r>
            <w:r w:rsidRPr="00B96BE4">
              <w:rPr>
                <w:rFonts w:eastAsia="Times New Roman" w:cs="Times New Roman"/>
                <w:b/>
                <w:bCs/>
                <w:color w:val="000000"/>
                <w:szCs w:val="24"/>
                <w:lang w:eastAsia="es-CO"/>
              </w:rPr>
              <w:t>1986</w:t>
            </w:r>
          </w:p>
        </w:tc>
        <w:tc>
          <w:tcPr>
            <w:tcW w:w="993" w:type="dxa"/>
            <w:tcBorders>
              <w:top w:val="nil"/>
              <w:left w:val="nil"/>
              <w:bottom w:val="single" w:sz="8" w:space="0" w:color="auto"/>
              <w:right w:val="single" w:sz="8" w:space="0" w:color="auto"/>
            </w:tcBorders>
            <w:shd w:val="clear" w:color="auto" w:fill="auto"/>
            <w:vAlign w:val="center"/>
            <w:hideMark/>
          </w:tcPr>
          <w:p w14:paraId="15E85A92" w14:textId="422CA22D" w:rsidR="00B96BE4" w:rsidRPr="00B96BE4" w:rsidRDefault="00157FC4" w:rsidP="00B96BE4">
            <w:pPr>
              <w:spacing w:after="0" w:line="240" w:lineRule="auto"/>
              <w:jc w:val="center"/>
              <w:rPr>
                <w:rFonts w:eastAsia="Times New Roman" w:cs="Times New Roman"/>
                <w:b/>
                <w:bCs/>
                <w:color w:val="000000"/>
                <w:szCs w:val="24"/>
                <w:lang w:eastAsia="es-CO"/>
              </w:rPr>
            </w:pPr>
            <w:r>
              <w:rPr>
                <w:rFonts w:eastAsia="Times New Roman" w:cs="Times New Roman"/>
                <w:b/>
                <w:bCs/>
                <w:color w:val="000000"/>
                <w:szCs w:val="24"/>
                <w:lang w:eastAsia="es-CO"/>
              </w:rPr>
              <w:t>Hoop &amp; Woods, 1981</w:t>
            </w:r>
          </w:p>
        </w:tc>
        <w:tc>
          <w:tcPr>
            <w:tcW w:w="843" w:type="dxa"/>
            <w:tcBorders>
              <w:top w:val="nil"/>
              <w:left w:val="nil"/>
              <w:bottom w:val="single" w:sz="8" w:space="0" w:color="auto"/>
              <w:right w:val="single" w:sz="8" w:space="0" w:color="auto"/>
            </w:tcBorders>
            <w:shd w:val="clear" w:color="auto" w:fill="auto"/>
            <w:vAlign w:val="center"/>
            <w:hideMark/>
          </w:tcPr>
          <w:p w14:paraId="0DE75966" w14:textId="77777777" w:rsidR="00B96BE4" w:rsidRPr="00B96BE4" w:rsidRDefault="00B96BE4" w:rsidP="00B96BE4">
            <w:pPr>
              <w:spacing w:after="0" w:line="240" w:lineRule="auto"/>
              <w:jc w:val="center"/>
              <w:rPr>
                <w:rFonts w:eastAsia="Times New Roman" w:cs="Times New Roman"/>
                <w:b/>
                <w:bCs/>
                <w:color w:val="000000"/>
                <w:szCs w:val="24"/>
                <w:lang w:eastAsia="es-CO"/>
              </w:rPr>
            </w:pPr>
            <w:r w:rsidRPr="00B96BE4">
              <w:rPr>
                <w:rFonts w:eastAsia="Times New Roman" w:cs="Times New Roman"/>
                <w:b/>
                <w:bCs/>
                <w:color w:val="000000"/>
                <w:szCs w:val="24"/>
                <w:lang w:eastAsia="es-CO"/>
              </w:rPr>
              <w:t>Janin, 1979</w:t>
            </w:r>
          </w:p>
        </w:tc>
      </w:tr>
      <w:tr w:rsidR="00B96BE4" w:rsidRPr="00B96BE4" w14:paraId="55E9593A" w14:textId="77777777" w:rsidTr="00157FC4">
        <w:trPr>
          <w:trHeight w:val="330"/>
        </w:trPr>
        <w:tc>
          <w:tcPr>
            <w:tcW w:w="1327" w:type="dxa"/>
            <w:tcBorders>
              <w:top w:val="nil"/>
              <w:left w:val="single" w:sz="8" w:space="0" w:color="auto"/>
              <w:bottom w:val="single" w:sz="8" w:space="0" w:color="auto"/>
              <w:right w:val="single" w:sz="8" w:space="0" w:color="auto"/>
            </w:tcBorders>
            <w:shd w:val="clear" w:color="auto" w:fill="auto"/>
            <w:noWrap/>
            <w:vAlign w:val="center"/>
            <w:hideMark/>
          </w:tcPr>
          <w:p w14:paraId="3D469AF6"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Alanina</w:t>
            </w:r>
          </w:p>
        </w:tc>
        <w:tc>
          <w:tcPr>
            <w:tcW w:w="956" w:type="dxa"/>
            <w:tcBorders>
              <w:top w:val="nil"/>
              <w:left w:val="nil"/>
              <w:bottom w:val="single" w:sz="8" w:space="0" w:color="auto"/>
              <w:right w:val="single" w:sz="8" w:space="0" w:color="auto"/>
            </w:tcBorders>
            <w:shd w:val="clear" w:color="auto" w:fill="auto"/>
            <w:noWrap/>
            <w:vAlign w:val="center"/>
            <w:hideMark/>
          </w:tcPr>
          <w:p w14:paraId="58B3AF59"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Ala</w:t>
            </w:r>
          </w:p>
        </w:tc>
        <w:tc>
          <w:tcPr>
            <w:tcW w:w="874" w:type="dxa"/>
            <w:tcBorders>
              <w:top w:val="nil"/>
              <w:left w:val="nil"/>
              <w:bottom w:val="single" w:sz="8" w:space="0" w:color="auto"/>
              <w:right w:val="single" w:sz="8" w:space="0" w:color="auto"/>
            </w:tcBorders>
            <w:shd w:val="clear" w:color="auto" w:fill="auto"/>
            <w:noWrap/>
            <w:vAlign w:val="center"/>
            <w:hideMark/>
          </w:tcPr>
          <w:p w14:paraId="005ADD53"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A</w:t>
            </w:r>
          </w:p>
        </w:tc>
        <w:tc>
          <w:tcPr>
            <w:tcW w:w="1111" w:type="dxa"/>
            <w:tcBorders>
              <w:top w:val="nil"/>
              <w:left w:val="nil"/>
              <w:bottom w:val="single" w:sz="8" w:space="0" w:color="auto"/>
              <w:right w:val="single" w:sz="8" w:space="0" w:color="auto"/>
            </w:tcBorders>
            <w:shd w:val="clear" w:color="auto" w:fill="auto"/>
            <w:noWrap/>
            <w:vAlign w:val="center"/>
            <w:hideMark/>
          </w:tcPr>
          <w:p w14:paraId="38E97386"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1.8</w:t>
            </w:r>
          </w:p>
        </w:tc>
        <w:tc>
          <w:tcPr>
            <w:tcW w:w="1276" w:type="dxa"/>
            <w:tcBorders>
              <w:top w:val="nil"/>
              <w:left w:val="nil"/>
              <w:bottom w:val="single" w:sz="8" w:space="0" w:color="auto"/>
              <w:right w:val="single" w:sz="8" w:space="0" w:color="auto"/>
            </w:tcBorders>
            <w:shd w:val="clear" w:color="auto" w:fill="auto"/>
            <w:noWrap/>
            <w:vAlign w:val="center"/>
            <w:hideMark/>
          </w:tcPr>
          <w:p w14:paraId="6F01A243"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0.25</w:t>
            </w:r>
          </w:p>
        </w:tc>
        <w:tc>
          <w:tcPr>
            <w:tcW w:w="1134" w:type="dxa"/>
            <w:tcBorders>
              <w:top w:val="nil"/>
              <w:left w:val="nil"/>
              <w:bottom w:val="single" w:sz="8" w:space="0" w:color="auto"/>
              <w:right w:val="single" w:sz="8" w:space="0" w:color="auto"/>
            </w:tcBorders>
            <w:shd w:val="clear" w:color="auto" w:fill="auto"/>
            <w:noWrap/>
            <w:vAlign w:val="center"/>
            <w:hideMark/>
          </w:tcPr>
          <w:p w14:paraId="2CBAD09D"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0.31</w:t>
            </w:r>
          </w:p>
        </w:tc>
        <w:tc>
          <w:tcPr>
            <w:tcW w:w="1275" w:type="dxa"/>
            <w:tcBorders>
              <w:top w:val="nil"/>
              <w:left w:val="nil"/>
              <w:bottom w:val="single" w:sz="8" w:space="0" w:color="auto"/>
              <w:right w:val="single" w:sz="8" w:space="0" w:color="auto"/>
            </w:tcBorders>
            <w:shd w:val="clear" w:color="auto" w:fill="auto"/>
            <w:noWrap/>
            <w:vAlign w:val="bottom"/>
            <w:hideMark/>
          </w:tcPr>
          <w:p w14:paraId="15E1DCA5"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1.6</w:t>
            </w:r>
          </w:p>
        </w:tc>
        <w:tc>
          <w:tcPr>
            <w:tcW w:w="993" w:type="dxa"/>
            <w:tcBorders>
              <w:top w:val="nil"/>
              <w:left w:val="nil"/>
              <w:bottom w:val="single" w:sz="8" w:space="0" w:color="auto"/>
              <w:right w:val="single" w:sz="8" w:space="0" w:color="auto"/>
            </w:tcBorders>
            <w:shd w:val="clear" w:color="auto" w:fill="auto"/>
            <w:noWrap/>
            <w:vAlign w:val="bottom"/>
            <w:hideMark/>
          </w:tcPr>
          <w:p w14:paraId="14DA75F8"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-0.5</w:t>
            </w:r>
          </w:p>
        </w:tc>
        <w:tc>
          <w:tcPr>
            <w:tcW w:w="843" w:type="dxa"/>
            <w:tcBorders>
              <w:top w:val="nil"/>
              <w:left w:val="nil"/>
              <w:bottom w:val="single" w:sz="8" w:space="0" w:color="auto"/>
              <w:right w:val="single" w:sz="8" w:space="0" w:color="auto"/>
            </w:tcBorders>
            <w:shd w:val="clear" w:color="auto" w:fill="auto"/>
            <w:noWrap/>
            <w:vAlign w:val="bottom"/>
            <w:hideMark/>
          </w:tcPr>
          <w:p w14:paraId="1BEC5E46"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0.3</w:t>
            </w:r>
          </w:p>
        </w:tc>
      </w:tr>
      <w:tr w:rsidR="00B96BE4" w:rsidRPr="00B96BE4" w14:paraId="610C77AF" w14:textId="77777777" w:rsidTr="00157FC4">
        <w:trPr>
          <w:trHeight w:val="330"/>
        </w:trPr>
        <w:tc>
          <w:tcPr>
            <w:tcW w:w="1327" w:type="dxa"/>
            <w:tcBorders>
              <w:top w:val="nil"/>
              <w:left w:val="single" w:sz="8" w:space="0" w:color="auto"/>
              <w:bottom w:val="single" w:sz="8" w:space="0" w:color="auto"/>
              <w:right w:val="single" w:sz="8" w:space="0" w:color="auto"/>
            </w:tcBorders>
            <w:shd w:val="clear" w:color="auto" w:fill="auto"/>
            <w:noWrap/>
            <w:vAlign w:val="center"/>
            <w:hideMark/>
          </w:tcPr>
          <w:p w14:paraId="7410EFF1"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Arginina</w:t>
            </w:r>
          </w:p>
        </w:tc>
        <w:tc>
          <w:tcPr>
            <w:tcW w:w="956" w:type="dxa"/>
            <w:tcBorders>
              <w:top w:val="nil"/>
              <w:left w:val="nil"/>
              <w:bottom w:val="single" w:sz="8" w:space="0" w:color="auto"/>
              <w:right w:val="single" w:sz="8" w:space="0" w:color="auto"/>
            </w:tcBorders>
            <w:shd w:val="clear" w:color="auto" w:fill="auto"/>
            <w:noWrap/>
            <w:vAlign w:val="center"/>
            <w:hideMark/>
          </w:tcPr>
          <w:p w14:paraId="48D1E3A4"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Arg</w:t>
            </w:r>
          </w:p>
        </w:tc>
        <w:tc>
          <w:tcPr>
            <w:tcW w:w="874" w:type="dxa"/>
            <w:tcBorders>
              <w:top w:val="nil"/>
              <w:left w:val="nil"/>
              <w:bottom w:val="single" w:sz="8" w:space="0" w:color="auto"/>
              <w:right w:val="single" w:sz="8" w:space="0" w:color="auto"/>
            </w:tcBorders>
            <w:shd w:val="clear" w:color="auto" w:fill="auto"/>
            <w:noWrap/>
            <w:vAlign w:val="center"/>
            <w:hideMark/>
          </w:tcPr>
          <w:p w14:paraId="3716E46B"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R</w:t>
            </w:r>
          </w:p>
        </w:tc>
        <w:tc>
          <w:tcPr>
            <w:tcW w:w="1111" w:type="dxa"/>
            <w:tcBorders>
              <w:top w:val="nil"/>
              <w:left w:val="nil"/>
              <w:bottom w:val="single" w:sz="8" w:space="0" w:color="auto"/>
              <w:right w:val="single" w:sz="8" w:space="0" w:color="auto"/>
            </w:tcBorders>
            <w:shd w:val="clear" w:color="auto" w:fill="auto"/>
            <w:noWrap/>
            <w:vAlign w:val="center"/>
            <w:hideMark/>
          </w:tcPr>
          <w:p w14:paraId="0445AE8C"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-4.5</w:t>
            </w:r>
          </w:p>
        </w:tc>
        <w:tc>
          <w:tcPr>
            <w:tcW w:w="1276" w:type="dxa"/>
            <w:tcBorders>
              <w:top w:val="nil"/>
              <w:left w:val="nil"/>
              <w:bottom w:val="single" w:sz="8" w:space="0" w:color="auto"/>
              <w:right w:val="single" w:sz="8" w:space="0" w:color="auto"/>
            </w:tcBorders>
            <w:shd w:val="clear" w:color="auto" w:fill="auto"/>
            <w:noWrap/>
            <w:vAlign w:val="center"/>
            <w:hideMark/>
          </w:tcPr>
          <w:p w14:paraId="0045E3E4"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-1.76</w:t>
            </w:r>
          </w:p>
        </w:tc>
        <w:tc>
          <w:tcPr>
            <w:tcW w:w="1134" w:type="dxa"/>
            <w:tcBorders>
              <w:top w:val="nil"/>
              <w:left w:val="nil"/>
              <w:bottom w:val="single" w:sz="8" w:space="0" w:color="auto"/>
              <w:right w:val="single" w:sz="8" w:space="0" w:color="auto"/>
            </w:tcBorders>
            <w:shd w:val="clear" w:color="auto" w:fill="auto"/>
            <w:noWrap/>
            <w:vAlign w:val="center"/>
            <w:hideMark/>
          </w:tcPr>
          <w:p w14:paraId="144449B1"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-1.01</w:t>
            </w:r>
          </w:p>
        </w:tc>
        <w:tc>
          <w:tcPr>
            <w:tcW w:w="1275" w:type="dxa"/>
            <w:tcBorders>
              <w:top w:val="nil"/>
              <w:left w:val="nil"/>
              <w:bottom w:val="single" w:sz="8" w:space="0" w:color="auto"/>
              <w:right w:val="single" w:sz="8" w:space="0" w:color="auto"/>
            </w:tcBorders>
            <w:shd w:val="clear" w:color="auto" w:fill="auto"/>
            <w:noWrap/>
            <w:vAlign w:val="bottom"/>
            <w:hideMark/>
          </w:tcPr>
          <w:p w14:paraId="1ACBD70F"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-12.3</w:t>
            </w:r>
          </w:p>
        </w:tc>
        <w:tc>
          <w:tcPr>
            <w:tcW w:w="993" w:type="dxa"/>
            <w:tcBorders>
              <w:top w:val="nil"/>
              <w:left w:val="nil"/>
              <w:bottom w:val="single" w:sz="8" w:space="0" w:color="auto"/>
              <w:right w:val="single" w:sz="8" w:space="0" w:color="auto"/>
            </w:tcBorders>
            <w:shd w:val="clear" w:color="auto" w:fill="auto"/>
            <w:noWrap/>
            <w:vAlign w:val="bottom"/>
            <w:hideMark/>
          </w:tcPr>
          <w:p w14:paraId="19060E6F"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3</w:t>
            </w:r>
          </w:p>
        </w:tc>
        <w:tc>
          <w:tcPr>
            <w:tcW w:w="843" w:type="dxa"/>
            <w:tcBorders>
              <w:top w:val="nil"/>
              <w:left w:val="nil"/>
              <w:bottom w:val="single" w:sz="8" w:space="0" w:color="auto"/>
              <w:right w:val="single" w:sz="8" w:space="0" w:color="auto"/>
            </w:tcBorders>
            <w:shd w:val="clear" w:color="auto" w:fill="auto"/>
            <w:noWrap/>
            <w:vAlign w:val="bottom"/>
            <w:hideMark/>
          </w:tcPr>
          <w:p w14:paraId="186475EB"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-1.4</w:t>
            </w:r>
          </w:p>
        </w:tc>
      </w:tr>
      <w:tr w:rsidR="00B96BE4" w:rsidRPr="00B96BE4" w14:paraId="44CCF11F" w14:textId="77777777" w:rsidTr="00157FC4">
        <w:trPr>
          <w:trHeight w:val="330"/>
        </w:trPr>
        <w:tc>
          <w:tcPr>
            <w:tcW w:w="1327" w:type="dxa"/>
            <w:tcBorders>
              <w:top w:val="nil"/>
              <w:left w:val="single" w:sz="8" w:space="0" w:color="auto"/>
              <w:bottom w:val="single" w:sz="8" w:space="0" w:color="auto"/>
              <w:right w:val="single" w:sz="8" w:space="0" w:color="auto"/>
            </w:tcBorders>
            <w:shd w:val="clear" w:color="auto" w:fill="auto"/>
            <w:noWrap/>
            <w:vAlign w:val="center"/>
            <w:hideMark/>
          </w:tcPr>
          <w:p w14:paraId="36586112"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Asparagina</w:t>
            </w:r>
          </w:p>
        </w:tc>
        <w:tc>
          <w:tcPr>
            <w:tcW w:w="956" w:type="dxa"/>
            <w:tcBorders>
              <w:top w:val="nil"/>
              <w:left w:val="nil"/>
              <w:bottom w:val="single" w:sz="8" w:space="0" w:color="auto"/>
              <w:right w:val="single" w:sz="8" w:space="0" w:color="auto"/>
            </w:tcBorders>
            <w:shd w:val="clear" w:color="auto" w:fill="auto"/>
            <w:noWrap/>
            <w:vAlign w:val="center"/>
            <w:hideMark/>
          </w:tcPr>
          <w:p w14:paraId="7790C9F9"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Asn</w:t>
            </w:r>
          </w:p>
        </w:tc>
        <w:tc>
          <w:tcPr>
            <w:tcW w:w="874" w:type="dxa"/>
            <w:tcBorders>
              <w:top w:val="nil"/>
              <w:left w:val="nil"/>
              <w:bottom w:val="single" w:sz="8" w:space="0" w:color="auto"/>
              <w:right w:val="single" w:sz="8" w:space="0" w:color="auto"/>
            </w:tcBorders>
            <w:shd w:val="clear" w:color="auto" w:fill="auto"/>
            <w:noWrap/>
            <w:vAlign w:val="center"/>
            <w:hideMark/>
          </w:tcPr>
          <w:p w14:paraId="08A15EE1"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N</w:t>
            </w:r>
          </w:p>
        </w:tc>
        <w:tc>
          <w:tcPr>
            <w:tcW w:w="1111" w:type="dxa"/>
            <w:tcBorders>
              <w:top w:val="nil"/>
              <w:left w:val="nil"/>
              <w:bottom w:val="single" w:sz="8" w:space="0" w:color="auto"/>
              <w:right w:val="single" w:sz="8" w:space="0" w:color="auto"/>
            </w:tcBorders>
            <w:shd w:val="clear" w:color="auto" w:fill="auto"/>
            <w:noWrap/>
            <w:vAlign w:val="center"/>
            <w:hideMark/>
          </w:tcPr>
          <w:p w14:paraId="31C1964F"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-3.5</w:t>
            </w:r>
          </w:p>
        </w:tc>
        <w:tc>
          <w:tcPr>
            <w:tcW w:w="1276" w:type="dxa"/>
            <w:tcBorders>
              <w:top w:val="nil"/>
              <w:left w:val="nil"/>
              <w:bottom w:val="single" w:sz="8" w:space="0" w:color="auto"/>
              <w:right w:val="single" w:sz="8" w:space="0" w:color="auto"/>
            </w:tcBorders>
            <w:shd w:val="clear" w:color="auto" w:fill="auto"/>
            <w:noWrap/>
            <w:vAlign w:val="center"/>
            <w:hideMark/>
          </w:tcPr>
          <w:p w14:paraId="6AB033DB"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-0.64</w:t>
            </w:r>
          </w:p>
        </w:tc>
        <w:tc>
          <w:tcPr>
            <w:tcW w:w="1134" w:type="dxa"/>
            <w:tcBorders>
              <w:top w:val="nil"/>
              <w:left w:val="nil"/>
              <w:bottom w:val="single" w:sz="8" w:space="0" w:color="auto"/>
              <w:right w:val="single" w:sz="8" w:space="0" w:color="auto"/>
            </w:tcBorders>
            <w:shd w:val="clear" w:color="auto" w:fill="auto"/>
            <w:noWrap/>
            <w:vAlign w:val="center"/>
            <w:hideMark/>
          </w:tcPr>
          <w:p w14:paraId="04C24CA0"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-0.6</w:t>
            </w:r>
          </w:p>
        </w:tc>
        <w:tc>
          <w:tcPr>
            <w:tcW w:w="1275" w:type="dxa"/>
            <w:tcBorders>
              <w:top w:val="nil"/>
              <w:left w:val="nil"/>
              <w:bottom w:val="single" w:sz="8" w:space="0" w:color="auto"/>
              <w:right w:val="single" w:sz="8" w:space="0" w:color="auto"/>
            </w:tcBorders>
            <w:shd w:val="clear" w:color="auto" w:fill="auto"/>
            <w:noWrap/>
            <w:vAlign w:val="bottom"/>
            <w:hideMark/>
          </w:tcPr>
          <w:p w14:paraId="2D025777"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-4.8</w:t>
            </w:r>
          </w:p>
        </w:tc>
        <w:tc>
          <w:tcPr>
            <w:tcW w:w="993" w:type="dxa"/>
            <w:tcBorders>
              <w:top w:val="nil"/>
              <w:left w:val="nil"/>
              <w:bottom w:val="single" w:sz="8" w:space="0" w:color="auto"/>
              <w:right w:val="single" w:sz="8" w:space="0" w:color="auto"/>
            </w:tcBorders>
            <w:shd w:val="clear" w:color="auto" w:fill="auto"/>
            <w:noWrap/>
            <w:vAlign w:val="bottom"/>
            <w:hideMark/>
          </w:tcPr>
          <w:p w14:paraId="4DE232B1"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0.2</w:t>
            </w:r>
          </w:p>
        </w:tc>
        <w:tc>
          <w:tcPr>
            <w:tcW w:w="843" w:type="dxa"/>
            <w:tcBorders>
              <w:top w:val="nil"/>
              <w:left w:val="nil"/>
              <w:bottom w:val="single" w:sz="8" w:space="0" w:color="auto"/>
              <w:right w:val="single" w:sz="8" w:space="0" w:color="auto"/>
            </w:tcBorders>
            <w:shd w:val="clear" w:color="auto" w:fill="auto"/>
            <w:noWrap/>
            <w:vAlign w:val="bottom"/>
            <w:hideMark/>
          </w:tcPr>
          <w:p w14:paraId="79BF8E8F"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-0.5</w:t>
            </w:r>
          </w:p>
        </w:tc>
      </w:tr>
      <w:tr w:rsidR="00B96BE4" w:rsidRPr="00B96BE4" w14:paraId="4D5D581E" w14:textId="77777777" w:rsidTr="00157FC4">
        <w:trPr>
          <w:trHeight w:val="330"/>
        </w:trPr>
        <w:tc>
          <w:tcPr>
            <w:tcW w:w="1327" w:type="dxa"/>
            <w:tcBorders>
              <w:top w:val="nil"/>
              <w:left w:val="single" w:sz="8" w:space="0" w:color="auto"/>
              <w:bottom w:val="single" w:sz="8" w:space="0" w:color="auto"/>
              <w:right w:val="single" w:sz="8" w:space="0" w:color="auto"/>
            </w:tcBorders>
            <w:shd w:val="clear" w:color="auto" w:fill="auto"/>
            <w:noWrap/>
            <w:vAlign w:val="center"/>
            <w:hideMark/>
          </w:tcPr>
          <w:p w14:paraId="054AFEC4"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Aspartato</w:t>
            </w:r>
          </w:p>
        </w:tc>
        <w:tc>
          <w:tcPr>
            <w:tcW w:w="956" w:type="dxa"/>
            <w:tcBorders>
              <w:top w:val="nil"/>
              <w:left w:val="nil"/>
              <w:bottom w:val="single" w:sz="8" w:space="0" w:color="auto"/>
              <w:right w:val="single" w:sz="8" w:space="0" w:color="auto"/>
            </w:tcBorders>
            <w:shd w:val="clear" w:color="auto" w:fill="auto"/>
            <w:noWrap/>
            <w:vAlign w:val="center"/>
            <w:hideMark/>
          </w:tcPr>
          <w:p w14:paraId="291C6A24"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Asp</w:t>
            </w:r>
          </w:p>
        </w:tc>
        <w:tc>
          <w:tcPr>
            <w:tcW w:w="874" w:type="dxa"/>
            <w:tcBorders>
              <w:top w:val="nil"/>
              <w:left w:val="nil"/>
              <w:bottom w:val="single" w:sz="8" w:space="0" w:color="auto"/>
              <w:right w:val="single" w:sz="8" w:space="0" w:color="auto"/>
            </w:tcBorders>
            <w:shd w:val="clear" w:color="auto" w:fill="auto"/>
            <w:noWrap/>
            <w:vAlign w:val="center"/>
            <w:hideMark/>
          </w:tcPr>
          <w:p w14:paraId="42209EC0"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D</w:t>
            </w:r>
          </w:p>
        </w:tc>
        <w:tc>
          <w:tcPr>
            <w:tcW w:w="1111" w:type="dxa"/>
            <w:tcBorders>
              <w:top w:val="nil"/>
              <w:left w:val="nil"/>
              <w:bottom w:val="single" w:sz="8" w:space="0" w:color="auto"/>
              <w:right w:val="single" w:sz="8" w:space="0" w:color="auto"/>
            </w:tcBorders>
            <w:shd w:val="clear" w:color="auto" w:fill="auto"/>
            <w:noWrap/>
            <w:vAlign w:val="center"/>
            <w:hideMark/>
          </w:tcPr>
          <w:p w14:paraId="78770403"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-3.5</w:t>
            </w:r>
          </w:p>
        </w:tc>
        <w:tc>
          <w:tcPr>
            <w:tcW w:w="1276" w:type="dxa"/>
            <w:tcBorders>
              <w:top w:val="nil"/>
              <w:left w:val="nil"/>
              <w:bottom w:val="single" w:sz="8" w:space="0" w:color="auto"/>
              <w:right w:val="single" w:sz="8" w:space="0" w:color="auto"/>
            </w:tcBorders>
            <w:shd w:val="clear" w:color="auto" w:fill="auto"/>
            <w:noWrap/>
            <w:vAlign w:val="center"/>
            <w:hideMark/>
          </w:tcPr>
          <w:p w14:paraId="08E1E63F"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-0.72</w:t>
            </w:r>
          </w:p>
        </w:tc>
        <w:tc>
          <w:tcPr>
            <w:tcW w:w="1134" w:type="dxa"/>
            <w:tcBorders>
              <w:top w:val="nil"/>
              <w:left w:val="nil"/>
              <w:bottom w:val="single" w:sz="8" w:space="0" w:color="auto"/>
              <w:right w:val="single" w:sz="8" w:space="0" w:color="auto"/>
            </w:tcBorders>
            <w:shd w:val="clear" w:color="auto" w:fill="auto"/>
            <w:noWrap/>
            <w:vAlign w:val="center"/>
            <w:hideMark/>
          </w:tcPr>
          <w:p w14:paraId="5D4ABBCD"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-0.77</w:t>
            </w:r>
          </w:p>
        </w:tc>
        <w:tc>
          <w:tcPr>
            <w:tcW w:w="1275" w:type="dxa"/>
            <w:tcBorders>
              <w:top w:val="nil"/>
              <w:left w:val="nil"/>
              <w:bottom w:val="single" w:sz="8" w:space="0" w:color="auto"/>
              <w:right w:val="single" w:sz="8" w:space="0" w:color="auto"/>
            </w:tcBorders>
            <w:shd w:val="clear" w:color="auto" w:fill="auto"/>
            <w:noWrap/>
            <w:vAlign w:val="bottom"/>
            <w:hideMark/>
          </w:tcPr>
          <w:p w14:paraId="17139B2A"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-9.2</w:t>
            </w:r>
          </w:p>
        </w:tc>
        <w:tc>
          <w:tcPr>
            <w:tcW w:w="993" w:type="dxa"/>
            <w:tcBorders>
              <w:top w:val="nil"/>
              <w:left w:val="nil"/>
              <w:bottom w:val="nil"/>
              <w:right w:val="single" w:sz="8" w:space="0" w:color="auto"/>
            </w:tcBorders>
            <w:shd w:val="clear" w:color="auto" w:fill="auto"/>
            <w:noWrap/>
            <w:vAlign w:val="bottom"/>
            <w:hideMark/>
          </w:tcPr>
          <w:p w14:paraId="66345F1D"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3</w:t>
            </w:r>
          </w:p>
        </w:tc>
        <w:tc>
          <w:tcPr>
            <w:tcW w:w="843" w:type="dxa"/>
            <w:tcBorders>
              <w:top w:val="nil"/>
              <w:left w:val="nil"/>
              <w:bottom w:val="single" w:sz="8" w:space="0" w:color="auto"/>
              <w:right w:val="single" w:sz="8" w:space="0" w:color="auto"/>
            </w:tcBorders>
            <w:shd w:val="clear" w:color="auto" w:fill="auto"/>
            <w:noWrap/>
            <w:vAlign w:val="bottom"/>
            <w:hideMark/>
          </w:tcPr>
          <w:p w14:paraId="0231D8F8"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-0.6</w:t>
            </w:r>
          </w:p>
        </w:tc>
      </w:tr>
      <w:tr w:rsidR="00B96BE4" w:rsidRPr="00B96BE4" w14:paraId="490E5FDD" w14:textId="77777777" w:rsidTr="00157FC4">
        <w:trPr>
          <w:trHeight w:val="330"/>
        </w:trPr>
        <w:tc>
          <w:tcPr>
            <w:tcW w:w="1327" w:type="dxa"/>
            <w:tcBorders>
              <w:top w:val="nil"/>
              <w:left w:val="single" w:sz="8" w:space="0" w:color="auto"/>
              <w:bottom w:val="single" w:sz="8" w:space="0" w:color="auto"/>
              <w:right w:val="single" w:sz="8" w:space="0" w:color="auto"/>
            </w:tcBorders>
            <w:shd w:val="clear" w:color="auto" w:fill="auto"/>
            <w:noWrap/>
            <w:vAlign w:val="center"/>
            <w:hideMark/>
          </w:tcPr>
          <w:p w14:paraId="110A4F52"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Cisteína</w:t>
            </w:r>
          </w:p>
        </w:tc>
        <w:tc>
          <w:tcPr>
            <w:tcW w:w="956" w:type="dxa"/>
            <w:tcBorders>
              <w:top w:val="nil"/>
              <w:left w:val="nil"/>
              <w:bottom w:val="single" w:sz="8" w:space="0" w:color="auto"/>
              <w:right w:val="single" w:sz="8" w:space="0" w:color="auto"/>
            </w:tcBorders>
            <w:shd w:val="clear" w:color="auto" w:fill="auto"/>
            <w:noWrap/>
            <w:vAlign w:val="center"/>
            <w:hideMark/>
          </w:tcPr>
          <w:p w14:paraId="5391ADCB"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Cys</w:t>
            </w:r>
          </w:p>
        </w:tc>
        <w:tc>
          <w:tcPr>
            <w:tcW w:w="874" w:type="dxa"/>
            <w:tcBorders>
              <w:top w:val="nil"/>
              <w:left w:val="nil"/>
              <w:bottom w:val="single" w:sz="8" w:space="0" w:color="auto"/>
              <w:right w:val="single" w:sz="8" w:space="0" w:color="auto"/>
            </w:tcBorders>
            <w:shd w:val="clear" w:color="auto" w:fill="auto"/>
            <w:noWrap/>
            <w:vAlign w:val="center"/>
            <w:hideMark/>
          </w:tcPr>
          <w:p w14:paraId="16C516A5"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C</w:t>
            </w:r>
          </w:p>
        </w:tc>
        <w:tc>
          <w:tcPr>
            <w:tcW w:w="1111" w:type="dxa"/>
            <w:tcBorders>
              <w:top w:val="nil"/>
              <w:left w:val="nil"/>
              <w:bottom w:val="single" w:sz="8" w:space="0" w:color="auto"/>
              <w:right w:val="single" w:sz="8" w:space="0" w:color="auto"/>
            </w:tcBorders>
            <w:shd w:val="clear" w:color="auto" w:fill="auto"/>
            <w:noWrap/>
            <w:vAlign w:val="center"/>
            <w:hideMark/>
          </w:tcPr>
          <w:p w14:paraId="22027FE0"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2.5</w:t>
            </w:r>
          </w:p>
        </w:tc>
        <w:tc>
          <w:tcPr>
            <w:tcW w:w="1276" w:type="dxa"/>
            <w:tcBorders>
              <w:top w:val="nil"/>
              <w:left w:val="nil"/>
              <w:bottom w:val="single" w:sz="8" w:space="0" w:color="auto"/>
              <w:right w:val="single" w:sz="8" w:space="0" w:color="auto"/>
            </w:tcBorders>
            <w:shd w:val="clear" w:color="auto" w:fill="auto"/>
            <w:noWrap/>
            <w:vAlign w:val="center"/>
            <w:hideMark/>
          </w:tcPr>
          <w:p w14:paraId="54F0763C"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0.04</w:t>
            </w:r>
          </w:p>
        </w:tc>
        <w:tc>
          <w:tcPr>
            <w:tcW w:w="1134" w:type="dxa"/>
            <w:tcBorders>
              <w:top w:val="nil"/>
              <w:left w:val="nil"/>
              <w:bottom w:val="single" w:sz="8" w:space="0" w:color="auto"/>
              <w:right w:val="single" w:sz="8" w:space="0" w:color="auto"/>
            </w:tcBorders>
            <w:shd w:val="clear" w:color="auto" w:fill="auto"/>
            <w:noWrap/>
            <w:vAlign w:val="center"/>
            <w:hideMark/>
          </w:tcPr>
          <w:p w14:paraId="27F4CF0A"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1.54</w:t>
            </w:r>
          </w:p>
        </w:tc>
        <w:tc>
          <w:tcPr>
            <w:tcW w:w="1275" w:type="dxa"/>
            <w:tcBorders>
              <w:top w:val="nil"/>
              <w:left w:val="nil"/>
              <w:bottom w:val="single" w:sz="8" w:space="0" w:color="auto"/>
              <w:right w:val="single" w:sz="8" w:space="0" w:color="auto"/>
            </w:tcBorders>
            <w:shd w:val="clear" w:color="auto" w:fill="auto"/>
            <w:noWrap/>
            <w:vAlign w:val="bottom"/>
            <w:hideMark/>
          </w:tcPr>
          <w:p w14:paraId="75B7740B"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2</w:t>
            </w:r>
          </w:p>
        </w:tc>
        <w:tc>
          <w:tcPr>
            <w:tcW w:w="993" w:type="dxa"/>
            <w:tcBorders>
              <w:top w:val="single" w:sz="8" w:space="0" w:color="auto"/>
              <w:left w:val="nil"/>
              <w:bottom w:val="single" w:sz="8" w:space="0" w:color="auto"/>
              <w:right w:val="single" w:sz="8" w:space="0" w:color="auto"/>
            </w:tcBorders>
            <w:shd w:val="clear" w:color="auto" w:fill="auto"/>
            <w:noWrap/>
            <w:vAlign w:val="bottom"/>
            <w:hideMark/>
          </w:tcPr>
          <w:p w14:paraId="19EBB9CB"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-1</w:t>
            </w:r>
          </w:p>
        </w:tc>
        <w:tc>
          <w:tcPr>
            <w:tcW w:w="843" w:type="dxa"/>
            <w:tcBorders>
              <w:top w:val="nil"/>
              <w:left w:val="nil"/>
              <w:bottom w:val="single" w:sz="8" w:space="0" w:color="auto"/>
              <w:right w:val="single" w:sz="8" w:space="0" w:color="auto"/>
            </w:tcBorders>
            <w:shd w:val="clear" w:color="auto" w:fill="auto"/>
            <w:noWrap/>
            <w:vAlign w:val="bottom"/>
            <w:hideMark/>
          </w:tcPr>
          <w:p w14:paraId="03435487"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0.9</w:t>
            </w:r>
          </w:p>
        </w:tc>
      </w:tr>
      <w:tr w:rsidR="00B96BE4" w:rsidRPr="00B96BE4" w14:paraId="01B99E12" w14:textId="77777777" w:rsidTr="00157FC4">
        <w:trPr>
          <w:trHeight w:val="330"/>
        </w:trPr>
        <w:tc>
          <w:tcPr>
            <w:tcW w:w="1327" w:type="dxa"/>
            <w:tcBorders>
              <w:top w:val="nil"/>
              <w:left w:val="single" w:sz="8" w:space="0" w:color="auto"/>
              <w:bottom w:val="single" w:sz="8" w:space="0" w:color="auto"/>
              <w:right w:val="single" w:sz="8" w:space="0" w:color="auto"/>
            </w:tcBorders>
            <w:shd w:val="clear" w:color="auto" w:fill="auto"/>
            <w:noWrap/>
            <w:vAlign w:val="center"/>
            <w:hideMark/>
          </w:tcPr>
          <w:p w14:paraId="47806A31"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Glutamina</w:t>
            </w:r>
          </w:p>
        </w:tc>
        <w:tc>
          <w:tcPr>
            <w:tcW w:w="956" w:type="dxa"/>
            <w:tcBorders>
              <w:top w:val="nil"/>
              <w:left w:val="nil"/>
              <w:bottom w:val="single" w:sz="8" w:space="0" w:color="auto"/>
              <w:right w:val="single" w:sz="8" w:space="0" w:color="auto"/>
            </w:tcBorders>
            <w:shd w:val="clear" w:color="auto" w:fill="auto"/>
            <w:noWrap/>
            <w:vAlign w:val="center"/>
            <w:hideMark/>
          </w:tcPr>
          <w:p w14:paraId="2476C088"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Gln</w:t>
            </w:r>
          </w:p>
        </w:tc>
        <w:tc>
          <w:tcPr>
            <w:tcW w:w="874" w:type="dxa"/>
            <w:tcBorders>
              <w:top w:val="nil"/>
              <w:left w:val="nil"/>
              <w:bottom w:val="single" w:sz="8" w:space="0" w:color="auto"/>
              <w:right w:val="single" w:sz="8" w:space="0" w:color="auto"/>
            </w:tcBorders>
            <w:shd w:val="clear" w:color="auto" w:fill="auto"/>
            <w:noWrap/>
            <w:vAlign w:val="center"/>
            <w:hideMark/>
          </w:tcPr>
          <w:p w14:paraId="7AC4D601"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Q</w:t>
            </w:r>
          </w:p>
        </w:tc>
        <w:tc>
          <w:tcPr>
            <w:tcW w:w="1111" w:type="dxa"/>
            <w:tcBorders>
              <w:top w:val="nil"/>
              <w:left w:val="nil"/>
              <w:bottom w:val="single" w:sz="8" w:space="0" w:color="auto"/>
              <w:right w:val="single" w:sz="8" w:space="0" w:color="auto"/>
            </w:tcBorders>
            <w:shd w:val="clear" w:color="auto" w:fill="auto"/>
            <w:noWrap/>
            <w:vAlign w:val="center"/>
            <w:hideMark/>
          </w:tcPr>
          <w:p w14:paraId="6C52D1D5"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-3.5</w:t>
            </w:r>
          </w:p>
        </w:tc>
        <w:tc>
          <w:tcPr>
            <w:tcW w:w="1276" w:type="dxa"/>
            <w:tcBorders>
              <w:top w:val="nil"/>
              <w:left w:val="nil"/>
              <w:bottom w:val="single" w:sz="8" w:space="0" w:color="auto"/>
              <w:right w:val="single" w:sz="8" w:space="0" w:color="auto"/>
            </w:tcBorders>
            <w:shd w:val="clear" w:color="auto" w:fill="auto"/>
            <w:noWrap/>
            <w:vAlign w:val="center"/>
            <w:hideMark/>
          </w:tcPr>
          <w:p w14:paraId="4048C0C1"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-0.69</w:t>
            </w:r>
          </w:p>
        </w:tc>
        <w:tc>
          <w:tcPr>
            <w:tcW w:w="1134" w:type="dxa"/>
            <w:tcBorders>
              <w:top w:val="nil"/>
              <w:left w:val="nil"/>
              <w:bottom w:val="single" w:sz="8" w:space="0" w:color="auto"/>
              <w:right w:val="single" w:sz="8" w:space="0" w:color="auto"/>
            </w:tcBorders>
            <w:shd w:val="clear" w:color="auto" w:fill="auto"/>
            <w:noWrap/>
            <w:vAlign w:val="center"/>
            <w:hideMark/>
          </w:tcPr>
          <w:p w14:paraId="42178700"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-0.22</w:t>
            </w:r>
          </w:p>
        </w:tc>
        <w:tc>
          <w:tcPr>
            <w:tcW w:w="1275" w:type="dxa"/>
            <w:tcBorders>
              <w:top w:val="nil"/>
              <w:left w:val="nil"/>
              <w:bottom w:val="single" w:sz="8" w:space="0" w:color="auto"/>
              <w:right w:val="single" w:sz="8" w:space="0" w:color="auto"/>
            </w:tcBorders>
            <w:shd w:val="clear" w:color="auto" w:fill="auto"/>
            <w:noWrap/>
            <w:vAlign w:val="bottom"/>
            <w:hideMark/>
          </w:tcPr>
          <w:p w14:paraId="1BA2F181"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-4.1</w:t>
            </w:r>
          </w:p>
        </w:tc>
        <w:tc>
          <w:tcPr>
            <w:tcW w:w="993" w:type="dxa"/>
            <w:tcBorders>
              <w:top w:val="nil"/>
              <w:left w:val="nil"/>
              <w:bottom w:val="single" w:sz="8" w:space="0" w:color="auto"/>
              <w:right w:val="single" w:sz="8" w:space="0" w:color="auto"/>
            </w:tcBorders>
            <w:shd w:val="clear" w:color="auto" w:fill="auto"/>
            <w:noWrap/>
            <w:vAlign w:val="bottom"/>
            <w:hideMark/>
          </w:tcPr>
          <w:p w14:paraId="5517A7EC"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0.2</w:t>
            </w:r>
          </w:p>
        </w:tc>
        <w:tc>
          <w:tcPr>
            <w:tcW w:w="843" w:type="dxa"/>
            <w:tcBorders>
              <w:top w:val="nil"/>
              <w:left w:val="nil"/>
              <w:bottom w:val="single" w:sz="8" w:space="0" w:color="auto"/>
              <w:right w:val="single" w:sz="8" w:space="0" w:color="auto"/>
            </w:tcBorders>
            <w:shd w:val="clear" w:color="auto" w:fill="auto"/>
            <w:noWrap/>
            <w:vAlign w:val="bottom"/>
            <w:hideMark/>
          </w:tcPr>
          <w:p w14:paraId="0791DC35"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-0.7</w:t>
            </w:r>
          </w:p>
        </w:tc>
      </w:tr>
      <w:tr w:rsidR="00B96BE4" w:rsidRPr="00B96BE4" w14:paraId="12BE2B2E" w14:textId="77777777" w:rsidTr="00157FC4">
        <w:trPr>
          <w:trHeight w:val="330"/>
        </w:trPr>
        <w:tc>
          <w:tcPr>
            <w:tcW w:w="1327" w:type="dxa"/>
            <w:tcBorders>
              <w:top w:val="nil"/>
              <w:left w:val="single" w:sz="8" w:space="0" w:color="auto"/>
              <w:bottom w:val="single" w:sz="8" w:space="0" w:color="auto"/>
              <w:right w:val="single" w:sz="8" w:space="0" w:color="auto"/>
            </w:tcBorders>
            <w:shd w:val="clear" w:color="auto" w:fill="auto"/>
            <w:noWrap/>
            <w:vAlign w:val="center"/>
            <w:hideMark/>
          </w:tcPr>
          <w:p w14:paraId="48F1D096"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Glutamato</w:t>
            </w:r>
          </w:p>
        </w:tc>
        <w:tc>
          <w:tcPr>
            <w:tcW w:w="956" w:type="dxa"/>
            <w:tcBorders>
              <w:top w:val="nil"/>
              <w:left w:val="nil"/>
              <w:bottom w:val="single" w:sz="8" w:space="0" w:color="auto"/>
              <w:right w:val="single" w:sz="8" w:space="0" w:color="auto"/>
            </w:tcBorders>
            <w:shd w:val="clear" w:color="auto" w:fill="auto"/>
            <w:noWrap/>
            <w:vAlign w:val="center"/>
            <w:hideMark/>
          </w:tcPr>
          <w:p w14:paraId="7FDBDF3C"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Glu</w:t>
            </w:r>
          </w:p>
        </w:tc>
        <w:tc>
          <w:tcPr>
            <w:tcW w:w="874" w:type="dxa"/>
            <w:tcBorders>
              <w:top w:val="nil"/>
              <w:left w:val="nil"/>
              <w:bottom w:val="single" w:sz="8" w:space="0" w:color="auto"/>
              <w:right w:val="single" w:sz="8" w:space="0" w:color="auto"/>
            </w:tcBorders>
            <w:shd w:val="clear" w:color="auto" w:fill="auto"/>
            <w:noWrap/>
            <w:vAlign w:val="center"/>
            <w:hideMark/>
          </w:tcPr>
          <w:p w14:paraId="31100259"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E</w:t>
            </w:r>
          </w:p>
        </w:tc>
        <w:tc>
          <w:tcPr>
            <w:tcW w:w="1111" w:type="dxa"/>
            <w:tcBorders>
              <w:top w:val="nil"/>
              <w:left w:val="nil"/>
              <w:bottom w:val="single" w:sz="8" w:space="0" w:color="auto"/>
              <w:right w:val="single" w:sz="8" w:space="0" w:color="auto"/>
            </w:tcBorders>
            <w:shd w:val="clear" w:color="auto" w:fill="auto"/>
            <w:noWrap/>
            <w:vAlign w:val="center"/>
            <w:hideMark/>
          </w:tcPr>
          <w:p w14:paraId="4E36EC6B"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-3.5</w:t>
            </w:r>
          </w:p>
        </w:tc>
        <w:tc>
          <w:tcPr>
            <w:tcW w:w="1276" w:type="dxa"/>
            <w:tcBorders>
              <w:top w:val="nil"/>
              <w:left w:val="nil"/>
              <w:bottom w:val="single" w:sz="8" w:space="0" w:color="auto"/>
              <w:right w:val="single" w:sz="8" w:space="0" w:color="auto"/>
            </w:tcBorders>
            <w:shd w:val="clear" w:color="auto" w:fill="auto"/>
            <w:noWrap/>
            <w:vAlign w:val="center"/>
            <w:hideMark/>
          </w:tcPr>
          <w:p w14:paraId="2C18A7C7"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-0.62</w:t>
            </w:r>
          </w:p>
        </w:tc>
        <w:tc>
          <w:tcPr>
            <w:tcW w:w="1134" w:type="dxa"/>
            <w:tcBorders>
              <w:top w:val="nil"/>
              <w:left w:val="nil"/>
              <w:bottom w:val="single" w:sz="8" w:space="0" w:color="auto"/>
              <w:right w:val="single" w:sz="8" w:space="0" w:color="auto"/>
            </w:tcBorders>
            <w:shd w:val="clear" w:color="auto" w:fill="auto"/>
            <w:noWrap/>
            <w:vAlign w:val="center"/>
            <w:hideMark/>
          </w:tcPr>
          <w:p w14:paraId="48E94E24"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-0.64</w:t>
            </w:r>
          </w:p>
        </w:tc>
        <w:tc>
          <w:tcPr>
            <w:tcW w:w="1275" w:type="dxa"/>
            <w:tcBorders>
              <w:top w:val="nil"/>
              <w:left w:val="nil"/>
              <w:bottom w:val="single" w:sz="8" w:space="0" w:color="auto"/>
              <w:right w:val="single" w:sz="8" w:space="0" w:color="auto"/>
            </w:tcBorders>
            <w:shd w:val="clear" w:color="auto" w:fill="auto"/>
            <w:noWrap/>
            <w:vAlign w:val="bottom"/>
            <w:hideMark/>
          </w:tcPr>
          <w:p w14:paraId="3967948B"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-8,2</w:t>
            </w:r>
          </w:p>
        </w:tc>
        <w:tc>
          <w:tcPr>
            <w:tcW w:w="993" w:type="dxa"/>
            <w:tcBorders>
              <w:top w:val="nil"/>
              <w:left w:val="nil"/>
              <w:bottom w:val="single" w:sz="8" w:space="0" w:color="auto"/>
              <w:right w:val="single" w:sz="8" w:space="0" w:color="auto"/>
            </w:tcBorders>
            <w:shd w:val="clear" w:color="auto" w:fill="auto"/>
            <w:noWrap/>
            <w:vAlign w:val="bottom"/>
            <w:hideMark/>
          </w:tcPr>
          <w:p w14:paraId="55BA6DB0"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3</w:t>
            </w:r>
          </w:p>
        </w:tc>
        <w:tc>
          <w:tcPr>
            <w:tcW w:w="843" w:type="dxa"/>
            <w:tcBorders>
              <w:top w:val="nil"/>
              <w:left w:val="nil"/>
              <w:bottom w:val="single" w:sz="8" w:space="0" w:color="auto"/>
              <w:right w:val="single" w:sz="8" w:space="0" w:color="auto"/>
            </w:tcBorders>
            <w:shd w:val="clear" w:color="auto" w:fill="auto"/>
            <w:noWrap/>
            <w:vAlign w:val="bottom"/>
            <w:hideMark/>
          </w:tcPr>
          <w:p w14:paraId="6C0EE6EE"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-0.7</w:t>
            </w:r>
          </w:p>
        </w:tc>
      </w:tr>
      <w:tr w:rsidR="00B96BE4" w:rsidRPr="00B96BE4" w14:paraId="5B231DEF" w14:textId="77777777" w:rsidTr="00157FC4">
        <w:trPr>
          <w:trHeight w:val="330"/>
        </w:trPr>
        <w:tc>
          <w:tcPr>
            <w:tcW w:w="1327" w:type="dxa"/>
            <w:tcBorders>
              <w:top w:val="nil"/>
              <w:left w:val="single" w:sz="8" w:space="0" w:color="auto"/>
              <w:bottom w:val="single" w:sz="8" w:space="0" w:color="auto"/>
              <w:right w:val="single" w:sz="8" w:space="0" w:color="auto"/>
            </w:tcBorders>
            <w:shd w:val="clear" w:color="auto" w:fill="auto"/>
            <w:noWrap/>
            <w:vAlign w:val="center"/>
            <w:hideMark/>
          </w:tcPr>
          <w:p w14:paraId="248B3AC9"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Glicina</w:t>
            </w:r>
          </w:p>
        </w:tc>
        <w:tc>
          <w:tcPr>
            <w:tcW w:w="956" w:type="dxa"/>
            <w:tcBorders>
              <w:top w:val="nil"/>
              <w:left w:val="nil"/>
              <w:bottom w:val="single" w:sz="8" w:space="0" w:color="auto"/>
              <w:right w:val="single" w:sz="8" w:space="0" w:color="auto"/>
            </w:tcBorders>
            <w:shd w:val="clear" w:color="auto" w:fill="auto"/>
            <w:noWrap/>
            <w:vAlign w:val="center"/>
            <w:hideMark/>
          </w:tcPr>
          <w:p w14:paraId="0C5AF7E8"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Gly</w:t>
            </w:r>
          </w:p>
        </w:tc>
        <w:tc>
          <w:tcPr>
            <w:tcW w:w="874" w:type="dxa"/>
            <w:tcBorders>
              <w:top w:val="nil"/>
              <w:left w:val="nil"/>
              <w:bottom w:val="single" w:sz="8" w:space="0" w:color="auto"/>
              <w:right w:val="single" w:sz="8" w:space="0" w:color="auto"/>
            </w:tcBorders>
            <w:shd w:val="clear" w:color="auto" w:fill="auto"/>
            <w:noWrap/>
            <w:vAlign w:val="center"/>
            <w:hideMark/>
          </w:tcPr>
          <w:p w14:paraId="18E52C51"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G</w:t>
            </w:r>
          </w:p>
        </w:tc>
        <w:tc>
          <w:tcPr>
            <w:tcW w:w="1111" w:type="dxa"/>
            <w:tcBorders>
              <w:top w:val="nil"/>
              <w:left w:val="nil"/>
              <w:bottom w:val="single" w:sz="8" w:space="0" w:color="auto"/>
              <w:right w:val="single" w:sz="8" w:space="0" w:color="auto"/>
            </w:tcBorders>
            <w:shd w:val="clear" w:color="auto" w:fill="auto"/>
            <w:noWrap/>
            <w:vAlign w:val="center"/>
            <w:hideMark/>
          </w:tcPr>
          <w:p w14:paraId="2AE1D946"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-0.4</w:t>
            </w:r>
          </w:p>
        </w:tc>
        <w:tc>
          <w:tcPr>
            <w:tcW w:w="1276" w:type="dxa"/>
            <w:tcBorders>
              <w:top w:val="nil"/>
              <w:left w:val="nil"/>
              <w:bottom w:val="single" w:sz="8" w:space="0" w:color="auto"/>
              <w:right w:val="single" w:sz="8" w:space="0" w:color="auto"/>
            </w:tcBorders>
            <w:shd w:val="clear" w:color="auto" w:fill="auto"/>
            <w:noWrap/>
            <w:vAlign w:val="center"/>
            <w:hideMark/>
          </w:tcPr>
          <w:p w14:paraId="35590E99"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0.16</w:t>
            </w:r>
          </w:p>
        </w:tc>
        <w:tc>
          <w:tcPr>
            <w:tcW w:w="1134" w:type="dxa"/>
            <w:tcBorders>
              <w:top w:val="nil"/>
              <w:left w:val="nil"/>
              <w:bottom w:val="single" w:sz="8" w:space="0" w:color="auto"/>
              <w:right w:val="single" w:sz="8" w:space="0" w:color="auto"/>
            </w:tcBorders>
            <w:shd w:val="clear" w:color="auto" w:fill="auto"/>
            <w:noWrap/>
            <w:vAlign w:val="center"/>
            <w:hideMark/>
          </w:tcPr>
          <w:p w14:paraId="3491D7F4"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w:t>
            </w:r>
          </w:p>
        </w:tc>
        <w:tc>
          <w:tcPr>
            <w:tcW w:w="1275" w:type="dxa"/>
            <w:tcBorders>
              <w:top w:val="nil"/>
              <w:left w:val="nil"/>
              <w:bottom w:val="single" w:sz="8" w:space="0" w:color="auto"/>
              <w:right w:val="single" w:sz="8" w:space="0" w:color="auto"/>
            </w:tcBorders>
            <w:shd w:val="clear" w:color="auto" w:fill="auto"/>
            <w:noWrap/>
            <w:vAlign w:val="bottom"/>
            <w:hideMark/>
          </w:tcPr>
          <w:p w14:paraId="5A167359"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1</w:t>
            </w:r>
          </w:p>
        </w:tc>
        <w:tc>
          <w:tcPr>
            <w:tcW w:w="993" w:type="dxa"/>
            <w:tcBorders>
              <w:top w:val="nil"/>
              <w:left w:val="nil"/>
              <w:bottom w:val="single" w:sz="8" w:space="0" w:color="auto"/>
              <w:right w:val="single" w:sz="8" w:space="0" w:color="auto"/>
            </w:tcBorders>
            <w:shd w:val="clear" w:color="auto" w:fill="auto"/>
            <w:noWrap/>
            <w:vAlign w:val="bottom"/>
            <w:hideMark/>
          </w:tcPr>
          <w:p w14:paraId="2A53F0A7"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w:t>
            </w:r>
          </w:p>
        </w:tc>
        <w:tc>
          <w:tcPr>
            <w:tcW w:w="843" w:type="dxa"/>
            <w:tcBorders>
              <w:top w:val="nil"/>
              <w:left w:val="nil"/>
              <w:bottom w:val="single" w:sz="8" w:space="0" w:color="auto"/>
              <w:right w:val="single" w:sz="8" w:space="0" w:color="auto"/>
            </w:tcBorders>
            <w:shd w:val="clear" w:color="auto" w:fill="auto"/>
            <w:noWrap/>
            <w:vAlign w:val="bottom"/>
            <w:hideMark/>
          </w:tcPr>
          <w:p w14:paraId="71440FE8"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0.3</w:t>
            </w:r>
          </w:p>
        </w:tc>
      </w:tr>
      <w:tr w:rsidR="00B96BE4" w:rsidRPr="00B96BE4" w14:paraId="56178E70" w14:textId="77777777" w:rsidTr="00157FC4">
        <w:trPr>
          <w:trHeight w:val="330"/>
        </w:trPr>
        <w:tc>
          <w:tcPr>
            <w:tcW w:w="1327" w:type="dxa"/>
            <w:tcBorders>
              <w:top w:val="nil"/>
              <w:left w:val="single" w:sz="8" w:space="0" w:color="auto"/>
              <w:bottom w:val="single" w:sz="8" w:space="0" w:color="auto"/>
              <w:right w:val="single" w:sz="8" w:space="0" w:color="auto"/>
            </w:tcBorders>
            <w:shd w:val="clear" w:color="auto" w:fill="auto"/>
            <w:noWrap/>
            <w:vAlign w:val="center"/>
            <w:hideMark/>
          </w:tcPr>
          <w:p w14:paraId="6D402DF7"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Histidina</w:t>
            </w:r>
          </w:p>
        </w:tc>
        <w:tc>
          <w:tcPr>
            <w:tcW w:w="956" w:type="dxa"/>
            <w:tcBorders>
              <w:top w:val="nil"/>
              <w:left w:val="nil"/>
              <w:bottom w:val="single" w:sz="8" w:space="0" w:color="auto"/>
              <w:right w:val="single" w:sz="8" w:space="0" w:color="auto"/>
            </w:tcBorders>
            <w:shd w:val="clear" w:color="auto" w:fill="auto"/>
            <w:noWrap/>
            <w:vAlign w:val="center"/>
            <w:hideMark/>
          </w:tcPr>
          <w:p w14:paraId="52305C42"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His</w:t>
            </w:r>
          </w:p>
        </w:tc>
        <w:tc>
          <w:tcPr>
            <w:tcW w:w="874" w:type="dxa"/>
            <w:tcBorders>
              <w:top w:val="nil"/>
              <w:left w:val="nil"/>
              <w:bottom w:val="single" w:sz="8" w:space="0" w:color="auto"/>
              <w:right w:val="single" w:sz="8" w:space="0" w:color="auto"/>
            </w:tcBorders>
            <w:shd w:val="clear" w:color="auto" w:fill="auto"/>
            <w:noWrap/>
            <w:vAlign w:val="center"/>
            <w:hideMark/>
          </w:tcPr>
          <w:p w14:paraId="24502FD0"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H</w:t>
            </w:r>
          </w:p>
        </w:tc>
        <w:tc>
          <w:tcPr>
            <w:tcW w:w="1111" w:type="dxa"/>
            <w:tcBorders>
              <w:top w:val="nil"/>
              <w:left w:val="nil"/>
              <w:bottom w:val="single" w:sz="8" w:space="0" w:color="auto"/>
              <w:right w:val="single" w:sz="8" w:space="0" w:color="auto"/>
            </w:tcBorders>
            <w:shd w:val="clear" w:color="auto" w:fill="auto"/>
            <w:noWrap/>
            <w:vAlign w:val="center"/>
            <w:hideMark/>
          </w:tcPr>
          <w:p w14:paraId="3346FE41"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-3.2</w:t>
            </w:r>
          </w:p>
        </w:tc>
        <w:tc>
          <w:tcPr>
            <w:tcW w:w="1276" w:type="dxa"/>
            <w:tcBorders>
              <w:top w:val="nil"/>
              <w:left w:val="nil"/>
              <w:bottom w:val="single" w:sz="8" w:space="0" w:color="auto"/>
              <w:right w:val="single" w:sz="8" w:space="0" w:color="auto"/>
            </w:tcBorders>
            <w:shd w:val="clear" w:color="auto" w:fill="auto"/>
            <w:noWrap/>
            <w:vAlign w:val="center"/>
            <w:hideMark/>
          </w:tcPr>
          <w:p w14:paraId="4594C639"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-0.4</w:t>
            </w:r>
          </w:p>
        </w:tc>
        <w:tc>
          <w:tcPr>
            <w:tcW w:w="1134" w:type="dxa"/>
            <w:tcBorders>
              <w:top w:val="nil"/>
              <w:left w:val="nil"/>
              <w:bottom w:val="single" w:sz="8" w:space="0" w:color="auto"/>
              <w:right w:val="single" w:sz="8" w:space="0" w:color="auto"/>
            </w:tcBorders>
            <w:shd w:val="clear" w:color="auto" w:fill="auto"/>
            <w:noWrap/>
            <w:vAlign w:val="center"/>
            <w:hideMark/>
          </w:tcPr>
          <w:p w14:paraId="778564E7"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0.13</w:t>
            </w:r>
          </w:p>
        </w:tc>
        <w:tc>
          <w:tcPr>
            <w:tcW w:w="1275" w:type="dxa"/>
            <w:tcBorders>
              <w:top w:val="nil"/>
              <w:left w:val="nil"/>
              <w:bottom w:val="single" w:sz="8" w:space="0" w:color="auto"/>
              <w:right w:val="single" w:sz="8" w:space="0" w:color="auto"/>
            </w:tcBorders>
            <w:shd w:val="clear" w:color="auto" w:fill="auto"/>
            <w:noWrap/>
            <w:vAlign w:val="bottom"/>
            <w:hideMark/>
          </w:tcPr>
          <w:p w14:paraId="537CD6D8"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-3</w:t>
            </w:r>
          </w:p>
        </w:tc>
        <w:tc>
          <w:tcPr>
            <w:tcW w:w="993" w:type="dxa"/>
            <w:tcBorders>
              <w:top w:val="nil"/>
              <w:left w:val="nil"/>
              <w:bottom w:val="nil"/>
              <w:right w:val="single" w:sz="8" w:space="0" w:color="auto"/>
            </w:tcBorders>
            <w:shd w:val="clear" w:color="auto" w:fill="auto"/>
            <w:noWrap/>
            <w:vAlign w:val="bottom"/>
            <w:hideMark/>
          </w:tcPr>
          <w:p w14:paraId="774B1014"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-0.5</w:t>
            </w:r>
          </w:p>
        </w:tc>
        <w:tc>
          <w:tcPr>
            <w:tcW w:w="843" w:type="dxa"/>
            <w:tcBorders>
              <w:top w:val="nil"/>
              <w:left w:val="nil"/>
              <w:bottom w:val="single" w:sz="8" w:space="0" w:color="auto"/>
              <w:right w:val="single" w:sz="8" w:space="0" w:color="auto"/>
            </w:tcBorders>
            <w:shd w:val="clear" w:color="auto" w:fill="auto"/>
            <w:noWrap/>
            <w:vAlign w:val="bottom"/>
            <w:hideMark/>
          </w:tcPr>
          <w:p w14:paraId="15B4D9E3"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-0.1</w:t>
            </w:r>
          </w:p>
        </w:tc>
      </w:tr>
      <w:tr w:rsidR="00B96BE4" w:rsidRPr="00B96BE4" w14:paraId="2C684F06" w14:textId="77777777" w:rsidTr="00157FC4">
        <w:trPr>
          <w:trHeight w:val="330"/>
        </w:trPr>
        <w:tc>
          <w:tcPr>
            <w:tcW w:w="1327" w:type="dxa"/>
            <w:tcBorders>
              <w:top w:val="nil"/>
              <w:left w:val="single" w:sz="8" w:space="0" w:color="auto"/>
              <w:bottom w:val="single" w:sz="8" w:space="0" w:color="auto"/>
              <w:right w:val="single" w:sz="8" w:space="0" w:color="auto"/>
            </w:tcBorders>
            <w:shd w:val="clear" w:color="auto" w:fill="auto"/>
            <w:noWrap/>
            <w:vAlign w:val="center"/>
            <w:hideMark/>
          </w:tcPr>
          <w:p w14:paraId="60C048A2"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Isoleucina</w:t>
            </w:r>
          </w:p>
        </w:tc>
        <w:tc>
          <w:tcPr>
            <w:tcW w:w="956" w:type="dxa"/>
            <w:tcBorders>
              <w:top w:val="nil"/>
              <w:left w:val="nil"/>
              <w:bottom w:val="single" w:sz="8" w:space="0" w:color="auto"/>
              <w:right w:val="single" w:sz="8" w:space="0" w:color="auto"/>
            </w:tcBorders>
            <w:shd w:val="clear" w:color="auto" w:fill="auto"/>
            <w:noWrap/>
            <w:vAlign w:val="center"/>
            <w:hideMark/>
          </w:tcPr>
          <w:p w14:paraId="4BAF68E9"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Ile</w:t>
            </w:r>
          </w:p>
        </w:tc>
        <w:tc>
          <w:tcPr>
            <w:tcW w:w="874" w:type="dxa"/>
            <w:tcBorders>
              <w:top w:val="nil"/>
              <w:left w:val="nil"/>
              <w:bottom w:val="single" w:sz="8" w:space="0" w:color="auto"/>
              <w:right w:val="single" w:sz="8" w:space="0" w:color="auto"/>
            </w:tcBorders>
            <w:shd w:val="clear" w:color="auto" w:fill="auto"/>
            <w:noWrap/>
            <w:vAlign w:val="center"/>
            <w:hideMark/>
          </w:tcPr>
          <w:p w14:paraId="2358885D"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I</w:t>
            </w:r>
          </w:p>
        </w:tc>
        <w:tc>
          <w:tcPr>
            <w:tcW w:w="1111" w:type="dxa"/>
            <w:tcBorders>
              <w:top w:val="nil"/>
              <w:left w:val="nil"/>
              <w:bottom w:val="single" w:sz="8" w:space="0" w:color="auto"/>
              <w:right w:val="single" w:sz="8" w:space="0" w:color="auto"/>
            </w:tcBorders>
            <w:shd w:val="clear" w:color="auto" w:fill="auto"/>
            <w:noWrap/>
            <w:vAlign w:val="center"/>
            <w:hideMark/>
          </w:tcPr>
          <w:p w14:paraId="167429D6"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4.5</w:t>
            </w:r>
          </w:p>
        </w:tc>
        <w:tc>
          <w:tcPr>
            <w:tcW w:w="1276" w:type="dxa"/>
            <w:tcBorders>
              <w:top w:val="nil"/>
              <w:left w:val="nil"/>
              <w:bottom w:val="single" w:sz="8" w:space="0" w:color="auto"/>
              <w:right w:val="single" w:sz="8" w:space="0" w:color="auto"/>
            </w:tcBorders>
            <w:shd w:val="clear" w:color="auto" w:fill="auto"/>
            <w:noWrap/>
            <w:vAlign w:val="center"/>
            <w:hideMark/>
          </w:tcPr>
          <w:p w14:paraId="0175A640"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0.73</w:t>
            </w:r>
          </w:p>
        </w:tc>
        <w:tc>
          <w:tcPr>
            <w:tcW w:w="1134" w:type="dxa"/>
            <w:tcBorders>
              <w:top w:val="nil"/>
              <w:left w:val="nil"/>
              <w:bottom w:val="single" w:sz="8" w:space="0" w:color="auto"/>
              <w:right w:val="single" w:sz="8" w:space="0" w:color="auto"/>
            </w:tcBorders>
            <w:shd w:val="clear" w:color="auto" w:fill="auto"/>
            <w:noWrap/>
            <w:vAlign w:val="center"/>
            <w:hideMark/>
          </w:tcPr>
          <w:p w14:paraId="19779EDF"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1.8</w:t>
            </w:r>
          </w:p>
        </w:tc>
        <w:tc>
          <w:tcPr>
            <w:tcW w:w="1275" w:type="dxa"/>
            <w:tcBorders>
              <w:top w:val="nil"/>
              <w:left w:val="nil"/>
              <w:bottom w:val="single" w:sz="8" w:space="0" w:color="auto"/>
              <w:right w:val="single" w:sz="8" w:space="0" w:color="auto"/>
            </w:tcBorders>
            <w:shd w:val="clear" w:color="auto" w:fill="auto"/>
            <w:noWrap/>
            <w:vAlign w:val="bottom"/>
            <w:hideMark/>
          </w:tcPr>
          <w:p w14:paraId="1D169EA4"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3.1</w:t>
            </w:r>
          </w:p>
        </w:tc>
        <w:tc>
          <w:tcPr>
            <w:tcW w:w="993" w:type="dxa"/>
            <w:tcBorders>
              <w:top w:val="single" w:sz="8" w:space="0" w:color="auto"/>
              <w:left w:val="nil"/>
              <w:bottom w:val="single" w:sz="8" w:space="0" w:color="auto"/>
              <w:right w:val="single" w:sz="8" w:space="0" w:color="auto"/>
            </w:tcBorders>
            <w:shd w:val="clear" w:color="auto" w:fill="auto"/>
            <w:noWrap/>
            <w:vAlign w:val="bottom"/>
            <w:hideMark/>
          </w:tcPr>
          <w:p w14:paraId="07D0BF74"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-1.8</w:t>
            </w:r>
          </w:p>
        </w:tc>
        <w:tc>
          <w:tcPr>
            <w:tcW w:w="843" w:type="dxa"/>
            <w:tcBorders>
              <w:top w:val="nil"/>
              <w:left w:val="nil"/>
              <w:bottom w:val="single" w:sz="8" w:space="0" w:color="auto"/>
              <w:right w:val="single" w:sz="8" w:space="0" w:color="auto"/>
            </w:tcBorders>
            <w:shd w:val="clear" w:color="auto" w:fill="auto"/>
            <w:noWrap/>
            <w:vAlign w:val="bottom"/>
            <w:hideMark/>
          </w:tcPr>
          <w:p w14:paraId="6E4D7401"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0.7</w:t>
            </w:r>
          </w:p>
        </w:tc>
      </w:tr>
      <w:tr w:rsidR="00B96BE4" w:rsidRPr="00B96BE4" w14:paraId="118265E4" w14:textId="77777777" w:rsidTr="00157FC4">
        <w:trPr>
          <w:trHeight w:val="330"/>
        </w:trPr>
        <w:tc>
          <w:tcPr>
            <w:tcW w:w="1327" w:type="dxa"/>
            <w:tcBorders>
              <w:top w:val="nil"/>
              <w:left w:val="single" w:sz="8" w:space="0" w:color="auto"/>
              <w:bottom w:val="single" w:sz="8" w:space="0" w:color="auto"/>
              <w:right w:val="single" w:sz="8" w:space="0" w:color="auto"/>
            </w:tcBorders>
            <w:shd w:val="clear" w:color="auto" w:fill="auto"/>
            <w:noWrap/>
            <w:vAlign w:val="center"/>
            <w:hideMark/>
          </w:tcPr>
          <w:p w14:paraId="38AC76C4"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Leucina</w:t>
            </w:r>
          </w:p>
        </w:tc>
        <w:tc>
          <w:tcPr>
            <w:tcW w:w="956" w:type="dxa"/>
            <w:tcBorders>
              <w:top w:val="nil"/>
              <w:left w:val="nil"/>
              <w:bottom w:val="single" w:sz="8" w:space="0" w:color="auto"/>
              <w:right w:val="single" w:sz="8" w:space="0" w:color="auto"/>
            </w:tcBorders>
            <w:shd w:val="clear" w:color="auto" w:fill="auto"/>
            <w:noWrap/>
            <w:vAlign w:val="center"/>
            <w:hideMark/>
          </w:tcPr>
          <w:p w14:paraId="4B551206"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Leu</w:t>
            </w:r>
          </w:p>
        </w:tc>
        <w:tc>
          <w:tcPr>
            <w:tcW w:w="874" w:type="dxa"/>
            <w:tcBorders>
              <w:top w:val="nil"/>
              <w:left w:val="nil"/>
              <w:bottom w:val="single" w:sz="8" w:space="0" w:color="auto"/>
              <w:right w:val="single" w:sz="8" w:space="0" w:color="auto"/>
            </w:tcBorders>
            <w:shd w:val="clear" w:color="auto" w:fill="auto"/>
            <w:noWrap/>
            <w:vAlign w:val="center"/>
            <w:hideMark/>
          </w:tcPr>
          <w:p w14:paraId="19A13B56"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L</w:t>
            </w:r>
          </w:p>
        </w:tc>
        <w:tc>
          <w:tcPr>
            <w:tcW w:w="1111" w:type="dxa"/>
            <w:tcBorders>
              <w:top w:val="nil"/>
              <w:left w:val="nil"/>
              <w:bottom w:val="single" w:sz="8" w:space="0" w:color="auto"/>
              <w:right w:val="single" w:sz="8" w:space="0" w:color="auto"/>
            </w:tcBorders>
            <w:shd w:val="clear" w:color="auto" w:fill="auto"/>
            <w:noWrap/>
            <w:vAlign w:val="center"/>
            <w:hideMark/>
          </w:tcPr>
          <w:p w14:paraId="596E0CD6"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3.8</w:t>
            </w:r>
          </w:p>
        </w:tc>
        <w:tc>
          <w:tcPr>
            <w:tcW w:w="1276" w:type="dxa"/>
            <w:tcBorders>
              <w:top w:val="nil"/>
              <w:left w:val="nil"/>
              <w:bottom w:val="single" w:sz="8" w:space="0" w:color="auto"/>
              <w:right w:val="single" w:sz="8" w:space="0" w:color="auto"/>
            </w:tcBorders>
            <w:shd w:val="clear" w:color="auto" w:fill="auto"/>
            <w:noWrap/>
            <w:vAlign w:val="center"/>
            <w:hideMark/>
          </w:tcPr>
          <w:p w14:paraId="6DEF493A"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0.53</w:t>
            </w:r>
          </w:p>
        </w:tc>
        <w:tc>
          <w:tcPr>
            <w:tcW w:w="1134" w:type="dxa"/>
            <w:tcBorders>
              <w:top w:val="nil"/>
              <w:left w:val="nil"/>
              <w:bottom w:val="single" w:sz="8" w:space="0" w:color="auto"/>
              <w:right w:val="single" w:sz="8" w:space="0" w:color="auto"/>
            </w:tcBorders>
            <w:shd w:val="clear" w:color="auto" w:fill="auto"/>
            <w:noWrap/>
            <w:vAlign w:val="center"/>
            <w:hideMark/>
          </w:tcPr>
          <w:p w14:paraId="0FD92DF5"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1.7</w:t>
            </w:r>
          </w:p>
        </w:tc>
        <w:tc>
          <w:tcPr>
            <w:tcW w:w="1275" w:type="dxa"/>
            <w:tcBorders>
              <w:top w:val="nil"/>
              <w:left w:val="nil"/>
              <w:bottom w:val="single" w:sz="8" w:space="0" w:color="auto"/>
              <w:right w:val="single" w:sz="8" w:space="0" w:color="auto"/>
            </w:tcBorders>
            <w:shd w:val="clear" w:color="auto" w:fill="auto"/>
            <w:noWrap/>
            <w:vAlign w:val="bottom"/>
            <w:hideMark/>
          </w:tcPr>
          <w:p w14:paraId="19C4DB76"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2.8</w:t>
            </w:r>
          </w:p>
        </w:tc>
        <w:tc>
          <w:tcPr>
            <w:tcW w:w="993" w:type="dxa"/>
            <w:tcBorders>
              <w:top w:val="nil"/>
              <w:left w:val="nil"/>
              <w:bottom w:val="single" w:sz="8" w:space="0" w:color="auto"/>
              <w:right w:val="single" w:sz="8" w:space="0" w:color="auto"/>
            </w:tcBorders>
            <w:shd w:val="clear" w:color="auto" w:fill="auto"/>
            <w:noWrap/>
            <w:vAlign w:val="bottom"/>
            <w:hideMark/>
          </w:tcPr>
          <w:p w14:paraId="3023EDF9"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-1.8</w:t>
            </w:r>
          </w:p>
        </w:tc>
        <w:tc>
          <w:tcPr>
            <w:tcW w:w="843" w:type="dxa"/>
            <w:tcBorders>
              <w:top w:val="nil"/>
              <w:left w:val="nil"/>
              <w:bottom w:val="single" w:sz="8" w:space="0" w:color="auto"/>
              <w:right w:val="single" w:sz="8" w:space="0" w:color="auto"/>
            </w:tcBorders>
            <w:shd w:val="clear" w:color="auto" w:fill="auto"/>
            <w:noWrap/>
            <w:vAlign w:val="bottom"/>
            <w:hideMark/>
          </w:tcPr>
          <w:p w14:paraId="6D6D3475"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0.5</w:t>
            </w:r>
          </w:p>
        </w:tc>
      </w:tr>
      <w:tr w:rsidR="00B96BE4" w:rsidRPr="00B96BE4" w14:paraId="61763429" w14:textId="77777777" w:rsidTr="00157FC4">
        <w:trPr>
          <w:trHeight w:val="330"/>
        </w:trPr>
        <w:tc>
          <w:tcPr>
            <w:tcW w:w="1327" w:type="dxa"/>
            <w:tcBorders>
              <w:top w:val="nil"/>
              <w:left w:val="single" w:sz="8" w:space="0" w:color="auto"/>
              <w:bottom w:val="single" w:sz="8" w:space="0" w:color="auto"/>
              <w:right w:val="single" w:sz="8" w:space="0" w:color="auto"/>
            </w:tcBorders>
            <w:shd w:val="clear" w:color="auto" w:fill="auto"/>
            <w:noWrap/>
            <w:vAlign w:val="center"/>
            <w:hideMark/>
          </w:tcPr>
          <w:p w14:paraId="528B9932"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Lisina</w:t>
            </w:r>
          </w:p>
        </w:tc>
        <w:tc>
          <w:tcPr>
            <w:tcW w:w="956" w:type="dxa"/>
            <w:tcBorders>
              <w:top w:val="nil"/>
              <w:left w:val="nil"/>
              <w:bottom w:val="single" w:sz="8" w:space="0" w:color="auto"/>
              <w:right w:val="single" w:sz="8" w:space="0" w:color="auto"/>
            </w:tcBorders>
            <w:shd w:val="clear" w:color="auto" w:fill="auto"/>
            <w:noWrap/>
            <w:vAlign w:val="center"/>
            <w:hideMark/>
          </w:tcPr>
          <w:p w14:paraId="5080E3F0"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Lys</w:t>
            </w:r>
          </w:p>
        </w:tc>
        <w:tc>
          <w:tcPr>
            <w:tcW w:w="874" w:type="dxa"/>
            <w:tcBorders>
              <w:top w:val="nil"/>
              <w:left w:val="nil"/>
              <w:bottom w:val="single" w:sz="8" w:space="0" w:color="auto"/>
              <w:right w:val="single" w:sz="8" w:space="0" w:color="auto"/>
            </w:tcBorders>
            <w:shd w:val="clear" w:color="auto" w:fill="auto"/>
            <w:noWrap/>
            <w:vAlign w:val="center"/>
            <w:hideMark/>
          </w:tcPr>
          <w:p w14:paraId="7BB540AE"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K</w:t>
            </w:r>
          </w:p>
        </w:tc>
        <w:tc>
          <w:tcPr>
            <w:tcW w:w="1111" w:type="dxa"/>
            <w:tcBorders>
              <w:top w:val="nil"/>
              <w:left w:val="nil"/>
              <w:bottom w:val="single" w:sz="8" w:space="0" w:color="auto"/>
              <w:right w:val="single" w:sz="8" w:space="0" w:color="auto"/>
            </w:tcBorders>
            <w:shd w:val="clear" w:color="auto" w:fill="auto"/>
            <w:noWrap/>
            <w:vAlign w:val="center"/>
            <w:hideMark/>
          </w:tcPr>
          <w:p w14:paraId="737F52E3"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-3.9</w:t>
            </w:r>
          </w:p>
        </w:tc>
        <w:tc>
          <w:tcPr>
            <w:tcW w:w="1276" w:type="dxa"/>
            <w:tcBorders>
              <w:top w:val="nil"/>
              <w:left w:val="nil"/>
              <w:bottom w:val="single" w:sz="8" w:space="0" w:color="auto"/>
              <w:right w:val="single" w:sz="8" w:space="0" w:color="auto"/>
            </w:tcBorders>
            <w:shd w:val="clear" w:color="auto" w:fill="auto"/>
            <w:noWrap/>
            <w:vAlign w:val="center"/>
            <w:hideMark/>
          </w:tcPr>
          <w:p w14:paraId="769BBC15"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-1.1</w:t>
            </w:r>
          </w:p>
        </w:tc>
        <w:tc>
          <w:tcPr>
            <w:tcW w:w="1134" w:type="dxa"/>
            <w:tcBorders>
              <w:top w:val="nil"/>
              <w:left w:val="nil"/>
              <w:bottom w:val="single" w:sz="8" w:space="0" w:color="auto"/>
              <w:right w:val="single" w:sz="8" w:space="0" w:color="auto"/>
            </w:tcBorders>
            <w:shd w:val="clear" w:color="auto" w:fill="auto"/>
            <w:noWrap/>
            <w:vAlign w:val="center"/>
            <w:hideMark/>
          </w:tcPr>
          <w:p w14:paraId="4F8B67F1"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-0.99</w:t>
            </w:r>
          </w:p>
        </w:tc>
        <w:tc>
          <w:tcPr>
            <w:tcW w:w="1275" w:type="dxa"/>
            <w:tcBorders>
              <w:top w:val="nil"/>
              <w:left w:val="nil"/>
              <w:bottom w:val="single" w:sz="8" w:space="0" w:color="auto"/>
              <w:right w:val="single" w:sz="8" w:space="0" w:color="auto"/>
            </w:tcBorders>
            <w:shd w:val="clear" w:color="auto" w:fill="auto"/>
            <w:noWrap/>
            <w:vAlign w:val="bottom"/>
            <w:hideMark/>
          </w:tcPr>
          <w:p w14:paraId="321F5B33"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-8.8</w:t>
            </w:r>
          </w:p>
        </w:tc>
        <w:tc>
          <w:tcPr>
            <w:tcW w:w="993" w:type="dxa"/>
            <w:tcBorders>
              <w:top w:val="nil"/>
              <w:left w:val="nil"/>
              <w:bottom w:val="single" w:sz="8" w:space="0" w:color="auto"/>
              <w:right w:val="single" w:sz="8" w:space="0" w:color="auto"/>
            </w:tcBorders>
            <w:shd w:val="clear" w:color="auto" w:fill="auto"/>
            <w:noWrap/>
            <w:vAlign w:val="bottom"/>
            <w:hideMark/>
          </w:tcPr>
          <w:p w14:paraId="77FA746A"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3</w:t>
            </w:r>
          </w:p>
        </w:tc>
        <w:tc>
          <w:tcPr>
            <w:tcW w:w="843" w:type="dxa"/>
            <w:tcBorders>
              <w:top w:val="nil"/>
              <w:left w:val="nil"/>
              <w:bottom w:val="single" w:sz="8" w:space="0" w:color="auto"/>
              <w:right w:val="single" w:sz="8" w:space="0" w:color="auto"/>
            </w:tcBorders>
            <w:shd w:val="clear" w:color="auto" w:fill="auto"/>
            <w:noWrap/>
            <w:vAlign w:val="bottom"/>
            <w:hideMark/>
          </w:tcPr>
          <w:p w14:paraId="5E50EBE2"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-1.8</w:t>
            </w:r>
          </w:p>
        </w:tc>
      </w:tr>
      <w:tr w:rsidR="00B96BE4" w:rsidRPr="00B96BE4" w14:paraId="0C2B0F15" w14:textId="77777777" w:rsidTr="00157FC4">
        <w:trPr>
          <w:trHeight w:val="330"/>
        </w:trPr>
        <w:tc>
          <w:tcPr>
            <w:tcW w:w="1327" w:type="dxa"/>
            <w:tcBorders>
              <w:top w:val="nil"/>
              <w:left w:val="single" w:sz="8" w:space="0" w:color="auto"/>
              <w:bottom w:val="single" w:sz="8" w:space="0" w:color="auto"/>
              <w:right w:val="single" w:sz="8" w:space="0" w:color="auto"/>
            </w:tcBorders>
            <w:shd w:val="clear" w:color="auto" w:fill="auto"/>
            <w:noWrap/>
            <w:vAlign w:val="center"/>
            <w:hideMark/>
          </w:tcPr>
          <w:p w14:paraId="0EBBFACA"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Metionina</w:t>
            </w:r>
          </w:p>
        </w:tc>
        <w:tc>
          <w:tcPr>
            <w:tcW w:w="956" w:type="dxa"/>
            <w:tcBorders>
              <w:top w:val="nil"/>
              <w:left w:val="nil"/>
              <w:bottom w:val="single" w:sz="8" w:space="0" w:color="auto"/>
              <w:right w:val="single" w:sz="8" w:space="0" w:color="auto"/>
            </w:tcBorders>
            <w:shd w:val="clear" w:color="auto" w:fill="auto"/>
            <w:noWrap/>
            <w:vAlign w:val="center"/>
            <w:hideMark/>
          </w:tcPr>
          <w:p w14:paraId="5C90CE74"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Met</w:t>
            </w:r>
          </w:p>
        </w:tc>
        <w:tc>
          <w:tcPr>
            <w:tcW w:w="874" w:type="dxa"/>
            <w:tcBorders>
              <w:top w:val="nil"/>
              <w:left w:val="nil"/>
              <w:bottom w:val="single" w:sz="8" w:space="0" w:color="auto"/>
              <w:right w:val="single" w:sz="8" w:space="0" w:color="auto"/>
            </w:tcBorders>
            <w:shd w:val="clear" w:color="auto" w:fill="auto"/>
            <w:noWrap/>
            <w:vAlign w:val="center"/>
            <w:hideMark/>
          </w:tcPr>
          <w:p w14:paraId="3A4D2563"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M</w:t>
            </w:r>
          </w:p>
        </w:tc>
        <w:tc>
          <w:tcPr>
            <w:tcW w:w="1111" w:type="dxa"/>
            <w:tcBorders>
              <w:top w:val="nil"/>
              <w:left w:val="nil"/>
              <w:bottom w:val="single" w:sz="8" w:space="0" w:color="auto"/>
              <w:right w:val="single" w:sz="8" w:space="0" w:color="auto"/>
            </w:tcBorders>
            <w:shd w:val="clear" w:color="auto" w:fill="auto"/>
            <w:noWrap/>
            <w:vAlign w:val="center"/>
            <w:hideMark/>
          </w:tcPr>
          <w:p w14:paraId="3CA01A5C"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1.9</w:t>
            </w:r>
          </w:p>
        </w:tc>
        <w:tc>
          <w:tcPr>
            <w:tcW w:w="1276" w:type="dxa"/>
            <w:tcBorders>
              <w:top w:val="nil"/>
              <w:left w:val="nil"/>
              <w:bottom w:val="single" w:sz="8" w:space="0" w:color="auto"/>
              <w:right w:val="single" w:sz="8" w:space="0" w:color="auto"/>
            </w:tcBorders>
            <w:shd w:val="clear" w:color="auto" w:fill="auto"/>
            <w:noWrap/>
            <w:vAlign w:val="center"/>
            <w:hideMark/>
          </w:tcPr>
          <w:p w14:paraId="65201BA1"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0.26</w:t>
            </w:r>
          </w:p>
        </w:tc>
        <w:tc>
          <w:tcPr>
            <w:tcW w:w="1134" w:type="dxa"/>
            <w:tcBorders>
              <w:top w:val="nil"/>
              <w:left w:val="nil"/>
              <w:bottom w:val="single" w:sz="8" w:space="0" w:color="auto"/>
              <w:right w:val="single" w:sz="8" w:space="0" w:color="auto"/>
            </w:tcBorders>
            <w:shd w:val="clear" w:color="auto" w:fill="auto"/>
            <w:noWrap/>
            <w:vAlign w:val="center"/>
            <w:hideMark/>
          </w:tcPr>
          <w:p w14:paraId="1BD0D206"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1.23</w:t>
            </w:r>
          </w:p>
        </w:tc>
        <w:tc>
          <w:tcPr>
            <w:tcW w:w="1275" w:type="dxa"/>
            <w:tcBorders>
              <w:top w:val="nil"/>
              <w:left w:val="nil"/>
              <w:bottom w:val="single" w:sz="8" w:space="0" w:color="auto"/>
              <w:right w:val="single" w:sz="8" w:space="0" w:color="auto"/>
            </w:tcBorders>
            <w:shd w:val="clear" w:color="auto" w:fill="auto"/>
            <w:noWrap/>
            <w:vAlign w:val="bottom"/>
            <w:hideMark/>
          </w:tcPr>
          <w:p w14:paraId="3515DE30"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3.4</w:t>
            </w:r>
          </w:p>
        </w:tc>
        <w:tc>
          <w:tcPr>
            <w:tcW w:w="993" w:type="dxa"/>
            <w:tcBorders>
              <w:top w:val="nil"/>
              <w:left w:val="nil"/>
              <w:bottom w:val="single" w:sz="8" w:space="0" w:color="auto"/>
              <w:right w:val="single" w:sz="8" w:space="0" w:color="auto"/>
            </w:tcBorders>
            <w:shd w:val="clear" w:color="auto" w:fill="auto"/>
            <w:noWrap/>
            <w:vAlign w:val="bottom"/>
            <w:hideMark/>
          </w:tcPr>
          <w:p w14:paraId="22F99F25"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-1.3</w:t>
            </w:r>
          </w:p>
        </w:tc>
        <w:tc>
          <w:tcPr>
            <w:tcW w:w="843" w:type="dxa"/>
            <w:tcBorders>
              <w:top w:val="nil"/>
              <w:left w:val="nil"/>
              <w:bottom w:val="single" w:sz="8" w:space="0" w:color="auto"/>
              <w:right w:val="single" w:sz="8" w:space="0" w:color="auto"/>
            </w:tcBorders>
            <w:shd w:val="clear" w:color="auto" w:fill="auto"/>
            <w:noWrap/>
            <w:vAlign w:val="bottom"/>
            <w:hideMark/>
          </w:tcPr>
          <w:p w14:paraId="5D5B21C3"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0.4</w:t>
            </w:r>
          </w:p>
        </w:tc>
      </w:tr>
      <w:tr w:rsidR="00B96BE4" w:rsidRPr="00B96BE4" w14:paraId="7CF3C826" w14:textId="77777777" w:rsidTr="00157FC4">
        <w:trPr>
          <w:trHeight w:val="330"/>
        </w:trPr>
        <w:tc>
          <w:tcPr>
            <w:tcW w:w="1327" w:type="dxa"/>
            <w:tcBorders>
              <w:top w:val="nil"/>
              <w:left w:val="single" w:sz="8" w:space="0" w:color="auto"/>
              <w:bottom w:val="single" w:sz="8" w:space="0" w:color="auto"/>
              <w:right w:val="single" w:sz="8" w:space="0" w:color="auto"/>
            </w:tcBorders>
            <w:shd w:val="clear" w:color="auto" w:fill="auto"/>
            <w:noWrap/>
            <w:vAlign w:val="center"/>
            <w:hideMark/>
          </w:tcPr>
          <w:p w14:paraId="6AEE58EA"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Fenilalanina</w:t>
            </w:r>
          </w:p>
        </w:tc>
        <w:tc>
          <w:tcPr>
            <w:tcW w:w="956" w:type="dxa"/>
            <w:tcBorders>
              <w:top w:val="nil"/>
              <w:left w:val="nil"/>
              <w:bottom w:val="single" w:sz="8" w:space="0" w:color="auto"/>
              <w:right w:val="single" w:sz="8" w:space="0" w:color="auto"/>
            </w:tcBorders>
            <w:shd w:val="clear" w:color="auto" w:fill="auto"/>
            <w:noWrap/>
            <w:vAlign w:val="center"/>
            <w:hideMark/>
          </w:tcPr>
          <w:p w14:paraId="54D6035D"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Phe</w:t>
            </w:r>
          </w:p>
        </w:tc>
        <w:tc>
          <w:tcPr>
            <w:tcW w:w="874" w:type="dxa"/>
            <w:tcBorders>
              <w:top w:val="nil"/>
              <w:left w:val="nil"/>
              <w:bottom w:val="single" w:sz="8" w:space="0" w:color="auto"/>
              <w:right w:val="single" w:sz="8" w:space="0" w:color="auto"/>
            </w:tcBorders>
            <w:shd w:val="clear" w:color="auto" w:fill="auto"/>
            <w:noWrap/>
            <w:vAlign w:val="center"/>
            <w:hideMark/>
          </w:tcPr>
          <w:p w14:paraId="314BF874"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F</w:t>
            </w:r>
          </w:p>
        </w:tc>
        <w:tc>
          <w:tcPr>
            <w:tcW w:w="1111" w:type="dxa"/>
            <w:tcBorders>
              <w:top w:val="nil"/>
              <w:left w:val="nil"/>
              <w:bottom w:val="single" w:sz="8" w:space="0" w:color="auto"/>
              <w:right w:val="single" w:sz="8" w:space="0" w:color="auto"/>
            </w:tcBorders>
            <w:shd w:val="clear" w:color="auto" w:fill="auto"/>
            <w:noWrap/>
            <w:vAlign w:val="center"/>
            <w:hideMark/>
          </w:tcPr>
          <w:p w14:paraId="4A8742AC"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2.8</w:t>
            </w:r>
          </w:p>
        </w:tc>
        <w:tc>
          <w:tcPr>
            <w:tcW w:w="1276" w:type="dxa"/>
            <w:tcBorders>
              <w:top w:val="nil"/>
              <w:left w:val="nil"/>
              <w:bottom w:val="single" w:sz="8" w:space="0" w:color="auto"/>
              <w:right w:val="single" w:sz="8" w:space="0" w:color="auto"/>
            </w:tcBorders>
            <w:shd w:val="clear" w:color="auto" w:fill="auto"/>
            <w:noWrap/>
            <w:vAlign w:val="center"/>
            <w:hideMark/>
          </w:tcPr>
          <w:p w14:paraId="421593BB"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0.61</w:t>
            </w:r>
          </w:p>
        </w:tc>
        <w:tc>
          <w:tcPr>
            <w:tcW w:w="1134" w:type="dxa"/>
            <w:tcBorders>
              <w:top w:val="nil"/>
              <w:left w:val="nil"/>
              <w:bottom w:val="single" w:sz="8" w:space="0" w:color="auto"/>
              <w:right w:val="single" w:sz="8" w:space="0" w:color="auto"/>
            </w:tcBorders>
            <w:shd w:val="clear" w:color="auto" w:fill="auto"/>
            <w:noWrap/>
            <w:vAlign w:val="center"/>
            <w:hideMark/>
          </w:tcPr>
          <w:p w14:paraId="50D13F34"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1.79</w:t>
            </w:r>
          </w:p>
        </w:tc>
        <w:tc>
          <w:tcPr>
            <w:tcW w:w="1275" w:type="dxa"/>
            <w:tcBorders>
              <w:top w:val="nil"/>
              <w:left w:val="nil"/>
              <w:bottom w:val="single" w:sz="8" w:space="0" w:color="auto"/>
              <w:right w:val="single" w:sz="8" w:space="0" w:color="auto"/>
            </w:tcBorders>
            <w:shd w:val="clear" w:color="auto" w:fill="auto"/>
            <w:noWrap/>
            <w:vAlign w:val="bottom"/>
            <w:hideMark/>
          </w:tcPr>
          <w:p w14:paraId="067298AB"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3.7</w:t>
            </w:r>
          </w:p>
        </w:tc>
        <w:tc>
          <w:tcPr>
            <w:tcW w:w="993" w:type="dxa"/>
            <w:tcBorders>
              <w:top w:val="nil"/>
              <w:left w:val="nil"/>
              <w:bottom w:val="single" w:sz="8" w:space="0" w:color="auto"/>
              <w:right w:val="single" w:sz="8" w:space="0" w:color="auto"/>
            </w:tcBorders>
            <w:shd w:val="clear" w:color="auto" w:fill="auto"/>
            <w:noWrap/>
            <w:vAlign w:val="bottom"/>
            <w:hideMark/>
          </w:tcPr>
          <w:p w14:paraId="75578560"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-2.5</w:t>
            </w:r>
          </w:p>
        </w:tc>
        <w:tc>
          <w:tcPr>
            <w:tcW w:w="843" w:type="dxa"/>
            <w:tcBorders>
              <w:top w:val="nil"/>
              <w:left w:val="nil"/>
              <w:bottom w:val="single" w:sz="8" w:space="0" w:color="auto"/>
              <w:right w:val="single" w:sz="8" w:space="0" w:color="auto"/>
            </w:tcBorders>
            <w:shd w:val="clear" w:color="auto" w:fill="auto"/>
            <w:noWrap/>
            <w:vAlign w:val="bottom"/>
            <w:hideMark/>
          </w:tcPr>
          <w:p w14:paraId="39A4A8FD"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0.5</w:t>
            </w:r>
          </w:p>
        </w:tc>
      </w:tr>
      <w:tr w:rsidR="00B96BE4" w:rsidRPr="00B96BE4" w14:paraId="182517C3" w14:textId="77777777" w:rsidTr="00157FC4">
        <w:trPr>
          <w:trHeight w:val="330"/>
        </w:trPr>
        <w:tc>
          <w:tcPr>
            <w:tcW w:w="1327" w:type="dxa"/>
            <w:tcBorders>
              <w:top w:val="nil"/>
              <w:left w:val="single" w:sz="8" w:space="0" w:color="auto"/>
              <w:bottom w:val="single" w:sz="8" w:space="0" w:color="auto"/>
              <w:right w:val="single" w:sz="8" w:space="0" w:color="auto"/>
            </w:tcBorders>
            <w:shd w:val="clear" w:color="auto" w:fill="auto"/>
            <w:noWrap/>
            <w:vAlign w:val="center"/>
            <w:hideMark/>
          </w:tcPr>
          <w:p w14:paraId="2F525CA1"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Prolina</w:t>
            </w:r>
          </w:p>
        </w:tc>
        <w:tc>
          <w:tcPr>
            <w:tcW w:w="956" w:type="dxa"/>
            <w:tcBorders>
              <w:top w:val="nil"/>
              <w:left w:val="nil"/>
              <w:bottom w:val="single" w:sz="8" w:space="0" w:color="auto"/>
              <w:right w:val="single" w:sz="8" w:space="0" w:color="auto"/>
            </w:tcBorders>
            <w:shd w:val="clear" w:color="auto" w:fill="auto"/>
            <w:noWrap/>
            <w:vAlign w:val="center"/>
            <w:hideMark/>
          </w:tcPr>
          <w:p w14:paraId="05B86C07"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Pro</w:t>
            </w:r>
          </w:p>
        </w:tc>
        <w:tc>
          <w:tcPr>
            <w:tcW w:w="874" w:type="dxa"/>
            <w:tcBorders>
              <w:top w:val="nil"/>
              <w:left w:val="nil"/>
              <w:bottom w:val="single" w:sz="8" w:space="0" w:color="auto"/>
              <w:right w:val="single" w:sz="8" w:space="0" w:color="auto"/>
            </w:tcBorders>
            <w:shd w:val="clear" w:color="auto" w:fill="auto"/>
            <w:noWrap/>
            <w:vAlign w:val="center"/>
            <w:hideMark/>
          </w:tcPr>
          <w:p w14:paraId="0F14EC5D"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P</w:t>
            </w:r>
          </w:p>
        </w:tc>
        <w:tc>
          <w:tcPr>
            <w:tcW w:w="1111" w:type="dxa"/>
            <w:tcBorders>
              <w:top w:val="nil"/>
              <w:left w:val="nil"/>
              <w:bottom w:val="single" w:sz="8" w:space="0" w:color="auto"/>
              <w:right w:val="single" w:sz="8" w:space="0" w:color="auto"/>
            </w:tcBorders>
            <w:shd w:val="clear" w:color="auto" w:fill="auto"/>
            <w:noWrap/>
            <w:vAlign w:val="center"/>
            <w:hideMark/>
          </w:tcPr>
          <w:p w14:paraId="30BC5885"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-1.6</w:t>
            </w:r>
          </w:p>
        </w:tc>
        <w:tc>
          <w:tcPr>
            <w:tcW w:w="1276" w:type="dxa"/>
            <w:tcBorders>
              <w:top w:val="nil"/>
              <w:left w:val="nil"/>
              <w:bottom w:val="single" w:sz="8" w:space="0" w:color="auto"/>
              <w:right w:val="single" w:sz="8" w:space="0" w:color="auto"/>
            </w:tcBorders>
            <w:shd w:val="clear" w:color="auto" w:fill="auto"/>
            <w:noWrap/>
            <w:vAlign w:val="center"/>
            <w:hideMark/>
          </w:tcPr>
          <w:p w14:paraId="449CAAA7"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-0.07</w:t>
            </w:r>
          </w:p>
        </w:tc>
        <w:tc>
          <w:tcPr>
            <w:tcW w:w="1134" w:type="dxa"/>
            <w:tcBorders>
              <w:top w:val="nil"/>
              <w:left w:val="nil"/>
              <w:bottom w:val="single" w:sz="8" w:space="0" w:color="auto"/>
              <w:right w:val="single" w:sz="8" w:space="0" w:color="auto"/>
            </w:tcBorders>
            <w:shd w:val="clear" w:color="auto" w:fill="auto"/>
            <w:noWrap/>
            <w:vAlign w:val="center"/>
            <w:hideMark/>
          </w:tcPr>
          <w:p w14:paraId="494B9552"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0.72</w:t>
            </w:r>
          </w:p>
        </w:tc>
        <w:tc>
          <w:tcPr>
            <w:tcW w:w="1275" w:type="dxa"/>
            <w:tcBorders>
              <w:top w:val="nil"/>
              <w:left w:val="nil"/>
              <w:bottom w:val="single" w:sz="8" w:space="0" w:color="auto"/>
              <w:right w:val="single" w:sz="8" w:space="0" w:color="auto"/>
            </w:tcBorders>
            <w:shd w:val="clear" w:color="auto" w:fill="auto"/>
            <w:noWrap/>
            <w:vAlign w:val="center"/>
            <w:hideMark/>
          </w:tcPr>
          <w:p w14:paraId="73AC3DA8"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-0.2</w:t>
            </w:r>
          </w:p>
        </w:tc>
        <w:tc>
          <w:tcPr>
            <w:tcW w:w="993" w:type="dxa"/>
            <w:tcBorders>
              <w:top w:val="nil"/>
              <w:left w:val="nil"/>
              <w:bottom w:val="single" w:sz="8" w:space="0" w:color="auto"/>
              <w:right w:val="single" w:sz="8" w:space="0" w:color="auto"/>
            </w:tcBorders>
            <w:shd w:val="clear" w:color="auto" w:fill="auto"/>
            <w:noWrap/>
            <w:vAlign w:val="bottom"/>
            <w:hideMark/>
          </w:tcPr>
          <w:p w14:paraId="31C65230"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w:t>
            </w:r>
          </w:p>
        </w:tc>
        <w:tc>
          <w:tcPr>
            <w:tcW w:w="843" w:type="dxa"/>
            <w:tcBorders>
              <w:top w:val="nil"/>
              <w:left w:val="nil"/>
              <w:bottom w:val="single" w:sz="8" w:space="0" w:color="auto"/>
              <w:right w:val="single" w:sz="8" w:space="0" w:color="auto"/>
            </w:tcBorders>
            <w:shd w:val="clear" w:color="auto" w:fill="auto"/>
            <w:noWrap/>
            <w:vAlign w:val="bottom"/>
            <w:hideMark/>
          </w:tcPr>
          <w:p w14:paraId="204BD488"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-0.3</w:t>
            </w:r>
          </w:p>
        </w:tc>
      </w:tr>
      <w:tr w:rsidR="00B96BE4" w:rsidRPr="00B96BE4" w14:paraId="70ED3854" w14:textId="77777777" w:rsidTr="00157FC4">
        <w:trPr>
          <w:trHeight w:val="330"/>
        </w:trPr>
        <w:tc>
          <w:tcPr>
            <w:tcW w:w="1327" w:type="dxa"/>
            <w:tcBorders>
              <w:top w:val="nil"/>
              <w:left w:val="single" w:sz="8" w:space="0" w:color="auto"/>
              <w:bottom w:val="single" w:sz="8" w:space="0" w:color="auto"/>
              <w:right w:val="single" w:sz="8" w:space="0" w:color="auto"/>
            </w:tcBorders>
            <w:shd w:val="clear" w:color="auto" w:fill="auto"/>
            <w:noWrap/>
            <w:vAlign w:val="center"/>
            <w:hideMark/>
          </w:tcPr>
          <w:p w14:paraId="620D49B6"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Serina</w:t>
            </w:r>
          </w:p>
        </w:tc>
        <w:tc>
          <w:tcPr>
            <w:tcW w:w="956" w:type="dxa"/>
            <w:tcBorders>
              <w:top w:val="nil"/>
              <w:left w:val="nil"/>
              <w:bottom w:val="single" w:sz="8" w:space="0" w:color="auto"/>
              <w:right w:val="single" w:sz="8" w:space="0" w:color="auto"/>
            </w:tcBorders>
            <w:shd w:val="clear" w:color="auto" w:fill="auto"/>
            <w:noWrap/>
            <w:vAlign w:val="center"/>
            <w:hideMark/>
          </w:tcPr>
          <w:p w14:paraId="32D1BBF6"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Ser</w:t>
            </w:r>
          </w:p>
        </w:tc>
        <w:tc>
          <w:tcPr>
            <w:tcW w:w="874" w:type="dxa"/>
            <w:tcBorders>
              <w:top w:val="nil"/>
              <w:left w:val="nil"/>
              <w:bottom w:val="single" w:sz="8" w:space="0" w:color="auto"/>
              <w:right w:val="single" w:sz="8" w:space="0" w:color="auto"/>
            </w:tcBorders>
            <w:shd w:val="clear" w:color="auto" w:fill="auto"/>
            <w:noWrap/>
            <w:vAlign w:val="center"/>
            <w:hideMark/>
          </w:tcPr>
          <w:p w14:paraId="332494F9"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S</w:t>
            </w:r>
          </w:p>
        </w:tc>
        <w:tc>
          <w:tcPr>
            <w:tcW w:w="1111" w:type="dxa"/>
            <w:tcBorders>
              <w:top w:val="nil"/>
              <w:left w:val="nil"/>
              <w:bottom w:val="single" w:sz="8" w:space="0" w:color="auto"/>
              <w:right w:val="single" w:sz="8" w:space="0" w:color="auto"/>
            </w:tcBorders>
            <w:shd w:val="clear" w:color="auto" w:fill="auto"/>
            <w:noWrap/>
            <w:vAlign w:val="center"/>
            <w:hideMark/>
          </w:tcPr>
          <w:p w14:paraId="1D73EEAC"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-0.8</w:t>
            </w:r>
          </w:p>
        </w:tc>
        <w:tc>
          <w:tcPr>
            <w:tcW w:w="1276" w:type="dxa"/>
            <w:tcBorders>
              <w:top w:val="nil"/>
              <w:left w:val="nil"/>
              <w:bottom w:val="single" w:sz="8" w:space="0" w:color="auto"/>
              <w:right w:val="single" w:sz="8" w:space="0" w:color="auto"/>
            </w:tcBorders>
            <w:shd w:val="clear" w:color="auto" w:fill="auto"/>
            <w:noWrap/>
            <w:vAlign w:val="center"/>
            <w:hideMark/>
          </w:tcPr>
          <w:p w14:paraId="03980AA3"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-0.26</w:t>
            </w:r>
          </w:p>
        </w:tc>
        <w:tc>
          <w:tcPr>
            <w:tcW w:w="1134" w:type="dxa"/>
            <w:tcBorders>
              <w:top w:val="nil"/>
              <w:left w:val="nil"/>
              <w:bottom w:val="single" w:sz="8" w:space="0" w:color="auto"/>
              <w:right w:val="single" w:sz="8" w:space="0" w:color="auto"/>
            </w:tcBorders>
            <w:shd w:val="clear" w:color="auto" w:fill="auto"/>
            <w:noWrap/>
            <w:vAlign w:val="center"/>
            <w:hideMark/>
          </w:tcPr>
          <w:p w14:paraId="7ADCD3FF"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-0.04</w:t>
            </w:r>
          </w:p>
        </w:tc>
        <w:tc>
          <w:tcPr>
            <w:tcW w:w="1275" w:type="dxa"/>
            <w:tcBorders>
              <w:top w:val="nil"/>
              <w:left w:val="nil"/>
              <w:bottom w:val="single" w:sz="8" w:space="0" w:color="auto"/>
              <w:right w:val="single" w:sz="8" w:space="0" w:color="auto"/>
            </w:tcBorders>
            <w:shd w:val="clear" w:color="auto" w:fill="auto"/>
            <w:noWrap/>
            <w:vAlign w:val="bottom"/>
            <w:hideMark/>
          </w:tcPr>
          <w:p w14:paraId="04BDD41A"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0.6</w:t>
            </w:r>
          </w:p>
        </w:tc>
        <w:tc>
          <w:tcPr>
            <w:tcW w:w="993" w:type="dxa"/>
            <w:tcBorders>
              <w:top w:val="nil"/>
              <w:left w:val="nil"/>
              <w:bottom w:val="single" w:sz="8" w:space="0" w:color="auto"/>
              <w:right w:val="single" w:sz="8" w:space="0" w:color="auto"/>
            </w:tcBorders>
            <w:shd w:val="clear" w:color="auto" w:fill="auto"/>
            <w:noWrap/>
            <w:vAlign w:val="bottom"/>
            <w:hideMark/>
          </w:tcPr>
          <w:p w14:paraId="017EA3AB"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0.3</w:t>
            </w:r>
          </w:p>
        </w:tc>
        <w:tc>
          <w:tcPr>
            <w:tcW w:w="843" w:type="dxa"/>
            <w:tcBorders>
              <w:top w:val="nil"/>
              <w:left w:val="nil"/>
              <w:bottom w:val="single" w:sz="8" w:space="0" w:color="auto"/>
              <w:right w:val="single" w:sz="8" w:space="0" w:color="auto"/>
            </w:tcBorders>
            <w:shd w:val="clear" w:color="auto" w:fill="auto"/>
            <w:noWrap/>
            <w:vAlign w:val="bottom"/>
            <w:hideMark/>
          </w:tcPr>
          <w:p w14:paraId="72598FC4"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-0.1</w:t>
            </w:r>
          </w:p>
        </w:tc>
      </w:tr>
      <w:tr w:rsidR="00B96BE4" w:rsidRPr="00B96BE4" w14:paraId="4ADC1373" w14:textId="77777777" w:rsidTr="00157FC4">
        <w:trPr>
          <w:trHeight w:val="330"/>
        </w:trPr>
        <w:tc>
          <w:tcPr>
            <w:tcW w:w="1327" w:type="dxa"/>
            <w:tcBorders>
              <w:top w:val="nil"/>
              <w:left w:val="single" w:sz="8" w:space="0" w:color="auto"/>
              <w:bottom w:val="single" w:sz="8" w:space="0" w:color="auto"/>
              <w:right w:val="single" w:sz="8" w:space="0" w:color="auto"/>
            </w:tcBorders>
            <w:shd w:val="clear" w:color="auto" w:fill="auto"/>
            <w:noWrap/>
            <w:vAlign w:val="center"/>
            <w:hideMark/>
          </w:tcPr>
          <w:p w14:paraId="5796EA12"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Treonina</w:t>
            </w:r>
          </w:p>
        </w:tc>
        <w:tc>
          <w:tcPr>
            <w:tcW w:w="956" w:type="dxa"/>
            <w:tcBorders>
              <w:top w:val="nil"/>
              <w:left w:val="nil"/>
              <w:bottom w:val="single" w:sz="8" w:space="0" w:color="auto"/>
              <w:right w:val="single" w:sz="8" w:space="0" w:color="auto"/>
            </w:tcBorders>
            <w:shd w:val="clear" w:color="auto" w:fill="auto"/>
            <w:noWrap/>
            <w:vAlign w:val="center"/>
            <w:hideMark/>
          </w:tcPr>
          <w:p w14:paraId="539EA29C"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Thr</w:t>
            </w:r>
          </w:p>
        </w:tc>
        <w:tc>
          <w:tcPr>
            <w:tcW w:w="874" w:type="dxa"/>
            <w:tcBorders>
              <w:top w:val="nil"/>
              <w:left w:val="nil"/>
              <w:bottom w:val="single" w:sz="8" w:space="0" w:color="auto"/>
              <w:right w:val="single" w:sz="8" w:space="0" w:color="auto"/>
            </w:tcBorders>
            <w:shd w:val="clear" w:color="auto" w:fill="auto"/>
            <w:noWrap/>
            <w:vAlign w:val="center"/>
            <w:hideMark/>
          </w:tcPr>
          <w:p w14:paraId="07D10DFF"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T</w:t>
            </w:r>
          </w:p>
        </w:tc>
        <w:tc>
          <w:tcPr>
            <w:tcW w:w="1111" w:type="dxa"/>
            <w:tcBorders>
              <w:top w:val="nil"/>
              <w:left w:val="nil"/>
              <w:bottom w:val="single" w:sz="8" w:space="0" w:color="auto"/>
              <w:right w:val="single" w:sz="8" w:space="0" w:color="auto"/>
            </w:tcBorders>
            <w:shd w:val="clear" w:color="auto" w:fill="auto"/>
            <w:noWrap/>
            <w:vAlign w:val="center"/>
            <w:hideMark/>
          </w:tcPr>
          <w:p w14:paraId="7A12A283"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-0.7</w:t>
            </w:r>
          </w:p>
        </w:tc>
        <w:tc>
          <w:tcPr>
            <w:tcW w:w="1276" w:type="dxa"/>
            <w:tcBorders>
              <w:top w:val="nil"/>
              <w:left w:val="nil"/>
              <w:bottom w:val="single" w:sz="8" w:space="0" w:color="auto"/>
              <w:right w:val="single" w:sz="8" w:space="0" w:color="auto"/>
            </w:tcBorders>
            <w:shd w:val="clear" w:color="auto" w:fill="auto"/>
            <w:noWrap/>
            <w:vAlign w:val="center"/>
            <w:hideMark/>
          </w:tcPr>
          <w:p w14:paraId="37F1623E"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-0.18</w:t>
            </w:r>
          </w:p>
        </w:tc>
        <w:tc>
          <w:tcPr>
            <w:tcW w:w="1134" w:type="dxa"/>
            <w:tcBorders>
              <w:top w:val="nil"/>
              <w:left w:val="nil"/>
              <w:bottom w:val="single" w:sz="8" w:space="0" w:color="auto"/>
              <w:right w:val="single" w:sz="8" w:space="0" w:color="auto"/>
            </w:tcBorders>
            <w:shd w:val="clear" w:color="auto" w:fill="auto"/>
            <w:noWrap/>
            <w:vAlign w:val="center"/>
            <w:hideMark/>
          </w:tcPr>
          <w:p w14:paraId="4252B8AB"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0.26</w:t>
            </w:r>
          </w:p>
        </w:tc>
        <w:tc>
          <w:tcPr>
            <w:tcW w:w="1275" w:type="dxa"/>
            <w:tcBorders>
              <w:top w:val="nil"/>
              <w:left w:val="nil"/>
              <w:bottom w:val="single" w:sz="8" w:space="0" w:color="auto"/>
              <w:right w:val="single" w:sz="8" w:space="0" w:color="auto"/>
            </w:tcBorders>
            <w:shd w:val="clear" w:color="auto" w:fill="auto"/>
            <w:noWrap/>
            <w:vAlign w:val="bottom"/>
            <w:hideMark/>
          </w:tcPr>
          <w:p w14:paraId="7A835148"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1.2</w:t>
            </w:r>
          </w:p>
        </w:tc>
        <w:tc>
          <w:tcPr>
            <w:tcW w:w="993" w:type="dxa"/>
            <w:tcBorders>
              <w:top w:val="nil"/>
              <w:left w:val="nil"/>
              <w:bottom w:val="single" w:sz="8" w:space="0" w:color="auto"/>
              <w:right w:val="single" w:sz="8" w:space="0" w:color="auto"/>
            </w:tcBorders>
            <w:shd w:val="clear" w:color="auto" w:fill="auto"/>
            <w:noWrap/>
            <w:vAlign w:val="bottom"/>
            <w:hideMark/>
          </w:tcPr>
          <w:p w14:paraId="1AD23D35"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-0.4</w:t>
            </w:r>
          </w:p>
        </w:tc>
        <w:tc>
          <w:tcPr>
            <w:tcW w:w="843" w:type="dxa"/>
            <w:tcBorders>
              <w:top w:val="nil"/>
              <w:left w:val="nil"/>
              <w:bottom w:val="single" w:sz="8" w:space="0" w:color="auto"/>
              <w:right w:val="single" w:sz="8" w:space="0" w:color="auto"/>
            </w:tcBorders>
            <w:shd w:val="clear" w:color="auto" w:fill="auto"/>
            <w:noWrap/>
            <w:vAlign w:val="bottom"/>
            <w:hideMark/>
          </w:tcPr>
          <w:p w14:paraId="0E82CC16"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-0.2</w:t>
            </w:r>
          </w:p>
        </w:tc>
      </w:tr>
      <w:tr w:rsidR="00B96BE4" w:rsidRPr="00B96BE4" w14:paraId="5087749D" w14:textId="77777777" w:rsidTr="00157FC4">
        <w:trPr>
          <w:trHeight w:val="330"/>
        </w:trPr>
        <w:tc>
          <w:tcPr>
            <w:tcW w:w="1327" w:type="dxa"/>
            <w:tcBorders>
              <w:top w:val="nil"/>
              <w:left w:val="single" w:sz="8" w:space="0" w:color="auto"/>
              <w:bottom w:val="single" w:sz="8" w:space="0" w:color="auto"/>
              <w:right w:val="single" w:sz="8" w:space="0" w:color="auto"/>
            </w:tcBorders>
            <w:shd w:val="clear" w:color="auto" w:fill="auto"/>
            <w:noWrap/>
            <w:vAlign w:val="center"/>
            <w:hideMark/>
          </w:tcPr>
          <w:p w14:paraId="77E30A1A"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Triptófano</w:t>
            </w:r>
          </w:p>
        </w:tc>
        <w:tc>
          <w:tcPr>
            <w:tcW w:w="956" w:type="dxa"/>
            <w:tcBorders>
              <w:top w:val="nil"/>
              <w:left w:val="nil"/>
              <w:bottom w:val="single" w:sz="8" w:space="0" w:color="auto"/>
              <w:right w:val="single" w:sz="8" w:space="0" w:color="auto"/>
            </w:tcBorders>
            <w:shd w:val="clear" w:color="auto" w:fill="auto"/>
            <w:noWrap/>
            <w:vAlign w:val="center"/>
            <w:hideMark/>
          </w:tcPr>
          <w:p w14:paraId="5C0773CA"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Trp</w:t>
            </w:r>
          </w:p>
        </w:tc>
        <w:tc>
          <w:tcPr>
            <w:tcW w:w="874" w:type="dxa"/>
            <w:tcBorders>
              <w:top w:val="nil"/>
              <w:left w:val="nil"/>
              <w:bottom w:val="single" w:sz="8" w:space="0" w:color="auto"/>
              <w:right w:val="single" w:sz="8" w:space="0" w:color="auto"/>
            </w:tcBorders>
            <w:shd w:val="clear" w:color="auto" w:fill="auto"/>
            <w:noWrap/>
            <w:vAlign w:val="center"/>
            <w:hideMark/>
          </w:tcPr>
          <w:p w14:paraId="24F1FF66"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W</w:t>
            </w:r>
          </w:p>
        </w:tc>
        <w:tc>
          <w:tcPr>
            <w:tcW w:w="1111" w:type="dxa"/>
            <w:tcBorders>
              <w:top w:val="nil"/>
              <w:left w:val="nil"/>
              <w:bottom w:val="single" w:sz="8" w:space="0" w:color="auto"/>
              <w:right w:val="single" w:sz="8" w:space="0" w:color="auto"/>
            </w:tcBorders>
            <w:shd w:val="clear" w:color="auto" w:fill="auto"/>
            <w:noWrap/>
            <w:vAlign w:val="center"/>
            <w:hideMark/>
          </w:tcPr>
          <w:p w14:paraId="72DFBEEC"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-0.9</w:t>
            </w:r>
          </w:p>
        </w:tc>
        <w:tc>
          <w:tcPr>
            <w:tcW w:w="1276" w:type="dxa"/>
            <w:tcBorders>
              <w:top w:val="nil"/>
              <w:left w:val="nil"/>
              <w:bottom w:val="single" w:sz="8" w:space="0" w:color="auto"/>
              <w:right w:val="single" w:sz="8" w:space="0" w:color="auto"/>
            </w:tcBorders>
            <w:shd w:val="clear" w:color="auto" w:fill="auto"/>
            <w:noWrap/>
            <w:vAlign w:val="center"/>
            <w:hideMark/>
          </w:tcPr>
          <w:p w14:paraId="0CAC5FE5"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0.37</w:t>
            </w:r>
          </w:p>
        </w:tc>
        <w:tc>
          <w:tcPr>
            <w:tcW w:w="1134" w:type="dxa"/>
            <w:tcBorders>
              <w:top w:val="nil"/>
              <w:left w:val="nil"/>
              <w:bottom w:val="single" w:sz="8" w:space="0" w:color="auto"/>
              <w:right w:val="single" w:sz="8" w:space="0" w:color="auto"/>
            </w:tcBorders>
            <w:shd w:val="clear" w:color="auto" w:fill="auto"/>
            <w:noWrap/>
            <w:vAlign w:val="center"/>
            <w:hideMark/>
          </w:tcPr>
          <w:p w14:paraId="4BE786EB"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2.25</w:t>
            </w:r>
          </w:p>
        </w:tc>
        <w:tc>
          <w:tcPr>
            <w:tcW w:w="1275" w:type="dxa"/>
            <w:tcBorders>
              <w:top w:val="nil"/>
              <w:left w:val="nil"/>
              <w:bottom w:val="single" w:sz="8" w:space="0" w:color="auto"/>
              <w:right w:val="single" w:sz="8" w:space="0" w:color="auto"/>
            </w:tcBorders>
            <w:shd w:val="clear" w:color="auto" w:fill="auto"/>
            <w:noWrap/>
            <w:vAlign w:val="bottom"/>
            <w:hideMark/>
          </w:tcPr>
          <w:p w14:paraId="0C2FBE17"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1.9</w:t>
            </w:r>
          </w:p>
        </w:tc>
        <w:tc>
          <w:tcPr>
            <w:tcW w:w="993" w:type="dxa"/>
            <w:tcBorders>
              <w:top w:val="nil"/>
              <w:left w:val="nil"/>
              <w:bottom w:val="single" w:sz="8" w:space="0" w:color="auto"/>
              <w:right w:val="single" w:sz="8" w:space="0" w:color="auto"/>
            </w:tcBorders>
            <w:shd w:val="clear" w:color="auto" w:fill="auto"/>
            <w:noWrap/>
            <w:vAlign w:val="bottom"/>
            <w:hideMark/>
          </w:tcPr>
          <w:p w14:paraId="1E9C2E3B"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-3.4</w:t>
            </w:r>
          </w:p>
        </w:tc>
        <w:tc>
          <w:tcPr>
            <w:tcW w:w="843" w:type="dxa"/>
            <w:tcBorders>
              <w:top w:val="nil"/>
              <w:left w:val="nil"/>
              <w:bottom w:val="single" w:sz="8" w:space="0" w:color="auto"/>
              <w:right w:val="single" w:sz="8" w:space="0" w:color="auto"/>
            </w:tcBorders>
            <w:shd w:val="clear" w:color="auto" w:fill="auto"/>
            <w:noWrap/>
            <w:vAlign w:val="bottom"/>
            <w:hideMark/>
          </w:tcPr>
          <w:p w14:paraId="68A657E9"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0.3</w:t>
            </w:r>
          </w:p>
        </w:tc>
      </w:tr>
      <w:tr w:rsidR="00B96BE4" w:rsidRPr="00B96BE4" w14:paraId="39ACB8B8" w14:textId="77777777" w:rsidTr="00157FC4">
        <w:trPr>
          <w:trHeight w:val="330"/>
        </w:trPr>
        <w:tc>
          <w:tcPr>
            <w:tcW w:w="1327" w:type="dxa"/>
            <w:tcBorders>
              <w:top w:val="nil"/>
              <w:left w:val="single" w:sz="8" w:space="0" w:color="auto"/>
              <w:bottom w:val="single" w:sz="8" w:space="0" w:color="auto"/>
              <w:right w:val="single" w:sz="8" w:space="0" w:color="auto"/>
            </w:tcBorders>
            <w:shd w:val="clear" w:color="auto" w:fill="auto"/>
            <w:noWrap/>
            <w:vAlign w:val="center"/>
            <w:hideMark/>
          </w:tcPr>
          <w:p w14:paraId="7791853F"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Tirosina</w:t>
            </w:r>
          </w:p>
        </w:tc>
        <w:tc>
          <w:tcPr>
            <w:tcW w:w="956" w:type="dxa"/>
            <w:tcBorders>
              <w:top w:val="nil"/>
              <w:left w:val="nil"/>
              <w:bottom w:val="single" w:sz="8" w:space="0" w:color="auto"/>
              <w:right w:val="single" w:sz="8" w:space="0" w:color="auto"/>
            </w:tcBorders>
            <w:shd w:val="clear" w:color="auto" w:fill="auto"/>
            <w:noWrap/>
            <w:vAlign w:val="center"/>
            <w:hideMark/>
          </w:tcPr>
          <w:p w14:paraId="24B1B667"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Tyr</w:t>
            </w:r>
          </w:p>
        </w:tc>
        <w:tc>
          <w:tcPr>
            <w:tcW w:w="874" w:type="dxa"/>
            <w:tcBorders>
              <w:top w:val="nil"/>
              <w:left w:val="nil"/>
              <w:bottom w:val="single" w:sz="8" w:space="0" w:color="auto"/>
              <w:right w:val="single" w:sz="8" w:space="0" w:color="auto"/>
            </w:tcBorders>
            <w:shd w:val="clear" w:color="auto" w:fill="auto"/>
            <w:noWrap/>
            <w:vAlign w:val="center"/>
            <w:hideMark/>
          </w:tcPr>
          <w:p w14:paraId="50AF5247"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Y</w:t>
            </w:r>
          </w:p>
        </w:tc>
        <w:tc>
          <w:tcPr>
            <w:tcW w:w="1111" w:type="dxa"/>
            <w:tcBorders>
              <w:top w:val="nil"/>
              <w:left w:val="nil"/>
              <w:bottom w:val="single" w:sz="8" w:space="0" w:color="auto"/>
              <w:right w:val="single" w:sz="8" w:space="0" w:color="auto"/>
            </w:tcBorders>
            <w:shd w:val="clear" w:color="auto" w:fill="auto"/>
            <w:noWrap/>
            <w:vAlign w:val="center"/>
            <w:hideMark/>
          </w:tcPr>
          <w:p w14:paraId="70F444DB"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-1.3</w:t>
            </w:r>
          </w:p>
        </w:tc>
        <w:tc>
          <w:tcPr>
            <w:tcW w:w="1276" w:type="dxa"/>
            <w:tcBorders>
              <w:top w:val="nil"/>
              <w:left w:val="nil"/>
              <w:bottom w:val="single" w:sz="8" w:space="0" w:color="auto"/>
              <w:right w:val="single" w:sz="8" w:space="0" w:color="auto"/>
            </w:tcBorders>
            <w:shd w:val="clear" w:color="auto" w:fill="auto"/>
            <w:noWrap/>
            <w:vAlign w:val="center"/>
            <w:hideMark/>
          </w:tcPr>
          <w:p w14:paraId="6602884E"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0.02</w:t>
            </w:r>
          </w:p>
        </w:tc>
        <w:tc>
          <w:tcPr>
            <w:tcW w:w="1134" w:type="dxa"/>
            <w:tcBorders>
              <w:top w:val="nil"/>
              <w:left w:val="nil"/>
              <w:bottom w:val="single" w:sz="8" w:space="0" w:color="auto"/>
              <w:right w:val="single" w:sz="8" w:space="0" w:color="auto"/>
            </w:tcBorders>
            <w:shd w:val="clear" w:color="auto" w:fill="auto"/>
            <w:noWrap/>
            <w:vAlign w:val="center"/>
            <w:hideMark/>
          </w:tcPr>
          <w:p w14:paraId="0A341731"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0.96</w:t>
            </w:r>
          </w:p>
        </w:tc>
        <w:tc>
          <w:tcPr>
            <w:tcW w:w="1275" w:type="dxa"/>
            <w:tcBorders>
              <w:top w:val="nil"/>
              <w:left w:val="nil"/>
              <w:bottom w:val="single" w:sz="8" w:space="0" w:color="auto"/>
              <w:right w:val="single" w:sz="8" w:space="0" w:color="auto"/>
            </w:tcBorders>
            <w:shd w:val="clear" w:color="auto" w:fill="auto"/>
            <w:noWrap/>
            <w:vAlign w:val="center"/>
            <w:hideMark/>
          </w:tcPr>
          <w:p w14:paraId="0B6A7A23"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-0.7</w:t>
            </w:r>
          </w:p>
        </w:tc>
        <w:tc>
          <w:tcPr>
            <w:tcW w:w="993" w:type="dxa"/>
            <w:tcBorders>
              <w:top w:val="nil"/>
              <w:left w:val="nil"/>
              <w:bottom w:val="single" w:sz="8" w:space="0" w:color="auto"/>
              <w:right w:val="single" w:sz="8" w:space="0" w:color="auto"/>
            </w:tcBorders>
            <w:shd w:val="clear" w:color="auto" w:fill="auto"/>
            <w:noWrap/>
            <w:vAlign w:val="bottom"/>
            <w:hideMark/>
          </w:tcPr>
          <w:p w14:paraId="0EDC4132"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-2.3</w:t>
            </w:r>
          </w:p>
        </w:tc>
        <w:tc>
          <w:tcPr>
            <w:tcW w:w="843" w:type="dxa"/>
            <w:tcBorders>
              <w:top w:val="nil"/>
              <w:left w:val="nil"/>
              <w:bottom w:val="single" w:sz="8" w:space="0" w:color="auto"/>
              <w:right w:val="single" w:sz="8" w:space="0" w:color="auto"/>
            </w:tcBorders>
            <w:shd w:val="clear" w:color="auto" w:fill="auto"/>
            <w:noWrap/>
            <w:vAlign w:val="bottom"/>
            <w:hideMark/>
          </w:tcPr>
          <w:p w14:paraId="32BDE2A6"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-0.4</w:t>
            </w:r>
          </w:p>
        </w:tc>
      </w:tr>
      <w:tr w:rsidR="00B96BE4" w:rsidRPr="00B96BE4" w14:paraId="4C0100B2" w14:textId="77777777" w:rsidTr="00157FC4">
        <w:trPr>
          <w:trHeight w:val="330"/>
        </w:trPr>
        <w:tc>
          <w:tcPr>
            <w:tcW w:w="1327" w:type="dxa"/>
            <w:tcBorders>
              <w:top w:val="nil"/>
              <w:left w:val="single" w:sz="8" w:space="0" w:color="auto"/>
              <w:bottom w:val="single" w:sz="8" w:space="0" w:color="auto"/>
              <w:right w:val="single" w:sz="8" w:space="0" w:color="auto"/>
            </w:tcBorders>
            <w:shd w:val="clear" w:color="auto" w:fill="auto"/>
            <w:noWrap/>
            <w:vAlign w:val="center"/>
            <w:hideMark/>
          </w:tcPr>
          <w:p w14:paraId="32375073"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Valina</w:t>
            </w:r>
          </w:p>
        </w:tc>
        <w:tc>
          <w:tcPr>
            <w:tcW w:w="956" w:type="dxa"/>
            <w:tcBorders>
              <w:top w:val="nil"/>
              <w:left w:val="nil"/>
              <w:bottom w:val="single" w:sz="8" w:space="0" w:color="auto"/>
              <w:right w:val="single" w:sz="8" w:space="0" w:color="auto"/>
            </w:tcBorders>
            <w:shd w:val="clear" w:color="auto" w:fill="auto"/>
            <w:noWrap/>
            <w:vAlign w:val="center"/>
            <w:hideMark/>
          </w:tcPr>
          <w:p w14:paraId="0F160AF2"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Val</w:t>
            </w:r>
          </w:p>
        </w:tc>
        <w:tc>
          <w:tcPr>
            <w:tcW w:w="874" w:type="dxa"/>
            <w:tcBorders>
              <w:top w:val="nil"/>
              <w:left w:val="nil"/>
              <w:bottom w:val="single" w:sz="8" w:space="0" w:color="auto"/>
              <w:right w:val="single" w:sz="8" w:space="0" w:color="auto"/>
            </w:tcBorders>
            <w:shd w:val="clear" w:color="auto" w:fill="auto"/>
            <w:noWrap/>
            <w:vAlign w:val="center"/>
            <w:hideMark/>
          </w:tcPr>
          <w:p w14:paraId="5BAE9E1C"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V</w:t>
            </w:r>
          </w:p>
        </w:tc>
        <w:tc>
          <w:tcPr>
            <w:tcW w:w="1111" w:type="dxa"/>
            <w:tcBorders>
              <w:top w:val="nil"/>
              <w:left w:val="nil"/>
              <w:bottom w:val="single" w:sz="8" w:space="0" w:color="auto"/>
              <w:right w:val="single" w:sz="8" w:space="0" w:color="auto"/>
            </w:tcBorders>
            <w:shd w:val="clear" w:color="auto" w:fill="auto"/>
            <w:noWrap/>
            <w:vAlign w:val="center"/>
            <w:hideMark/>
          </w:tcPr>
          <w:p w14:paraId="54F47ADA"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4.2</w:t>
            </w:r>
          </w:p>
        </w:tc>
        <w:tc>
          <w:tcPr>
            <w:tcW w:w="1276" w:type="dxa"/>
            <w:tcBorders>
              <w:top w:val="nil"/>
              <w:left w:val="nil"/>
              <w:bottom w:val="single" w:sz="8" w:space="0" w:color="auto"/>
              <w:right w:val="single" w:sz="8" w:space="0" w:color="auto"/>
            </w:tcBorders>
            <w:shd w:val="clear" w:color="auto" w:fill="auto"/>
            <w:noWrap/>
            <w:vAlign w:val="center"/>
            <w:hideMark/>
          </w:tcPr>
          <w:p w14:paraId="4219DF80"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0.54</w:t>
            </w:r>
          </w:p>
        </w:tc>
        <w:tc>
          <w:tcPr>
            <w:tcW w:w="1134" w:type="dxa"/>
            <w:tcBorders>
              <w:top w:val="nil"/>
              <w:left w:val="nil"/>
              <w:bottom w:val="single" w:sz="8" w:space="0" w:color="auto"/>
              <w:right w:val="single" w:sz="8" w:space="0" w:color="auto"/>
            </w:tcBorders>
            <w:shd w:val="clear" w:color="auto" w:fill="auto"/>
            <w:noWrap/>
            <w:vAlign w:val="center"/>
            <w:hideMark/>
          </w:tcPr>
          <w:p w14:paraId="75A01753"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1.22</w:t>
            </w:r>
          </w:p>
        </w:tc>
        <w:tc>
          <w:tcPr>
            <w:tcW w:w="1275" w:type="dxa"/>
            <w:tcBorders>
              <w:top w:val="nil"/>
              <w:left w:val="nil"/>
              <w:bottom w:val="single" w:sz="8" w:space="0" w:color="auto"/>
              <w:right w:val="single" w:sz="8" w:space="0" w:color="auto"/>
            </w:tcBorders>
            <w:shd w:val="clear" w:color="auto" w:fill="auto"/>
            <w:noWrap/>
            <w:vAlign w:val="bottom"/>
            <w:hideMark/>
          </w:tcPr>
          <w:p w14:paraId="19ABC596"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2.6</w:t>
            </w:r>
          </w:p>
        </w:tc>
        <w:tc>
          <w:tcPr>
            <w:tcW w:w="993" w:type="dxa"/>
            <w:tcBorders>
              <w:top w:val="nil"/>
              <w:left w:val="nil"/>
              <w:bottom w:val="single" w:sz="8" w:space="0" w:color="auto"/>
              <w:right w:val="single" w:sz="8" w:space="0" w:color="auto"/>
            </w:tcBorders>
            <w:shd w:val="clear" w:color="auto" w:fill="auto"/>
            <w:noWrap/>
            <w:vAlign w:val="bottom"/>
            <w:hideMark/>
          </w:tcPr>
          <w:p w14:paraId="6DC7DDD6"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-1.5</w:t>
            </w:r>
          </w:p>
        </w:tc>
        <w:tc>
          <w:tcPr>
            <w:tcW w:w="843" w:type="dxa"/>
            <w:tcBorders>
              <w:top w:val="nil"/>
              <w:left w:val="nil"/>
              <w:bottom w:val="single" w:sz="8" w:space="0" w:color="auto"/>
              <w:right w:val="single" w:sz="8" w:space="0" w:color="auto"/>
            </w:tcBorders>
            <w:shd w:val="clear" w:color="auto" w:fill="auto"/>
            <w:noWrap/>
            <w:vAlign w:val="bottom"/>
            <w:hideMark/>
          </w:tcPr>
          <w:p w14:paraId="27964C7C" w14:textId="77777777" w:rsidR="00B96BE4" w:rsidRPr="00B96BE4" w:rsidRDefault="00B96BE4" w:rsidP="00B96BE4">
            <w:pPr>
              <w:spacing w:after="0" w:line="240" w:lineRule="auto"/>
              <w:jc w:val="center"/>
              <w:rPr>
                <w:rFonts w:eastAsia="Times New Roman" w:cs="Times New Roman"/>
                <w:color w:val="000000"/>
                <w:szCs w:val="24"/>
                <w:lang w:eastAsia="es-CO"/>
              </w:rPr>
            </w:pPr>
            <w:r w:rsidRPr="00B96BE4">
              <w:rPr>
                <w:rFonts w:eastAsia="Times New Roman" w:cs="Times New Roman"/>
                <w:color w:val="000000"/>
                <w:szCs w:val="24"/>
                <w:lang w:eastAsia="es-CO"/>
              </w:rPr>
              <w:t>0.6</w:t>
            </w:r>
          </w:p>
        </w:tc>
      </w:tr>
    </w:tbl>
    <w:p w14:paraId="211A3D2C" w14:textId="77777777" w:rsidR="00B96BE4" w:rsidRPr="00984DF3" w:rsidRDefault="00B96BE4" w:rsidP="00690B54">
      <w:pPr>
        <w:spacing w:after="0"/>
        <w:rPr>
          <w:szCs w:val="20"/>
        </w:rPr>
      </w:pPr>
    </w:p>
    <w:p w14:paraId="47705344" w14:textId="7638F33A" w:rsidR="00BE3403" w:rsidRDefault="00BE3403" w:rsidP="00BE3403">
      <w:pPr>
        <w:pStyle w:val="Ttulo3"/>
        <w:numPr>
          <w:ilvl w:val="1"/>
          <w:numId w:val="1"/>
        </w:numPr>
      </w:pPr>
      <w:r>
        <w:t xml:space="preserve"> Momento hidrofóbico relativo (</w:t>
      </w:r>
      <w:r w:rsidRPr="00BE3403">
        <w:rPr>
          <w:rFonts w:cs="Times New Roman"/>
          <w:i/>
        </w:rPr>
        <w:t>µ</w:t>
      </w:r>
      <w:r w:rsidRPr="00BE3403">
        <w:rPr>
          <w:i/>
        </w:rPr>
        <w:t>Hr</w:t>
      </w:r>
      <w:r w:rsidR="00984DF3">
        <w:t>)</w:t>
      </w:r>
    </w:p>
    <w:p w14:paraId="3B373E5B" w14:textId="77777777" w:rsidR="00BE3403" w:rsidRDefault="00C015DB" w:rsidP="00C015DB">
      <w:r>
        <w:t>El momento hidrofóbico</w:t>
      </w:r>
      <w:r w:rsidR="007E16DA">
        <w:t xml:space="preserve"> </w:t>
      </w:r>
      <w:r>
        <w:t xml:space="preserve">es una medida cuantitativa de </w:t>
      </w:r>
      <w:r w:rsidR="00F54FA0">
        <w:t xml:space="preserve">la anfipaticidad de un péptido y se expresa como la magnitud del vector suma de las hidrofobicidades de las cadenas laterales de los residuos del péptido </w:t>
      </w:r>
      <w:r w:rsidR="00CC798A">
        <w:fldChar w:fldCharType="begin" w:fldLock="1"/>
      </w:r>
      <w:r w:rsidR="00C33BE7">
        <w:instrText>ADDIN CSL_CITATION { "citationItems" : [ { "id" : "ITEM-1", "itemData" : { "author" : [ { "dropping-particle" : "", "family" : "Eisenberg", "given" : "David", "non-dropping-particle" : "", "parse-names" : false, "suffix" : "" }, { "dropping-particle" : "", "family" : "Weiss", "given" : "Robert M", "non-dropping-particle" : "", "parse-names" : false, "suffix" : "" }, { "dropping-particle" : "", "family" : "Terwilliger", "given" : "Thomas C", "non-dropping-particle" : "", "parse-names" : false, "suffix" : "" } ], "container-title" : "Nature", "id" : "ITEM-1", "issue" : "5881", "issued" : { "date-parts" : [ [ "1982", "9", "23" ] ] }, "note" : "10.1038/299371a0", "page" : "371-374", "title" : "The helical hydrophobic moment: a measure of the amphiphilicity of a helix", "type" : "article-journal", "volume" : "299" }, "uris" : [ "http://www.mendeley.com/documents/?uuid=de3cf6be-4bce-4828-943f-d373df072dcd" ] } ], "mendeley" : { "formattedCitation" : "(28)", "plainTextFormattedCitation" : "(28)", "previouslyFormattedCitation" : "(28)" }, "properties" : { "noteIndex" : 0 }, "schema" : "https://github.com/citation-style-language/schema/raw/master/csl-citation.json" }</w:instrText>
      </w:r>
      <w:r w:rsidR="00CC798A">
        <w:fldChar w:fldCharType="separate"/>
      </w:r>
      <w:r w:rsidR="00CC798A" w:rsidRPr="00CC798A">
        <w:rPr>
          <w:noProof/>
        </w:rPr>
        <w:t>(28)</w:t>
      </w:r>
      <w:r w:rsidR="00CC798A">
        <w:fldChar w:fldCharType="end"/>
      </w:r>
      <w:r w:rsidR="00CC798A">
        <w:t xml:space="preserve">. </w:t>
      </w:r>
    </w:p>
    <w:p w14:paraId="515FFD0D" w14:textId="60F2813E" w:rsidR="00CC798A" w:rsidRDefault="00B006A8" w:rsidP="00C015DB">
      <w:r>
        <w:t>PepMultiFinder 1.2</w:t>
      </w:r>
      <w:r w:rsidR="00CC798A">
        <w:t xml:space="preserve"> calcula el momento hidrofóbico usando la siguiente ecuación: </w:t>
      </w:r>
    </w:p>
    <w:p w14:paraId="6A7BCD50" w14:textId="77777777" w:rsidR="00CC798A" w:rsidRDefault="00477F9C" w:rsidP="00477F9C">
      <w:pPr>
        <w:jc w:val="center"/>
        <w:rPr>
          <w:rFonts w:eastAsiaTheme="minorEastAsia"/>
        </w:rPr>
      </w:pPr>
      <m:oMath>
        <m:r>
          <w:rPr>
            <w:rFonts w:ascii="Cambria Math" w:hAnsi="Cambria Math"/>
          </w:rPr>
          <m:t>μH=</m:t>
        </m:r>
        <m:f>
          <m:fPr>
            <m:ctrlPr>
              <w:rPr>
                <w:rFonts w:ascii="Cambria Math" w:hAnsi="Cambria Math"/>
                <w:i/>
              </w:rPr>
            </m:ctrlPr>
          </m:fPr>
          <m:num>
            <m:r>
              <w:rPr>
                <w:rFonts w:ascii="Cambria Math" w:hAnsi="Cambria Math"/>
              </w:rPr>
              <m:t>1</m:t>
            </m:r>
          </m:num>
          <m:den>
            <m:r>
              <w:rPr>
                <w:rFonts w:ascii="Cambria Math" w:hAnsi="Cambria Math"/>
              </w:rPr>
              <m:t>L</m:t>
            </m:r>
          </m:den>
        </m:f>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H</m:t>
                                </m:r>
                              </m:e>
                              <m:sub>
                                <m:r>
                                  <w:rPr>
                                    <w:rFonts w:ascii="Cambria Math" w:hAnsi="Cambria Math"/>
                                  </w:rPr>
                                  <m:t>i</m:t>
                                </m:r>
                              </m:sub>
                            </m:sSub>
                          </m:e>
                        </m:nary>
                        <m:func>
                          <m:funcPr>
                            <m:ctrlPr>
                              <w:rPr>
                                <w:rFonts w:ascii="Cambria Math" w:hAnsi="Cambria Math"/>
                                <w:i/>
                              </w:rPr>
                            </m:ctrlPr>
                          </m:funcPr>
                          <m:fName>
                            <m:r>
                              <m:rPr>
                                <m:sty m:val="p"/>
                              </m:rPr>
                              <w:rPr>
                                <w:rFonts w:ascii="Cambria Math" w:hAnsi="Cambria Math"/>
                              </w:rPr>
                              <m:t>cos</m:t>
                            </m:r>
                          </m:fName>
                          <m:e>
                            <m:r>
                              <w:rPr>
                                <w:rFonts w:ascii="Cambria Math" w:hAnsi="Cambria Math"/>
                              </w:rPr>
                              <m:t>(iδ)</m:t>
                            </m:r>
                          </m:e>
                        </m:func>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H</m:t>
                                </m:r>
                              </m:e>
                              <m:sub>
                                <m:r>
                                  <w:rPr>
                                    <w:rFonts w:ascii="Cambria Math" w:hAnsi="Cambria Math"/>
                                  </w:rPr>
                                  <m:t>i</m:t>
                                </m:r>
                              </m:sub>
                            </m:sSub>
                          </m:e>
                        </m:nary>
                        <m:func>
                          <m:funcPr>
                            <m:ctrlPr>
                              <w:rPr>
                                <w:rFonts w:ascii="Cambria Math" w:hAnsi="Cambria Math"/>
                                <w:i/>
                              </w:rPr>
                            </m:ctrlPr>
                          </m:funcPr>
                          <m:fName>
                            <m:r>
                              <m:rPr>
                                <m:sty m:val="p"/>
                              </m:rPr>
                              <w:rPr>
                                <w:rFonts w:ascii="Cambria Math" w:hAnsi="Cambria Math"/>
                              </w:rPr>
                              <m:t>sin</m:t>
                            </m:r>
                          </m:fName>
                          <m:e>
                            <m:r>
                              <w:rPr>
                                <w:rFonts w:ascii="Cambria Math" w:hAnsi="Cambria Math"/>
                              </w:rPr>
                              <m:t>(iδ)</m:t>
                            </m:r>
                          </m:e>
                        </m:func>
                      </m:e>
                    </m:d>
                  </m:e>
                  <m:sup>
                    <m:r>
                      <w:rPr>
                        <w:rFonts w:ascii="Cambria Math" w:hAnsi="Cambria Math"/>
                      </w:rPr>
                      <m:t>2</m:t>
                    </m:r>
                  </m:sup>
                </m:sSup>
              </m:e>
            </m:d>
          </m:e>
          <m:sup>
            <m:r>
              <w:rPr>
                <w:rFonts w:ascii="Cambria Math" w:hAnsi="Cambria Math"/>
              </w:rPr>
              <m:t>1/2</m:t>
            </m:r>
          </m:sup>
        </m:sSup>
        <m:r>
          <w:rPr>
            <w:rFonts w:ascii="Cambria Math" w:hAnsi="Cambria Math"/>
          </w:rPr>
          <m:t xml:space="preserve"> </m:t>
        </m:r>
      </m:oMath>
      <w:r w:rsidR="008F0E6B">
        <w:rPr>
          <w:rFonts w:eastAsiaTheme="minorEastAsia"/>
        </w:rPr>
        <w:tab/>
        <w:t>(3)</w:t>
      </w:r>
    </w:p>
    <w:p w14:paraId="2A805DFD" w14:textId="77777777" w:rsidR="00C33BE7" w:rsidRDefault="008F0E6B" w:rsidP="008F0E6B">
      <w:pPr>
        <w:rPr>
          <w:rFonts w:cs="Times New Roman"/>
          <w:szCs w:val="24"/>
        </w:rPr>
      </w:pPr>
      <w:r w:rsidRPr="00C33BE7">
        <w:rPr>
          <w:szCs w:val="24"/>
        </w:rPr>
        <w:t xml:space="preserve">Donde </w:t>
      </w:r>
      <w:r w:rsidRPr="00C33BE7">
        <w:rPr>
          <w:i/>
          <w:szCs w:val="24"/>
        </w:rPr>
        <w:t xml:space="preserve">L </w:t>
      </w:r>
      <w:r w:rsidRPr="00C33BE7">
        <w:rPr>
          <w:szCs w:val="24"/>
        </w:rPr>
        <w:t xml:space="preserve">es la longitud del péptido, </w:t>
      </w:r>
      <w:r w:rsidRPr="00C33BE7">
        <w:rPr>
          <w:i/>
          <w:szCs w:val="24"/>
        </w:rPr>
        <w:t>H</w:t>
      </w:r>
      <w:r w:rsidRPr="00C33BE7">
        <w:rPr>
          <w:i/>
          <w:szCs w:val="24"/>
          <w:vertAlign w:val="subscript"/>
        </w:rPr>
        <w:t>i</w:t>
      </w:r>
      <w:r w:rsidRPr="00C33BE7">
        <w:rPr>
          <w:szCs w:val="24"/>
        </w:rPr>
        <w:t xml:space="preserve"> es la hidrofobicidad del aminoácido en la posición </w:t>
      </w:r>
      <w:r w:rsidRPr="00C33BE7">
        <w:rPr>
          <w:i/>
          <w:szCs w:val="24"/>
        </w:rPr>
        <w:t>i</w:t>
      </w:r>
      <w:r w:rsidR="00C33BE7">
        <w:rPr>
          <w:szCs w:val="24"/>
        </w:rPr>
        <w:t xml:space="preserve"> – los valores de hidrofobicidad para cada aminoácido fueron tomados de la escala Kyte &amp; Doolittle</w:t>
      </w:r>
      <w:r w:rsidR="00182894">
        <w:rPr>
          <w:szCs w:val="24"/>
        </w:rPr>
        <w:t xml:space="preserve"> (Tabla 2)</w:t>
      </w:r>
      <w:r w:rsidR="00C33BE7">
        <w:rPr>
          <w:szCs w:val="24"/>
        </w:rPr>
        <w:t xml:space="preserve"> -</w:t>
      </w:r>
      <w:r w:rsidRPr="00C33BE7">
        <w:rPr>
          <w:szCs w:val="24"/>
        </w:rPr>
        <w:t xml:space="preserve">, </w:t>
      </w:r>
      <w:r w:rsidR="00C33BE7" w:rsidRPr="00C33BE7">
        <w:rPr>
          <w:rFonts w:cs="Times New Roman"/>
          <w:i/>
          <w:szCs w:val="24"/>
        </w:rPr>
        <w:t>δ</w:t>
      </w:r>
      <w:r w:rsidR="00C33BE7">
        <w:rPr>
          <w:i/>
          <w:szCs w:val="24"/>
        </w:rPr>
        <w:t>=</w:t>
      </w:r>
      <w:r w:rsidR="00C33BE7" w:rsidRPr="00C33BE7">
        <w:rPr>
          <w:i/>
          <w:szCs w:val="24"/>
        </w:rPr>
        <w:t>2</w:t>
      </w:r>
      <w:r w:rsidR="00C33BE7" w:rsidRPr="00C33BE7">
        <w:rPr>
          <w:rFonts w:cs="Times New Roman"/>
          <w:i/>
          <w:szCs w:val="24"/>
        </w:rPr>
        <w:t>π</w:t>
      </w:r>
      <w:r w:rsidR="00C33BE7" w:rsidRPr="00C33BE7">
        <w:rPr>
          <w:i/>
          <w:szCs w:val="24"/>
        </w:rPr>
        <w:t>/m</w:t>
      </w:r>
      <w:r w:rsidR="00C33BE7" w:rsidRPr="00C33BE7">
        <w:rPr>
          <w:szCs w:val="24"/>
        </w:rPr>
        <w:t xml:space="preserve"> es el ángulo en radianes en el que las cadenas laterales sucesivas emergen desde la cadena principal y </w:t>
      </w:r>
      <w:r w:rsidR="00C33BE7" w:rsidRPr="00C33BE7">
        <w:rPr>
          <w:i/>
          <w:szCs w:val="24"/>
        </w:rPr>
        <w:t>m</w:t>
      </w:r>
      <w:r w:rsidR="00C33BE7" w:rsidRPr="00C33BE7">
        <w:rPr>
          <w:szCs w:val="24"/>
        </w:rPr>
        <w:t xml:space="preserve"> es el número de aminoácidos por vuelta. </w:t>
      </w:r>
      <w:r w:rsidR="00C33BE7">
        <w:rPr>
          <w:szCs w:val="24"/>
        </w:rPr>
        <w:t xml:space="preserve">El algoritmo asume los fragmentos de secuencia como una hélice </w:t>
      </w:r>
      <w:r w:rsidR="00C33BE7">
        <w:rPr>
          <w:rFonts w:cs="Times New Roman"/>
          <w:szCs w:val="24"/>
        </w:rPr>
        <w:t>α</w:t>
      </w:r>
      <w:r w:rsidR="00C33BE7">
        <w:rPr>
          <w:szCs w:val="24"/>
        </w:rPr>
        <w:t xml:space="preserve"> ideal, es decir, con </w:t>
      </w:r>
      <w:r w:rsidR="00C33BE7">
        <w:rPr>
          <w:i/>
          <w:szCs w:val="24"/>
        </w:rPr>
        <w:t>m</w:t>
      </w:r>
      <w:r w:rsidR="00C33BE7">
        <w:rPr>
          <w:szCs w:val="24"/>
        </w:rPr>
        <w:t xml:space="preserve">=3.6, por lo cual </w:t>
      </w:r>
      <w:r w:rsidR="00C33BE7" w:rsidRPr="00C33BE7">
        <w:rPr>
          <w:rFonts w:cs="Times New Roman"/>
          <w:i/>
          <w:szCs w:val="24"/>
        </w:rPr>
        <w:t>δ</w:t>
      </w:r>
      <w:r w:rsidR="00C33BE7">
        <w:rPr>
          <w:rFonts w:cs="Times New Roman"/>
          <w:i/>
          <w:szCs w:val="24"/>
        </w:rPr>
        <w:t>=</w:t>
      </w:r>
      <w:r w:rsidR="00C33BE7">
        <w:rPr>
          <w:rFonts w:cs="Times New Roman"/>
          <w:szCs w:val="24"/>
        </w:rPr>
        <w:t xml:space="preserve">100°. El momento hidrofóbico es un parámetro hipotético para los péptidos que el programa identifica en las proteínas. </w:t>
      </w:r>
    </w:p>
    <w:p w14:paraId="19A28A47" w14:textId="77777777" w:rsidR="0023636A" w:rsidRDefault="007A34C0" w:rsidP="008F0E6B">
      <w:r>
        <w:rPr>
          <w:rFonts w:cs="Times New Roman"/>
          <w:szCs w:val="24"/>
        </w:rPr>
        <w:t xml:space="preserve">El momento hidrofóbico puede servir como un indicativo de que el fragmento peptídico puede formar una hélice α anfipática. Un valor alto de </w:t>
      </w:r>
      <w:r w:rsidRPr="00BE3403">
        <w:rPr>
          <w:rFonts w:cs="Times New Roman"/>
          <w:i/>
        </w:rPr>
        <w:t>µ</w:t>
      </w:r>
      <w:r w:rsidRPr="00BE3403">
        <w:rPr>
          <w:i/>
        </w:rPr>
        <w:t>H</w:t>
      </w:r>
      <w:r>
        <w:t xml:space="preserve"> significa que el péptido tiene una mayor tendencia a asumir dicha estructura secundaria </w:t>
      </w:r>
      <w:r>
        <w:fldChar w:fldCharType="begin" w:fldLock="1"/>
      </w:r>
      <w:r w:rsidR="0023636A">
        <w:instrText>ADDIN CSL_CITATION { "citationItems" : [ { "id" : "ITEM-1", "itemData" : { "ISSN" : "0027-8424", "abstract" : "Periodicities in the polar/apolar character of the amino acid sequence of a protein can be examined by assigning to each residue a numerical hydrophobicity and searching for periodicity in the resulting one-dimensional function. The strength of each periodic component is the quantity that has been termed the hydrophobic moment. When proteins of known three-dimensional structure are examined, it is found that sequences that form alpha helices tend to have, on average, a strong periodicity in the hydrophobicity of 3.6 residues, the period of the alpha helix. Similarly, many sequences that form strands of beta sheets tend to have a periodicity in their hydrophobicity of about 2.3 residues, the period typical of beta structure. Also, the few sequences known to form 3(10) helices display a periodicity of about 2.5 residues, not far from the period of 3 for an ideal 3(10) helix. This means that many protein sequences tend to form the periodic structure that maximizes their amphiphilicity. This observation suggests that the periodicity of the hydrophobicity of the protein primary structure is a factor in the formation of secondary structures. Moreover, the observation that many protein sequences tend to form segments of maximum amphiphilicity suggests that segments of secondary structure fold at a hydrophobic surface, probably formed from other parts of the folding protein. ", "author" : [ { "dropping-particle" : "", "family" : "Eisenberg", "given" : "D", "non-dropping-particle" : "", "parse-names" : false, "suffix" : "" }, { "dropping-particle" : "", "family" : "Weiss", "given" : "R M", "non-dropping-particle" : "", "parse-names" : false, "suffix" : "" }, { "dropping-particle" : "", "family" : "Terwilliger", "given" : "T C", "non-dropping-particle" : "", "parse-names" : false, "suffix" : "" } ], "container-title" : "Proceedings of the National Academy of Sciences of the United States of America", "id" : "ITEM-1", "issue" : "1", "issued" : { "date-parts" : [ [ "1984", "1" ] ] }, "page" : "140-144", "title" : "The hydrophobic moment detects periodicity in protein hydrophobicity.", "type" : "article-journal", "volume" : "81" }, "uris" : [ "http://www.mendeley.com/documents/?uuid=3833d548-1ce7-4a97-b133-2567d4b80da1" ] } ], "mendeley" : { "formattedCitation" : "(29)", "plainTextFormattedCitation" : "(29)", "previouslyFormattedCitation" : "(29)" }, "properties" : { "noteIndex" : 0 }, "schema" : "https://github.com/citation-style-language/schema/raw/master/csl-citation.json" }</w:instrText>
      </w:r>
      <w:r>
        <w:fldChar w:fldCharType="separate"/>
      </w:r>
      <w:r w:rsidRPr="007A34C0">
        <w:rPr>
          <w:noProof/>
        </w:rPr>
        <w:t>(29)</w:t>
      </w:r>
      <w:r>
        <w:fldChar w:fldCharType="end"/>
      </w:r>
      <w:r>
        <w:t xml:space="preserve">. </w:t>
      </w:r>
    </w:p>
    <w:p w14:paraId="0B9F97B1" w14:textId="22312BB8" w:rsidR="00C33BE7" w:rsidRDefault="007A34C0" w:rsidP="008F0E6B">
      <w:r>
        <w:t>Esto puede evidenciarse mejor a partir del momento hidrofóbico relativo (</w:t>
      </w:r>
      <w:r w:rsidRPr="00BE3403">
        <w:rPr>
          <w:rFonts w:cs="Times New Roman"/>
          <w:i/>
        </w:rPr>
        <w:t>µ</w:t>
      </w:r>
      <w:r w:rsidRPr="00BE3403">
        <w:rPr>
          <w:i/>
        </w:rPr>
        <w:t>H</w:t>
      </w:r>
      <w:r>
        <w:rPr>
          <w:i/>
        </w:rPr>
        <w:t>r</w:t>
      </w:r>
      <w:r w:rsidR="0023636A">
        <w:t>=</w:t>
      </w:r>
      <w:r w:rsidR="0023636A" w:rsidRPr="00BE3403">
        <w:rPr>
          <w:rFonts w:cs="Times New Roman"/>
          <w:i/>
        </w:rPr>
        <w:t>µ</w:t>
      </w:r>
      <w:r w:rsidR="0023636A" w:rsidRPr="00BE3403">
        <w:rPr>
          <w:i/>
        </w:rPr>
        <w:t>H</w:t>
      </w:r>
      <w:r w:rsidR="0023636A">
        <w:t>/</w:t>
      </w:r>
      <w:r w:rsidR="0023636A" w:rsidRPr="00BE3403">
        <w:rPr>
          <w:rFonts w:cs="Times New Roman"/>
          <w:i/>
        </w:rPr>
        <w:t>µ</w:t>
      </w:r>
      <w:r w:rsidR="0023636A" w:rsidRPr="00BE3403">
        <w:rPr>
          <w:i/>
        </w:rPr>
        <w:t>H</w:t>
      </w:r>
      <w:r w:rsidR="0023636A">
        <w:rPr>
          <w:i/>
          <w:vertAlign w:val="subscript"/>
        </w:rPr>
        <w:t>max</w:t>
      </w:r>
      <w:r>
        <w:t xml:space="preserve">), </w:t>
      </w:r>
      <w:r w:rsidR="0023636A">
        <w:t>que es la anfipaticidad de un péptido relativa al valor máximo posible (</w:t>
      </w:r>
      <w:r w:rsidR="0023636A" w:rsidRPr="00BE3403">
        <w:rPr>
          <w:rFonts w:cs="Times New Roman"/>
          <w:i/>
        </w:rPr>
        <w:t>µ</w:t>
      </w:r>
      <w:r w:rsidR="0023636A" w:rsidRPr="00BE3403">
        <w:rPr>
          <w:i/>
        </w:rPr>
        <w:t>H</w:t>
      </w:r>
      <w:r w:rsidR="0023636A">
        <w:rPr>
          <w:i/>
          <w:vertAlign w:val="subscript"/>
        </w:rPr>
        <w:t>max</w:t>
      </w:r>
      <w:r w:rsidR="0023636A">
        <w:t xml:space="preserve">). El </w:t>
      </w:r>
      <w:r w:rsidR="0023636A" w:rsidRPr="00BE3403">
        <w:rPr>
          <w:rFonts w:cs="Times New Roman"/>
          <w:i/>
        </w:rPr>
        <w:t>µ</w:t>
      </w:r>
      <w:r w:rsidR="0023636A" w:rsidRPr="00BE3403">
        <w:rPr>
          <w:i/>
        </w:rPr>
        <w:t>H</w:t>
      </w:r>
      <w:r w:rsidR="0023636A">
        <w:rPr>
          <w:i/>
          <w:vertAlign w:val="subscript"/>
        </w:rPr>
        <w:t>max</w:t>
      </w:r>
      <w:r w:rsidR="0023636A">
        <w:rPr>
          <w:i/>
        </w:rPr>
        <w:t xml:space="preserve"> </w:t>
      </w:r>
      <w:r w:rsidR="0023636A">
        <w:t xml:space="preserve">se calcula a partir de un péptido hélice </w:t>
      </w:r>
      <w:r w:rsidR="0023636A">
        <w:rPr>
          <w:rFonts w:cs="Times New Roman"/>
          <w:szCs w:val="24"/>
        </w:rPr>
        <w:t>α</w:t>
      </w:r>
      <w:r w:rsidR="0023636A">
        <w:t xml:space="preserve"> de 18 residuos perfectame</w:t>
      </w:r>
      <w:r w:rsidR="00984DF3">
        <w:t>nte anfipático compuesto por 9 Isoleucinas y 9 A</w:t>
      </w:r>
      <w:r w:rsidR="0023636A">
        <w:t xml:space="preserve">rgininas segregadas perfectamente en caras opuestas sobre la proyección de Edmundson </w:t>
      </w:r>
      <w:r w:rsidR="0023636A">
        <w:fldChar w:fldCharType="begin" w:fldLock="1"/>
      </w:r>
      <w:r w:rsidR="00EC7A3B">
        <w:instrText>ADDIN CSL_CITATION { "citationItems" : [ { "id" : "ITEM-1", "itemData" : { "DOI" : "10.1016/S0006-3495(67)86579-2", "ISSN" : "00063495", "abstract" : "The three-dimensional structures of \u03b1-helices can be represented by two-dimensional projections which we call helical wheels. Initially, the wheels were employed as graphical restatements of the known structures determined by Kendrew, Perutz, Watson, and their colleagues at the University of Cambridge and by Phillips and his coworkers at The Royal Institution. The characteristics of the helices, discussed by Perutz et al. (1965), and Blake et al. (1965), can be readily visualized by examination of these wheels. For example, the projections for most helical segments of myoglobin, hemoglobin, and lysozyme have distinctive hydrophobic arcs. Moreover, the hydrophobic residues tend to be clustered in the n\u00b13, n, n\u00b14 positions of adjacent helical turns. Such hydrophobic arcs are not observed when the sequences of nonhelical segments are plotted on the wheels. Since the features of these projections are also distinctive, however, the wheels can be used to divide sequences into segments with either helical or nonhelical potential. The sequences of insulin, cytochrome c, ribonuclease A, chymotrypsinogen A, tobacco mosaic virus protein, and human growth hormone were chosen for application of the wheels for this purpose.", "author" : [ { "dropping-particle" : "", "family" : "Schiffer", "given" : "Marianne", "non-dropping-particle" : "", "parse-names" : false, "suffix" : "" }, { "dropping-particle" : "", "family" : "Edmundson", "given" : "Allen B.", "non-dropping-particle" : "", "parse-names" : false, "suffix" : "" } ], "container-title" : "Biophysical Journal", "id" : "ITEM-1", "issue" : "2", "issued" : { "date-parts" : [ [ "1967" ] ] }, "page" : "121-135", "publisher" : "Cell Press", "title" : "Use of Helical Wheels to Represent the Structures of Proteins and to Identify Segments with Helical Potential", "type" : "article-journal", "volume" : "7" }, "uris" : [ "http://www.mendeley.com/documents/?uuid=457ea8df-5d7d-3d74-8dda-3374cfbab2eb" ] } ], "mendeley" : { "formattedCitation" : "(30)", "plainTextFormattedCitation" : "(30)", "previouslyFormattedCitation" : "(30)" }, "properties" : { "noteIndex" : 0 }, "schema" : "https://github.com/citation-style-language/schema/raw/master/csl-citation.json" }</w:instrText>
      </w:r>
      <w:r w:rsidR="0023636A">
        <w:fldChar w:fldCharType="separate"/>
      </w:r>
      <w:r w:rsidR="0023636A" w:rsidRPr="0023636A">
        <w:rPr>
          <w:noProof/>
        </w:rPr>
        <w:t>(30)</w:t>
      </w:r>
      <w:r w:rsidR="0023636A">
        <w:fldChar w:fldCharType="end"/>
      </w:r>
      <w:r w:rsidR="0023636A">
        <w:t xml:space="preserve">. </w:t>
      </w:r>
      <w:r w:rsidR="00FD4775">
        <w:t xml:space="preserve">Para la escala de Kyte &amp; Doolitte, usada para calcular el momento hidrofóbico, el valor de </w:t>
      </w:r>
      <w:r w:rsidR="00FD4775" w:rsidRPr="00BE3403">
        <w:rPr>
          <w:rFonts w:cs="Times New Roman"/>
          <w:i/>
        </w:rPr>
        <w:t>µ</w:t>
      </w:r>
      <w:r w:rsidR="00FD4775" w:rsidRPr="00BE3403">
        <w:rPr>
          <w:i/>
        </w:rPr>
        <w:t>H</w:t>
      </w:r>
      <w:r w:rsidR="00FD4775">
        <w:rPr>
          <w:i/>
          <w:vertAlign w:val="subscript"/>
        </w:rPr>
        <w:t>max</w:t>
      </w:r>
      <w:r w:rsidR="00FD4775">
        <w:rPr>
          <w:vertAlign w:val="subscript"/>
        </w:rPr>
        <w:t xml:space="preserve"> </w:t>
      </w:r>
      <w:r w:rsidR="00FD4775">
        <w:t xml:space="preserve">es de 2.88. </w:t>
      </w:r>
    </w:p>
    <w:p w14:paraId="048B293C" w14:textId="21BAA31D" w:rsidR="00FD4775" w:rsidRDefault="00FD4775" w:rsidP="008F0E6B">
      <w:pPr>
        <w:rPr>
          <w:szCs w:val="24"/>
        </w:rPr>
      </w:pPr>
      <w:r>
        <w:t xml:space="preserve">En </w:t>
      </w:r>
      <w:r w:rsidR="00B006A8">
        <w:t>PepMultiFinder 1.2</w:t>
      </w:r>
      <w:r>
        <w:t xml:space="preserve"> el </w:t>
      </w:r>
      <w:r w:rsidRPr="00BE3403">
        <w:rPr>
          <w:rFonts w:cs="Times New Roman"/>
          <w:i/>
        </w:rPr>
        <w:t>µ</w:t>
      </w:r>
      <w:r w:rsidRPr="00BE3403">
        <w:rPr>
          <w:i/>
        </w:rPr>
        <w:t>H</w:t>
      </w:r>
      <w:r>
        <w:rPr>
          <w:i/>
        </w:rPr>
        <w:t>r</w:t>
      </w:r>
      <w:r>
        <w:t xml:space="preserve"> se expresa como el porcentaje de anfipaticidad máximo </w:t>
      </w:r>
      <w:r w:rsidRPr="00A444D5">
        <w:rPr>
          <w:szCs w:val="24"/>
        </w:rPr>
        <w:t xml:space="preserve">posible de un péptido. Valores de </w:t>
      </w:r>
      <w:r w:rsidRPr="00A444D5">
        <w:rPr>
          <w:rFonts w:cs="Times New Roman"/>
          <w:i/>
          <w:szCs w:val="24"/>
        </w:rPr>
        <w:t>µ</w:t>
      </w:r>
      <w:r w:rsidRPr="00A444D5">
        <w:rPr>
          <w:i/>
          <w:szCs w:val="24"/>
        </w:rPr>
        <w:t>Hr</w:t>
      </w:r>
      <w:r w:rsidRPr="00A444D5">
        <w:rPr>
          <w:szCs w:val="24"/>
        </w:rPr>
        <w:t xml:space="preserve"> mayores al 50% </w:t>
      </w:r>
      <w:r w:rsidR="00A444D5" w:rsidRPr="00A444D5">
        <w:rPr>
          <w:szCs w:val="24"/>
        </w:rPr>
        <w:t>se relacionan entonces con la potencia y el espectro de acción de los PAMs α-helicoidales</w:t>
      </w:r>
      <w:r w:rsidR="00EC7A3B">
        <w:rPr>
          <w:szCs w:val="24"/>
        </w:rPr>
        <w:t xml:space="preserve"> </w:t>
      </w:r>
      <w:r w:rsidR="00EC7A3B">
        <w:rPr>
          <w:szCs w:val="24"/>
        </w:rPr>
        <w:fldChar w:fldCharType="begin" w:fldLock="1"/>
      </w:r>
      <w:r w:rsidR="00880E95">
        <w:rPr>
          <w:szCs w:val="24"/>
        </w:rPr>
        <w:instrText>ADDIN CSL_CITATION { "citationItems" : [ { "id" : "ITEM-1", "itemData" : { "DOI" : "10.1016/S0014-5793(97)00055-0", "ISSN" : "00145793", "abstract" : "The hydrophobicity (H), hydrophobic moment (\u03bc) and the angle subtended by the positively charged helix face (\u03a6) of a set of model and magainin2amide peptides with conserved charge and helix propensity have been shown to be effective modulators of antibacterial and haemolytic activity. Except peptides of low hydrophobicity which are inactive, changing the parameters has little influence on the activity against Gram-negative bacteria, thus revealing the dominance of electrostatic interactions for the effect. However, the increase of H, \u03bc and \u03a6 substantially enhances haemolytic and Gram-positive antibacterial activity and is related to a reduction of peptide specificity for Gram-negative bacteria. \u00a9 Federation of European Biochemical Societies.", "author" : [ { "dropping-particle" : "", "family" : "Dathe", "given" : "Margitta", "non-dropping-particle" : "", "parse-names" : false, "suffix" : "" }, { "dropping-particle" : "", "family" : "Wieprecht", "given" : "Torsten", "non-dropping-particle" : "", "parse-names" : false, "suffix" : "" }, { "dropping-particle" : "", "family" : "Nikolenko", "given" : "Heike", "non-dropping-particle" : "", "parse-names" : false, "suffix" : "" }, { "dropping-particle" : "", "family" : "Handel", "given" : "Liselotte", "non-dropping-particle" : "", "parse-names" : false, "suffix" : "" }, { "dropping-particle" : "", "family" : "Maloy", "given" : "W.Lee", "non-dropping-particle" : "", "parse-names" : false, "suffix" : "" }, { "dropping-particle" : "", "family" : "MacDonald", "given" : "Dorothy L", "non-dropping-particle" : "", "parse-names" : false, "suffix" : "" }, { "dropping-particle" : "", "family" : "Beyermann", "given" : "Michael", "non-dropping-particle" : "", "parse-names" : false, "suffix" : "" }, { "dropping-particle" : "", "family" : "Bienert", "given" : "Michael", "non-dropping-particle" : "", "parse-names" : false, "suffix" : "" } ], "container-title" : "FEBS Letters", "id" : "ITEM-1", "issue" : "2", "issued" : { "date-parts" : [ [ "1997" ] ] }, "page" : "208-212", "title" : "Hydrophobicity, hydrophobic moment and angle subtended by charged residues modulate antibacterial and haemolytic activity of amphipathic helical peptides", "type" : "article-journal", "volume" : "403" }, "uris" : [ "http://www.mendeley.com/documents/?uuid=65a09960-de98-3fda-8dad-997a712dd7b2" ] }, { "id" : "ITEM-2", "itemData" : { "DOI" : "10.1046/j.1432-1033.2001.02494.x", "ISSN" : "00142956", "author" : [ { "dropping-particle" : "", "family" : "Giangaspero", "given" : "Anna", "non-dropping-particle" : "", "parse-names" : false, "suffix" : "" }, { "dropping-particle" : "", "family" : "Sandri", "given" : "Luca", "non-dropping-particle" : "", "parse-names" : false, "suffix" : "" }, { "dropping-particle" : "", "family" : "Tossi", "given" : "Alessandro", "non-dropping-particle" : "", "parse-names" : false, "suffix" : "" } ], "container-title" : "European Journal of Biochemistry", "id" : "ITEM-2", "issue" : "21", "issued" : { "date-parts" : [ [ "2001", "11", "19" ] ] }, "page" : "5589-5600", "title" : "Amphipathic \u03b1 helical antimicrobial peptides.\u2002", "type" : "article-journal", "volume" : "268" }, "uris" : [ "http://www.mendeley.com/documents/?uuid=e98d4794-46f3-4a45-9107-a1dfc981b6cd" ] } ], "mendeley" : { "formattedCitation" : "(31,32)", "plainTextFormattedCitation" : "(31,32)", "previouslyFormattedCitation" : "(31,32)" }, "properties" : { "noteIndex" : 0 }, "schema" : "https://github.com/citation-style-language/schema/raw/master/csl-citation.json" }</w:instrText>
      </w:r>
      <w:r w:rsidR="00EC7A3B">
        <w:rPr>
          <w:szCs w:val="24"/>
        </w:rPr>
        <w:fldChar w:fldCharType="separate"/>
      </w:r>
      <w:r w:rsidR="00880E95" w:rsidRPr="00880E95">
        <w:rPr>
          <w:noProof/>
          <w:szCs w:val="24"/>
        </w:rPr>
        <w:t>(31,32)</w:t>
      </w:r>
      <w:r w:rsidR="00EC7A3B">
        <w:rPr>
          <w:szCs w:val="24"/>
        </w:rPr>
        <w:fldChar w:fldCharType="end"/>
      </w:r>
      <w:r w:rsidR="00A444D5">
        <w:rPr>
          <w:szCs w:val="24"/>
        </w:rPr>
        <w:t>; sin embargo, un momento hidrofóbico alto puede tener un efecto pronunciado en la actividad hemolítica del péptido</w:t>
      </w:r>
      <w:r w:rsidR="00880E95">
        <w:rPr>
          <w:szCs w:val="24"/>
        </w:rPr>
        <w:t xml:space="preserve"> </w:t>
      </w:r>
      <w:r w:rsidR="00880E95">
        <w:rPr>
          <w:szCs w:val="24"/>
        </w:rPr>
        <w:fldChar w:fldCharType="begin" w:fldLock="1"/>
      </w:r>
      <w:r w:rsidR="0095072A">
        <w:rPr>
          <w:szCs w:val="24"/>
        </w:rPr>
        <w:instrText>ADDIN CSL_CITATION { "citationItems" : [ { "id" : "ITEM-1", "itemData" : { "DOI" : "10.1016/S0005-2736(99)00201-1", "ISSN" : "00052736", "abstract" : "Antibacterial, membrane-lytic peptides belong to the innate immune system and host defense mechanism of a multitude of animals and plants. The largest group of peptide antibiotics comprises peptides which fold into an amphipathic \u03b1-helical conformation when interacting with the target. The activity of these peptides is thought to be determined by global structural parameters rather than by the specific amino acid sequence. This review is concerned with the influence of structural parameters, such as peptide helicity, hydrophobicity, hydrophobic moment, peptide charge and the size of the hydrophobic/hydrophilic domain, on membrane activity and selectivity. The potential of these parameters to increase the antibacterial activity and to improve the prokaryotic selectivity of natural and model peptides is assessed. Furthermore, biophysical studies are summarized which elucidated the molecular basis for activity and selectivity modulations on the level of model membranes. Finally, the knowledge about the role of peptide structural parameters is applied to understand the different activity spectra of natural membrane-lytic peptides.", "author" : [ { "dropping-particle" : "", "family" : "Dathe", "given" : "Margitta", "non-dropping-particle" : "", "parse-names" : false, "suffix" : "" }, { "dropping-particle" : "", "family" : "Wieprecht", "given" : "Torsten", "non-dropping-particle" : "", "parse-names" : false, "suffix" : "" } ], "container-title" : "Biochimica et Biophysica Acta (BBA) - Biomembranes", "id" : "ITEM-1", "issue" : "1", "issued" : { "date-parts" : [ [ "1999" ] ] }, "page" : "71-87", "title" : "Structural features of helical antimicrobial peptides: their potential to modulate activity on model membranes and biological cells", "type" : "article-journal", "volume" : "1462" }, "uris" : [ "http://www.mendeley.com/documents/?uuid=05747c52-4398-3409-b320-54cdeb53eda9" ] } ], "mendeley" : { "formattedCitation" : "(33)", "plainTextFormattedCitation" : "(33)", "previouslyFormattedCitation" : "(33)" }, "properties" : { "noteIndex" : 0 }, "schema" : "https://github.com/citation-style-language/schema/raw/master/csl-citation.json" }</w:instrText>
      </w:r>
      <w:r w:rsidR="00880E95">
        <w:rPr>
          <w:szCs w:val="24"/>
        </w:rPr>
        <w:fldChar w:fldCharType="separate"/>
      </w:r>
      <w:r w:rsidR="00880E95" w:rsidRPr="00880E95">
        <w:rPr>
          <w:noProof/>
          <w:szCs w:val="24"/>
        </w:rPr>
        <w:t>(33)</w:t>
      </w:r>
      <w:r w:rsidR="00880E95">
        <w:rPr>
          <w:szCs w:val="24"/>
        </w:rPr>
        <w:fldChar w:fldCharType="end"/>
      </w:r>
      <w:r w:rsidR="00A444D5">
        <w:rPr>
          <w:szCs w:val="24"/>
        </w:rPr>
        <w:t xml:space="preserve">. </w:t>
      </w:r>
    </w:p>
    <w:p w14:paraId="69B9A4A8" w14:textId="77777777" w:rsidR="00880E95" w:rsidRDefault="00880E95" w:rsidP="00880E95">
      <w:pPr>
        <w:pStyle w:val="Ttulo3"/>
        <w:numPr>
          <w:ilvl w:val="1"/>
          <w:numId w:val="1"/>
        </w:numPr>
        <w:rPr>
          <w:b w:val="0"/>
        </w:rPr>
      </w:pPr>
      <w:r>
        <w:t xml:space="preserve"> Punto isoeléctrico (</w:t>
      </w:r>
      <w:r w:rsidRPr="007F5CBF">
        <w:rPr>
          <w:i/>
        </w:rPr>
        <w:t>pI</w:t>
      </w:r>
      <w:r w:rsidR="004E794A">
        <w:t>)</w:t>
      </w:r>
    </w:p>
    <w:p w14:paraId="11EEB446" w14:textId="77777777" w:rsidR="00E07091" w:rsidRDefault="00E07091" w:rsidP="00E07091">
      <w:pPr>
        <w:rPr>
          <w:rFonts w:eastAsiaTheme="minorEastAsia"/>
        </w:rPr>
      </w:pPr>
      <w:r w:rsidRPr="00E07091">
        <w:rPr>
          <w:rFonts w:eastAsiaTheme="minorEastAsia"/>
        </w:rPr>
        <w:t xml:space="preserve">El punto isoeléctrico es el pH donde la carga neta </w:t>
      </w:r>
      <w:r w:rsidR="00354242">
        <w:rPr>
          <w:rFonts w:eastAsiaTheme="minorEastAsia"/>
        </w:rPr>
        <w:t xml:space="preserve">del péptido </w:t>
      </w:r>
      <w:r w:rsidRPr="00E07091">
        <w:rPr>
          <w:rFonts w:eastAsiaTheme="minorEastAsia"/>
        </w:rPr>
        <w:t xml:space="preserve">es igual a cero. </w:t>
      </w:r>
      <w:r>
        <w:rPr>
          <w:rFonts w:eastAsiaTheme="minorEastAsia"/>
        </w:rPr>
        <w:t xml:space="preserve">El programa </w:t>
      </w:r>
      <w:r w:rsidR="00354242">
        <w:rPr>
          <w:rFonts w:eastAsiaTheme="minorEastAsia"/>
        </w:rPr>
        <w:t>determina</w:t>
      </w:r>
      <w:r>
        <w:rPr>
          <w:rFonts w:eastAsiaTheme="minorEastAsia"/>
        </w:rPr>
        <w:t xml:space="preserve"> el </w:t>
      </w:r>
      <w:r w:rsidRPr="00354242">
        <w:rPr>
          <w:rFonts w:eastAsiaTheme="minorEastAsia"/>
          <w:i/>
        </w:rPr>
        <w:t>pI</w:t>
      </w:r>
      <w:r>
        <w:rPr>
          <w:rFonts w:eastAsiaTheme="minorEastAsia"/>
        </w:rPr>
        <w:t xml:space="preserve"> a través de un algoritmo en serie que calcula todas las posibles cargas netas (Ecuación 1) del fragmento peptídico hasta que identifica el pH donde el valor de la carga es igual a 0. </w:t>
      </w:r>
      <w:r w:rsidRPr="00E07091">
        <w:rPr>
          <w:rFonts w:eastAsiaTheme="minorEastAsia"/>
        </w:rPr>
        <w:t xml:space="preserve">La mayoría de los </w:t>
      </w:r>
      <w:r>
        <w:rPr>
          <w:rFonts w:eastAsiaTheme="minorEastAsia"/>
        </w:rPr>
        <w:t xml:space="preserve">PAMs poseen un </w:t>
      </w:r>
      <w:r w:rsidRPr="00354242">
        <w:rPr>
          <w:rFonts w:eastAsiaTheme="minorEastAsia"/>
          <w:i/>
        </w:rPr>
        <w:t>pI</w:t>
      </w:r>
      <w:r w:rsidRPr="00E07091">
        <w:rPr>
          <w:rFonts w:eastAsiaTheme="minorEastAsia"/>
        </w:rPr>
        <w:t xml:space="preserve"> </w:t>
      </w:r>
      <w:r>
        <w:rPr>
          <w:rFonts w:eastAsiaTheme="minorEastAsia"/>
        </w:rPr>
        <w:t>mayor a</w:t>
      </w:r>
      <w:r w:rsidRPr="00E07091">
        <w:rPr>
          <w:rFonts w:eastAsiaTheme="minorEastAsia"/>
        </w:rPr>
        <w:t xml:space="preserve"> 9, lo que garantiza su carácter catiónic</w:t>
      </w:r>
      <w:r>
        <w:rPr>
          <w:rFonts w:eastAsiaTheme="minorEastAsia"/>
        </w:rPr>
        <w:t>o en condiciones de pH normales</w:t>
      </w:r>
      <w:r w:rsidR="00DE115C">
        <w:rPr>
          <w:rFonts w:eastAsiaTheme="minorEastAsia"/>
        </w:rPr>
        <w:t>.</w:t>
      </w:r>
    </w:p>
    <w:p w14:paraId="0D86A2D8" w14:textId="77777777" w:rsidR="007F5CBF" w:rsidRDefault="007F5CBF" w:rsidP="007F5CBF">
      <w:pPr>
        <w:pStyle w:val="Ttulo3"/>
        <w:numPr>
          <w:ilvl w:val="1"/>
          <w:numId w:val="1"/>
        </w:numPr>
        <w:rPr>
          <w:rFonts w:eastAsiaTheme="minorEastAsia"/>
        </w:rPr>
      </w:pPr>
      <w:r>
        <w:rPr>
          <w:rFonts w:eastAsiaTheme="minorEastAsia"/>
        </w:rPr>
        <w:t xml:space="preserve"> Índice de Boman (</w:t>
      </w:r>
      <w:r w:rsidRPr="007F5CBF">
        <w:rPr>
          <w:rFonts w:eastAsiaTheme="minorEastAsia"/>
          <w:i/>
        </w:rPr>
        <w:t>IB</w:t>
      </w:r>
      <w:r w:rsidR="004E794A">
        <w:rPr>
          <w:rFonts w:eastAsiaTheme="minorEastAsia"/>
        </w:rPr>
        <w:t>)</w:t>
      </w:r>
    </w:p>
    <w:p w14:paraId="012201E7" w14:textId="77777777" w:rsidR="007F5CBF" w:rsidRDefault="007F5CBF" w:rsidP="007F5CBF">
      <w:r>
        <w:t>El índice de Boman se define como la suma de las energías libres</w:t>
      </w:r>
      <w:r w:rsidR="00D46933">
        <w:t xml:space="preserve"> </w:t>
      </w:r>
      <w:r>
        <w:t xml:space="preserve">de las cadenas laterales de los aminoácidos </w:t>
      </w:r>
      <w:r w:rsidR="00D46933">
        <w:t>al transferirse de ciclohexano a agua (</w:t>
      </w:r>
      <w:r w:rsidR="00D46933" w:rsidRPr="00D46933">
        <w:rPr>
          <w:rFonts w:cs="Times New Roman"/>
          <w:i/>
        </w:rPr>
        <w:t>Δ</w:t>
      </w:r>
      <w:r w:rsidR="00D46933" w:rsidRPr="00D46933">
        <w:rPr>
          <w:i/>
        </w:rPr>
        <w:t>G</w:t>
      </w:r>
      <w:r w:rsidR="00D46933" w:rsidRPr="00D46933">
        <w:rPr>
          <w:i/>
          <w:vertAlign w:val="subscript"/>
        </w:rPr>
        <w:t>ex-w</w:t>
      </w:r>
      <w:r w:rsidR="00D46933">
        <w:t>), dividido por el número de residuos del péptido (</w:t>
      </w:r>
      <w:r w:rsidR="00D46933">
        <w:rPr>
          <w:i/>
        </w:rPr>
        <w:t>L</w:t>
      </w:r>
      <w:r w:rsidR="00D46933">
        <w:t xml:space="preserve">) (Ecuación 4). </w:t>
      </w:r>
    </w:p>
    <w:p w14:paraId="10AFAEB2" w14:textId="77777777" w:rsidR="0095072A" w:rsidRDefault="00D46933" w:rsidP="00354242">
      <w:pPr>
        <w:jc w:val="center"/>
        <w:rPr>
          <w:rFonts w:eastAsiaTheme="minorEastAsia"/>
        </w:rPr>
      </w:pPr>
      <m:oMath>
        <m:r>
          <w:rPr>
            <w:rFonts w:ascii="Cambria Math" w:hAnsi="Cambria Math"/>
          </w:rPr>
          <m:t>IB=</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cs="Times New Roman"/>
                  </w:rPr>
                  <m:t>Δ</m:t>
                </m:r>
                <m:r>
                  <w:rPr>
                    <w:rFonts w:ascii="Cambria Math" w:hAnsi="Cambria Math"/>
                  </w:rPr>
                  <m:t>G</m:t>
                </m:r>
              </m:e>
              <m:sub>
                <m:r>
                  <w:rPr>
                    <w:rFonts w:ascii="Cambria Math" w:hAnsi="Cambria Math"/>
                  </w:rPr>
                  <m:t>ex-wi</m:t>
                </m:r>
              </m:sub>
            </m:sSub>
          </m:e>
        </m:nary>
      </m:oMath>
      <w:r w:rsidR="00354242">
        <w:rPr>
          <w:rFonts w:eastAsiaTheme="minorEastAsia"/>
        </w:rPr>
        <w:t xml:space="preserve"> </w:t>
      </w:r>
      <w:r w:rsidR="00354242">
        <w:rPr>
          <w:rFonts w:eastAsiaTheme="minorEastAsia"/>
        </w:rPr>
        <w:tab/>
      </w:r>
      <w:r w:rsidR="00354242">
        <w:rPr>
          <w:rFonts w:eastAsiaTheme="minorEastAsia"/>
        </w:rPr>
        <w:tab/>
        <w:t>(4)</w:t>
      </w:r>
    </w:p>
    <w:p w14:paraId="3ECDA9D9" w14:textId="77777777" w:rsidR="0095072A" w:rsidRDefault="0095072A" w:rsidP="0095072A">
      <w:pPr>
        <w:rPr>
          <w:rFonts w:eastAsiaTheme="minorEastAsia"/>
        </w:rPr>
      </w:pPr>
      <w:r>
        <w:rPr>
          <w:rFonts w:eastAsiaTheme="minorEastAsia"/>
        </w:rPr>
        <w:t xml:space="preserve">Las energías libres fueron medidas a pH neutro (7.0 – 7.4) y se tomaron de Radzicka &amp; Wolfenden </w:t>
      </w:r>
      <w:r>
        <w:rPr>
          <w:rFonts w:eastAsiaTheme="minorEastAsia"/>
        </w:rPr>
        <w:fldChar w:fldCharType="begin" w:fldLock="1"/>
      </w:r>
      <w:r w:rsidR="00C64333">
        <w:rPr>
          <w:rFonts w:eastAsiaTheme="minorEastAsia"/>
        </w:rPr>
        <w:instrText>ADDIN CSL_CITATION { "citationItems" : [ { "id" : "ITEM-1", "itemData" : { "ISSN" : "0006-2960", "author" : [ { "dropping-particle" : "", "family" : "Radzicka", "given" : "Anna", "non-dropping-particle" : "", "parse-names" : false, "suffix" : "" }, { "dropping-particle" : "", "family" : "Wolfenden", "given" : "Richard", "non-dropping-particle" : "", "parse-names" : false, "suffix" : "" } ], "container-title" : "Biochemistry", "id" : "ITEM-1", "issue" : "5", "issued" : { "date-parts" : [ [ "1988" ] ] }, "note" : "doi: 10.1021/bi00405a042", "page" : "1664-1670", "title" : "Comparing the polarities of the amino acids: side-chain distribution coefficients between the vapor phase, cyclohexane, 1-octanol, and neutral aqueous solution", "type" : "article-journal", "volume" : "27" }, "uris" : [ "http://www.mendeley.com/documents/?uuid=4ee6f34e-b653-40f9-9d90-1c5a9c7b1c18" ] } ], "mendeley" : { "formattedCitation" : "(34)", "plainTextFormattedCitation" : "(34)", "previouslyFormattedCitation" : "(34)" }, "properties" : { "noteIndex" : 0 }, "schema" : "https://github.com/citation-style-language/schema/raw/master/csl-citation.json" }</w:instrText>
      </w:r>
      <w:r>
        <w:rPr>
          <w:rFonts w:eastAsiaTheme="minorEastAsia"/>
        </w:rPr>
        <w:fldChar w:fldCharType="separate"/>
      </w:r>
      <w:r w:rsidRPr="0095072A">
        <w:rPr>
          <w:rFonts w:eastAsiaTheme="minorEastAsia"/>
          <w:noProof/>
        </w:rPr>
        <w:t>(34)</w:t>
      </w:r>
      <w:r>
        <w:rPr>
          <w:rFonts w:eastAsiaTheme="minorEastAsia"/>
        </w:rPr>
        <w:fldChar w:fldCharType="end"/>
      </w:r>
      <w:r>
        <w:rPr>
          <w:rFonts w:eastAsiaTheme="minorEastAsia"/>
        </w:rPr>
        <w:t xml:space="preserve"> (Tabla 3). </w:t>
      </w:r>
    </w:p>
    <w:p w14:paraId="72F9BE3C" w14:textId="77777777" w:rsidR="0095072A" w:rsidRDefault="0095072A" w:rsidP="0095072A">
      <w:pPr>
        <w:rPr>
          <w:rFonts w:eastAsiaTheme="minorEastAsia"/>
        </w:rPr>
      </w:pPr>
      <w:r>
        <w:rPr>
          <w:rFonts w:eastAsiaTheme="minorEastAsia"/>
        </w:rPr>
        <w:t xml:space="preserve">El índice de Boman se expresa </w:t>
      </w:r>
      <w:r w:rsidR="00C64333">
        <w:rPr>
          <w:rFonts w:eastAsiaTheme="minorEastAsia"/>
        </w:rPr>
        <w:t xml:space="preserve">en Kcal/mol y los valores calculados son negativos, </w:t>
      </w:r>
      <w:r w:rsidR="00354242">
        <w:rPr>
          <w:rFonts w:eastAsiaTheme="minorEastAsia"/>
        </w:rPr>
        <w:t>no obstante,</w:t>
      </w:r>
      <w:r w:rsidR="00C64333">
        <w:rPr>
          <w:rFonts w:eastAsiaTheme="minorEastAsia"/>
        </w:rPr>
        <w:t xml:space="preserve"> los valores positivos y negativos están invertidos. Péptidos hidrofóbicos tienden a tener un índice negativo, mientras que los hidrofílicos tienden a tener un valor positivo </w:t>
      </w:r>
      <w:r w:rsidR="00C64333">
        <w:rPr>
          <w:rFonts w:eastAsiaTheme="minorEastAsia"/>
        </w:rPr>
        <w:fldChar w:fldCharType="begin" w:fldLock="1"/>
      </w:r>
      <w:r w:rsidR="00C64333">
        <w:rPr>
          <w:rFonts w:eastAsiaTheme="minorEastAsia"/>
        </w:rPr>
        <w:instrText>ADDIN CSL_CITATION { "citationItems" : [ { "id" : "ITEM-1", "itemData" : { "author" : [ { "dropping-particle" : "", "family" : "Boman", "given" : "H G", "non-dropping-particle" : "", "parse-names" : false, "suffix" : "" } ], "container-title" : "J. Intern. Med.", "id" : "ITEM-1", "issued" : { "date-parts" : [ [ "2003" ] ] }, "note" : "10.1046/j.1365-2796.2003.01228.x", "page" : "197-215", "publisher" : " ", "title" : "Antibacterial peptides: basic facts and emerging concepts", "type" : "article-journal", "volume" : "254" }, "uris" : [ "http://www.mendeley.com/documents/?uuid=c48fc9ff-99de-47f1-9139-e1ac5231d8b9" ] } ], "mendeley" : { "formattedCitation" : "(35)", "plainTextFormattedCitation" : "(35)", "previouslyFormattedCitation" : "(35)" }, "properties" : { "noteIndex" : 0 }, "schema" : "https://github.com/citation-style-language/schema/raw/master/csl-citation.json" }</w:instrText>
      </w:r>
      <w:r w:rsidR="00C64333">
        <w:rPr>
          <w:rFonts w:eastAsiaTheme="minorEastAsia"/>
        </w:rPr>
        <w:fldChar w:fldCharType="separate"/>
      </w:r>
      <w:r w:rsidR="00C64333" w:rsidRPr="00C64333">
        <w:rPr>
          <w:rFonts w:eastAsiaTheme="minorEastAsia"/>
          <w:noProof/>
        </w:rPr>
        <w:t>(35)</w:t>
      </w:r>
      <w:r w:rsidR="00C64333">
        <w:rPr>
          <w:rFonts w:eastAsiaTheme="minorEastAsia"/>
        </w:rPr>
        <w:fldChar w:fldCharType="end"/>
      </w:r>
      <w:r w:rsidR="00C64333">
        <w:rPr>
          <w:rFonts w:eastAsiaTheme="minorEastAsia"/>
        </w:rPr>
        <w:t xml:space="preserve">. El </w:t>
      </w:r>
      <w:r w:rsidR="00C64333">
        <w:rPr>
          <w:rFonts w:eastAsiaTheme="minorEastAsia"/>
          <w:i/>
        </w:rPr>
        <w:t>IB</w:t>
      </w:r>
      <w:r w:rsidR="00C64333">
        <w:rPr>
          <w:rFonts w:eastAsiaTheme="minorEastAsia"/>
        </w:rPr>
        <w:t xml:space="preserve"> puede servir como criterio para discriminar el potencial que tiene un péptido para unirse a una proteína o a una membrana </w:t>
      </w:r>
      <w:r w:rsidR="00C64333">
        <w:rPr>
          <w:rFonts w:eastAsiaTheme="minorEastAsia"/>
        </w:rPr>
        <w:fldChar w:fldCharType="begin" w:fldLock="1"/>
      </w:r>
      <w:r w:rsidR="003C5DA1">
        <w:rPr>
          <w:rFonts w:eastAsiaTheme="minorEastAsia"/>
        </w:rPr>
        <w:instrText>ADDIN CSL_CITATION { "citationItems" : [ { "id" : "ITEM-1", "itemData" : { "ISSN" : "0006-2960", "author" : [ { "dropping-particle" : "", "family" : "Radzicka", "given" : "Anna", "non-dropping-particle" : "", "parse-names" : false, "suffix" : "" }, { "dropping-particle" : "", "family" : "Wolfenden", "given" : "Richard", "non-dropping-particle" : "", "parse-names" : false, "suffix" : "" } ], "container-title" : "Biochemistry", "id" : "ITEM-1", "issue" : "5", "issued" : { "date-parts" : [ [ "1988" ] ] }, "note" : "doi: 10.1021/bi00405a042", "page" : "1664-1670", "title" : "Comparing the polarities of the amino acids: side-chain distribution coefficients between the vapor phase, cyclohexane, 1-octanol, and neutral aqueous solution", "type" : "article-journal", "volume" : "27" }, "uris" : [ "http://www.mendeley.com/documents/?uuid=4ee6f34e-b653-40f9-9d90-1c5a9c7b1c18" ] } ], "mendeley" : { "formattedCitation" : "(34)", "plainTextFormattedCitation" : "(34)", "previouslyFormattedCitation" : "(34)" }, "properties" : { "noteIndex" : 0 }, "schema" : "https://github.com/citation-style-language/schema/raw/master/csl-citation.json" }</w:instrText>
      </w:r>
      <w:r w:rsidR="00C64333">
        <w:rPr>
          <w:rFonts w:eastAsiaTheme="minorEastAsia"/>
        </w:rPr>
        <w:fldChar w:fldCharType="separate"/>
      </w:r>
      <w:r w:rsidR="00C64333" w:rsidRPr="00C64333">
        <w:rPr>
          <w:rFonts w:eastAsiaTheme="minorEastAsia"/>
          <w:noProof/>
        </w:rPr>
        <w:t>(34)</w:t>
      </w:r>
      <w:r w:rsidR="00C64333">
        <w:rPr>
          <w:rFonts w:eastAsiaTheme="minorEastAsia"/>
        </w:rPr>
        <w:fldChar w:fldCharType="end"/>
      </w:r>
      <w:r w:rsidR="00C64333">
        <w:rPr>
          <w:rFonts w:eastAsiaTheme="minorEastAsia"/>
        </w:rPr>
        <w:t xml:space="preserve">. </w:t>
      </w:r>
    </w:p>
    <w:p w14:paraId="72040891" w14:textId="77777777" w:rsidR="001D0820" w:rsidRPr="00984DF3" w:rsidRDefault="001D0820" w:rsidP="001D0820">
      <w:pPr>
        <w:spacing w:after="0"/>
        <w:rPr>
          <w:rFonts w:eastAsiaTheme="minorEastAsia"/>
          <w:szCs w:val="20"/>
        </w:rPr>
      </w:pPr>
      <w:r w:rsidRPr="00984DF3">
        <w:rPr>
          <w:rFonts w:eastAsiaTheme="minorEastAsia"/>
          <w:b/>
          <w:szCs w:val="20"/>
        </w:rPr>
        <w:t xml:space="preserve">Tabla 3. </w:t>
      </w:r>
      <w:r w:rsidRPr="00984DF3">
        <w:rPr>
          <w:rFonts w:eastAsiaTheme="minorEastAsia"/>
          <w:szCs w:val="20"/>
        </w:rPr>
        <w:t xml:space="preserve">Energías libres en Kcal/mol de las cadenas laterales de los aminoácidos al transferirse de ciclohexano a agua. </w:t>
      </w:r>
    </w:p>
    <w:tbl>
      <w:tblPr>
        <w:tblW w:w="5348" w:type="dxa"/>
        <w:tblInd w:w="1756" w:type="dxa"/>
        <w:tblCellMar>
          <w:left w:w="70" w:type="dxa"/>
          <w:right w:w="70" w:type="dxa"/>
        </w:tblCellMar>
        <w:tblLook w:val="04A0" w:firstRow="1" w:lastRow="0" w:firstColumn="1" w:lastColumn="0" w:noHBand="0" w:noVBand="1"/>
      </w:tblPr>
      <w:tblGrid>
        <w:gridCol w:w="1474"/>
        <w:gridCol w:w="1200"/>
        <w:gridCol w:w="1474"/>
        <w:gridCol w:w="1200"/>
      </w:tblGrid>
      <w:tr w:rsidR="004B4EEE" w:rsidRPr="004B4EEE" w14:paraId="59ADEA80" w14:textId="77777777" w:rsidTr="004B4EEE">
        <w:trPr>
          <w:trHeight w:val="315"/>
        </w:trPr>
        <w:tc>
          <w:tcPr>
            <w:tcW w:w="14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C99DC9" w14:textId="77777777" w:rsidR="004B4EEE" w:rsidRPr="004B4EEE" w:rsidRDefault="001D0820" w:rsidP="004B4EEE">
            <w:pPr>
              <w:spacing w:after="0" w:line="240" w:lineRule="auto"/>
              <w:jc w:val="center"/>
              <w:rPr>
                <w:rFonts w:eastAsia="Times New Roman" w:cs="Times New Roman"/>
                <w:b/>
                <w:bCs/>
                <w:color w:val="000000"/>
                <w:szCs w:val="24"/>
                <w:lang w:eastAsia="es-CO"/>
              </w:rPr>
            </w:pPr>
            <w:r>
              <w:rPr>
                <w:rFonts w:eastAsia="Times New Roman" w:cs="Times New Roman"/>
                <w:b/>
                <w:bCs/>
                <w:color w:val="000000"/>
                <w:szCs w:val="24"/>
                <w:lang w:eastAsia="es-CO"/>
              </w:rPr>
              <w:t>Aminoá</w:t>
            </w:r>
            <w:r w:rsidR="004B4EEE" w:rsidRPr="004B4EEE">
              <w:rPr>
                <w:rFonts w:eastAsia="Times New Roman" w:cs="Times New Roman"/>
                <w:b/>
                <w:bCs/>
                <w:color w:val="000000"/>
                <w:szCs w:val="24"/>
                <w:lang w:eastAsia="es-CO"/>
              </w:rPr>
              <w:t>cidos</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14B6EC48" w14:textId="77777777" w:rsidR="004B4EEE" w:rsidRPr="001D0820" w:rsidRDefault="001D0820" w:rsidP="004B4EEE">
            <w:pPr>
              <w:spacing w:after="0" w:line="240" w:lineRule="auto"/>
              <w:jc w:val="center"/>
              <w:rPr>
                <w:rFonts w:eastAsia="Times New Roman" w:cs="Times New Roman"/>
                <w:b/>
                <w:bCs/>
                <w:color w:val="000000"/>
                <w:szCs w:val="24"/>
                <w:lang w:eastAsia="es-CO"/>
              </w:rPr>
            </w:pPr>
            <w:r w:rsidRPr="001D0820">
              <w:rPr>
                <w:rFonts w:cs="Times New Roman"/>
                <w:b/>
                <w:i/>
              </w:rPr>
              <w:t>Δ</w:t>
            </w:r>
            <w:r w:rsidRPr="001D0820">
              <w:rPr>
                <w:b/>
                <w:i/>
              </w:rPr>
              <w:t>G</w:t>
            </w:r>
            <w:r w:rsidRPr="001D0820">
              <w:rPr>
                <w:b/>
                <w:i/>
                <w:vertAlign w:val="subscript"/>
              </w:rPr>
              <w:t>ex-w</w:t>
            </w:r>
          </w:p>
        </w:tc>
        <w:tc>
          <w:tcPr>
            <w:tcW w:w="1474" w:type="dxa"/>
            <w:tcBorders>
              <w:top w:val="single" w:sz="4" w:space="0" w:color="auto"/>
              <w:left w:val="nil"/>
              <w:bottom w:val="single" w:sz="4" w:space="0" w:color="auto"/>
              <w:right w:val="single" w:sz="4" w:space="0" w:color="auto"/>
            </w:tcBorders>
            <w:shd w:val="clear" w:color="auto" w:fill="auto"/>
            <w:noWrap/>
            <w:vAlign w:val="bottom"/>
            <w:hideMark/>
          </w:tcPr>
          <w:p w14:paraId="48934BD7" w14:textId="77777777" w:rsidR="004B4EEE" w:rsidRPr="001D0820" w:rsidRDefault="001D0820" w:rsidP="004B4EEE">
            <w:pPr>
              <w:spacing w:after="0" w:line="240" w:lineRule="auto"/>
              <w:jc w:val="center"/>
              <w:rPr>
                <w:rFonts w:eastAsia="Times New Roman" w:cs="Times New Roman"/>
                <w:b/>
                <w:bCs/>
                <w:color w:val="000000"/>
                <w:szCs w:val="24"/>
                <w:lang w:eastAsia="es-CO"/>
              </w:rPr>
            </w:pPr>
            <w:r>
              <w:rPr>
                <w:rFonts w:eastAsia="Times New Roman" w:cs="Times New Roman"/>
                <w:b/>
                <w:bCs/>
                <w:color w:val="000000"/>
                <w:szCs w:val="24"/>
                <w:lang w:eastAsia="es-CO"/>
              </w:rPr>
              <w:t>Aminoá</w:t>
            </w:r>
            <w:r w:rsidR="004B4EEE" w:rsidRPr="001D0820">
              <w:rPr>
                <w:rFonts w:eastAsia="Times New Roman" w:cs="Times New Roman"/>
                <w:b/>
                <w:bCs/>
                <w:color w:val="000000"/>
                <w:szCs w:val="24"/>
                <w:lang w:eastAsia="es-CO"/>
              </w:rPr>
              <w:t>cidos</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55D14E19" w14:textId="77777777" w:rsidR="004B4EEE" w:rsidRPr="001D0820" w:rsidRDefault="001D0820" w:rsidP="004B4EEE">
            <w:pPr>
              <w:spacing w:after="0" w:line="240" w:lineRule="auto"/>
              <w:jc w:val="center"/>
              <w:rPr>
                <w:rFonts w:eastAsia="Times New Roman" w:cs="Times New Roman"/>
                <w:b/>
                <w:bCs/>
                <w:color w:val="000000"/>
                <w:szCs w:val="24"/>
                <w:lang w:eastAsia="es-CO"/>
              </w:rPr>
            </w:pPr>
            <w:r w:rsidRPr="001D0820">
              <w:rPr>
                <w:rFonts w:cs="Times New Roman"/>
                <w:b/>
                <w:i/>
              </w:rPr>
              <w:t>Δ</w:t>
            </w:r>
            <w:r w:rsidRPr="001D0820">
              <w:rPr>
                <w:b/>
                <w:i/>
              </w:rPr>
              <w:t>G</w:t>
            </w:r>
            <w:r w:rsidRPr="001D0820">
              <w:rPr>
                <w:b/>
                <w:i/>
                <w:vertAlign w:val="subscript"/>
              </w:rPr>
              <w:t>ex-w</w:t>
            </w:r>
          </w:p>
        </w:tc>
      </w:tr>
      <w:tr w:rsidR="004B4EEE" w:rsidRPr="004B4EEE" w14:paraId="41B93279" w14:textId="77777777" w:rsidTr="004B4EEE">
        <w:trPr>
          <w:trHeight w:val="315"/>
        </w:trPr>
        <w:tc>
          <w:tcPr>
            <w:tcW w:w="1474" w:type="dxa"/>
            <w:tcBorders>
              <w:top w:val="nil"/>
              <w:left w:val="single" w:sz="4" w:space="0" w:color="auto"/>
              <w:bottom w:val="single" w:sz="4" w:space="0" w:color="auto"/>
              <w:right w:val="single" w:sz="4" w:space="0" w:color="auto"/>
            </w:tcBorders>
            <w:shd w:val="clear" w:color="auto" w:fill="auto"/>
            <w:noWrap/>
            <w:vAlign w:val="bottom"/>
            <w:hideMark/>
          </w:tcPr>
          <w:p w14:paraId="000A0D0A" w14:textId="77777777" w:rsidR="004B4EEE" w:rsidRPr="004B4EEE" w:rsidRDefault="004B4EEE" w:rsidP="004B4EEE">
            <w:pPr>
              <w:spacing w:after="0" w:line="240" w:lineRule="auto"/>
              <w:jc w:val="center"/>
              <w:rPr>
                <w:rFonts w:eastAsia="Times New Roman" w:cs="Times New Roman"/>
                <w:color w:val="000000"/>
                <w:szCs w:val="24"/>
                <w:lang w:eastAsia="es-CO"/>
              </w:rPr>
            </w:pPr>
            <w:r w:rsidRPr="004B4EEE">
              <w:rPr>
                <w:rFonts w:eastAsia="Times New Roman" w:cs="Times New Roman"/>
                <w:color w:val="000000"/>
                <w:szCs w:val="24"/>
                <w:lang w:eastAsia="es-CO"/>
              </w:rPr>
              <w:t>Ala</w:t>
            </w:r>
          </w:p>
        </w:tc>
        <w:tc>
          <w:tcPr>
            <w:tcW w:w="1200" w:type="dxa"/>
            <w:tcBorders>
              <w:top w:val="nil"/>
              <w:left w:val="nil"/>
              <w:bottom w:val="single" w:sz="4" w:space="0" w:color="auto"/>
              <w:right w:val="single" w:sz="4" w:space="0" w:color="auto"/>
            </w:tcBorders>
            <w:shd w:val="clear" w:color="auto" w:fill="auto"/>
            <w:noWrap/>
            <w:vAlign w:val="center"/>
            <w:hideMark/>
          </w:tcPr>
          <w:p w14:paraId="1CA2F8A0" w14:textId="77777777" w:rsidR="004B4EEE" w:rsidRPr="004B4EEE" w:rsidRDefault="004B4EEE" w:rsidP="004B4EEE">
            <w:pPr>
              <w:spacing w:after="0" w:line="240" w:lineRule="auto"/>
              <w:jc w:val="center"/>
              <w:rPr>
                <w:rFonts w:eastAsia="Times New Roman" w:cs="Times New Roman"/>
                <w:color w:val="000000"/>
                <w:szCs w:val="24"/>
                <w:lang w:eastAsia="es-CO"/>
              </w:rPr>
            </w:pPr>
            <w:r w:rsidRPr="004B4EEE">
              <w:rPr>
                <w:rFonts w:eastAsia="Times New Roman" w:cs="Times New Roman"/>
                <w:color w:val="000000"/>
                <w:szCs w:val="24"/>
                <w:lang w:eastAsia="es-CO"/>
              </w:rPr>
              <w:t>1</w:t>
            </w:r>
            <w:r>
              <w:rPr>
                <w:rFonts w:eastAsia="Times New Roman" w:cs="Times New Roman"/>
                <w:color w:val="000000"/>
                <w:szCs w:val="24"/>
                <w:lang w:eastAsia="es-CO"/>
              </w:rPr>
              <w:t>.</w:t>
            </w:r>
            <w:r w:rsidRPr="004B4EEE">
              <w:rPr>
                <w:rFonts w:eastAsia="Times New Roman" w:cs="Times New Roman"/>
                <w:color w:val="000000"/>
                <w:szCs w:val="24"/>
                <w:lang w:eastAsia="es-CO"/>
              </w:rPr>
              <w:t>81</w:t>
            </w:r>
          </w:p>
        </w:tc>
        <w:tc>
          <w:tcPr>
            <w:tcW w:w="1474" w:type="dxa"/>
            <w:tcBorders>
              <w:top w:val="nil"/>
              <w:left w:val="nil"/>
              <w:bottom w:val="single" w:sz="4" w:space="0" w:color="auto"/>
              <w:right w:val="single" w:sz="4" w:space="0" w:color="auto"/>
            </w:tcBorders>
            <w:shd w:val="clear" w:color="auto" w:fill="auto"/>
            <w:noWrap/>
            <w:vAlign w:val="bottom"/>
            <w:hideMark/>
          </w:tcPr>
          <w:p w14:paraId="3328CA40" w14:textId="77777777" w:rsidR="004B4EEE" w:rsidRPr="004B4EEE" w:rsidRDefault="004B4EEE" w:rsidP="004B4EEE">
            <w:pPr>
              <w:spacing w:after="0" w:line="240" w:lineRule="auto"/>
              <w:jc w:val="center"/>
              <w:rPr>
                <w:rFonts w:eastAsia="Times New Roman" w:cs="Times New Roman"/>
                <w:color w:val="000000"/>
                <w:szCs w:val="24"/>
                <w:lang w:eastAsia="es-CO"/>
              </w:rPr>
            </w:pPr>
            <w:r w:rsidRPr="004B4EEE">
              <w:rPr>
                <w:rFonts w:eastAsia="Times New Roman" w:cs="Times New Roman"/>
                <w:color w:val="000000"/>
                <w:szCs w:val="24"/>
                <w:lang w:eastAsia="es-CO"/>
              </w:rPr>
              <w:t>Leu</w:t>
            </w:r>
          </w:p>
        </w:tc>
        <w:tc>
          <w:tcPr>
            <w:tcW w:w="1200" w:type="dxa"/>
            <w:tcBorders>
              <w:top w:val="nil"/>
              <w:left w:val="nil"/>
              <w:bottom w:val="single" w:sz="4" w:space="0" w:color="auto"/>
              <w:right w:val="single" w:sz="4" w:space="0" w:color="auto"/>
            </w:tcBorders>
            <w:shd w:val="clear" w:color="auto" w:fill="auto"/>
            <w:noWrap/>
            <w:vAlign w:val="bottom"/>
            <w:hideMark/>
          </w:tcPr>
          <w:p w14:paraId="3EE3BC3C" w14:textId="77777777" w:rsidR="004B4EEE" w:rsidRPr="004B4EEE" w:rsidRDefault="004B4EEE" w:rsidP="004B4EEE">
            <w:pPr>
              <w:spacing w:after="0" w:line="240" w:lineRule="auto"/>
              <w:jc w:val="center"/>
              <w:rPr>
                <w:rFonts w:eastAsia="Times New Roman" w:cs="Times New Roman"/>
                <w:color w:val="000000"/>
                <w:szCs w:val="24"/>
                <w:lang w:eastAsia="es-CO"/>
              </w:rPr>
            </w:pPr>
            <w:r w:rsidRPr="004B4EEE">
              <w:rPr>
                <w:rFonts w:eastAsia="Times New Roman" w:cs="Times New Roman"/>
                <w:color w:val="000000"/>
                <w:szCs w:val="24"/>
                <w:lang w:eastAsia="es-CO"/>
              </w:rPr>
              <w:t>4.92</w:t>
            </w:r>
          </w:p>
        </w:tc>
      </w:tr>
      <w:tr w:rsidR="004B4EEE" w:rsidRPr="004B4EEE" w14:paraId="3515D046" w14:textId="77777777" w:rsidTr="004B4EEE">
        <w:trPr>
          <w:trHeight w:val="315"/>
        </w:trPr>
        <w:tc>
          <w:tcPr>
            <w:tcW w:w="1474" w:type="dxa"/>
            <w:tcBorders>
              <w:top w:val="nil"/>
              <w:left w:val="single" w:sz="4" w:space="0" w:color="auto"/>
              <w:bottom w:val="single" w:sz="4" w:space="0" w:color="auto"/>
              <w:right w:val="single" w:sz="4" w:space="0" w:color="auto"/>
            </w:tcBorders>
            <w:shd w:val="clear" w:color="auto" w:fill="auto"/>
            <w:noWrap/>
            <w:vAlign w:val="bottom"/>
            <w:hideMark/>
          </w:tcPr>
          <w:p w14:paraId="78D21C47" w14:textId="77777777" w:rsidR="004B4EEE" w:rsidRPr="004B4EEE" w:rsidRDefault="004B4EEE" w:rsidP="004B4EEE">
            <w:pPr>
              <w:spacing w:after="0" w:line="240" w:lineRule="auto"/>
              <w:jc w:val="center"/>
              <w:rPr>
                <w:rFonts w:eastAsia="Times New Roman" w:cs="Times New Roman"/>
                <w:color w:val="000000"/>
                <w:szCs w:val="24"/>
                <w:lang w:eastAsia="es-CO"/>
              </w:rPr>
            </w:pPr>
            <w:r w:rsidRPr="004B4EEE">
              <w:rPr>
                <w:rFonts w:eastAsia="Times New Roman" w:cs="Times New Roman"/>
                <w:color w:val="000000"/>
                <w:szCs w:val="24"/>
                <w:lang w:eastAsia="es-CO"/>
              </w:rPr>
              <w:t>Arg</w:t>
            </w:r>
          </w:p>
        </w:tc>
        <w:tc>
          <w:tcPr>
            <w:tcW w:w="1200" w:type="dxa"/>
            <w:tcBorders>
              <w:top w:val="nil"/>
              <w:left w:val="nil"/>
              <w:bottom w:val="single" w:sz="4" w:space="0" w:color="auto"/>
              <w:right w:val="single" w:sz="4" w:space="0" w:color="auto"/>
            </w:tcBorders>
            <w:shd w:val="clear" w:color="auto" w:fill="auto"/>
            <w:noWrap/>
            <w:vAlign w:val="bottom"/>
            <w:hideMark/>
          </w:tcPr>
          <w:p w14:paraId="2F93C535" w14:textId="77777777" w:rsidR="004B4EEE" w:rsidRPr="004B4EEE" w:rsidRDefault="004B4EEE" w:rsidP="004B4EEE">
            <w:pPr>
              <w:spacing w:after="0" w:line="240" w:lineRule="auto"/>
              <w:jc w:val="center"/>
              <w:rPr>
                <w:rFonts w:eastAsia="Times New Roman" w:cs="Times New Roman"/>
                <w:color w:val="000000"/>
                <w:szCs w:val="24"/>
                <w:lang w:eastAsia="es-CO"/>
              </w:rPr>
            </w:pPr>
            <w:r w:rsidRPr="004B4EEE">
              <w:rPr>
                <w:rFonts w:eastAsia="Times New Roman" w:cs="Times New Roman"/>
                <w:color w:val="000000"/>
                <w:szCs w:val="24"/>
                <w:lang w:eastAsia="es-CO"/>
              </w:rPr>
              <w:t>-14</w:t>
            </w:r>
            <w:r>
              <w:rPr>
                <w:rFonts w:eastAsia="Times New Roman" w:cs="Times New Roman"/>
                <w:color w:val="000000"/>
                <w:szCs w:val="24"/>
                <w:lang w:eastAsia="es-CO"/>
              </w:rPr>
              <w:t>.</w:t>
            </w:r>
            <w:r w:rsidRPr="004B4EEE">
              <w:rPr>
                <w:rFonts w:eastAsia="Times New Roman" w:cs="Times New Roman"/>
                <w:color w:val="000000"/>
                <w:szCs w:val="24"/>
                <w:lang w:eastAsia="es-CO"/>
              </w:rPr>
              <w:t>92</w:t>
            </w:r>
          </w:p>
        </w:tc>
        <w:tc>
          <w:tcPr>
            <w:tcW w:w="1474" w:type="dxa"/>
            <w:tcBorders>
              <w:top w:val="nil"/>
              <w:left w:val="nil"/>
              <w:bottom w:val="single" w:sz="4" w:space="0" w:color="auto"/>
              <w:right w:val="single" w:sz="4" w:space="0" w:color="auto"/>
            </w:tcBorders>
            <w:shd w:val="clear" w:color="auto" w:fill="auto"/>
            <w:noWrap/>
            <w:vAlign w:val="bottom"/>
            <w:hideMark/>
          </w:tcPr>
          <w:p w14:paraId="53014E01" w14:textId="77777777" w:rsidR="004B4EEE" w:rsidRPr="004B4EEE" w:rsidRDefault="004B4EEE" w:rsidP="004B4EEE">
            <w:pPr>
              <w:spacing w:after="0" w:line="240" w:lineRule="auto"/>
              <w:jc w:val="center"/>
              <w:rPr>
                <w:rFonts w:eastAsia="Times New Roman" w:cs="Times New Roman"/>
                <w:color w:val="000000"/>
                <w:szCs w:val="24"/>
                <w:lang w:eastAsia="es-CO"/>
              </w:rPr>
            </w:pPr>
            <w:r w:rsidRPr="004B4EEE">
              <w:rPr>
                <w:rFonts w:eastAsia="Times New Roman" w:cs="Times New Roman"/>
                <w:color w:val="000000"/>
                <w:szCs w:val="24"/>
                <w:lang w:eastAsia="es-CO"/>
              </w:rPr>
              <w:t>Lys</w:t>
            </w:r>
          </w:p>
        </w:tc>
        <w:tc>
          <w:tcPr>
            <w:tcW w:w="1200" w:type="dxa"/>
            <w:tcBorders>
              <w:top w:val="nil"/>
              <w:left w:val="nil"/>
              <w:bottom w:val="single" w:sz="4" w:space="0" w:color="auto"/>
              <w:right w:val="single" w:sz="4" w:space="0" w:color="auto"/>
            </w:tcBorders>
            <w:shd w:val="clear" w:color="auto" w:fill="auto"/>
            <w:noWrap/>
            <w:vAlign w:val="bottom"/>
            <w:hideMark/>
          </w:tcPr>
          <w:p w14:paraId="741A6EB3" w14:textId="77777777" w:rsidR="004B4EEE" w:rsidRPr="004B4EEE" w:rsidRDefault="004B4EEE" w:rsidP="004B4EEE">
            <w:pPr>
              <w:spacing w:after="0" w:line="240" w:lineRule="auto"/>
              <w:jc w:val="center"/>
              <w:rPr>
                <w:rFonts w:eastAsia="Times New Roman" w:cs="Times New Roman"/>
                <w:color w:val="000000"/>
                <w:szCs w:val="24"/>
                <w:lang w:eastAsia="es-CO"/>
              </w:rPr>
            </w:pPr>
            <w:r w:rsidRPr="004B4EEE">
              <w:rPr>
                <w:rFonts w:eastAsia="Times New Roman" w:cs="Times New Roman"/>
                <w:color w:val="000000"/>
                <w:szCs w:val="24"/>
                <w:lang w:eastAsia="es-CO"/>
              </w:rPr>
              <w:t>-5</w:t>
            </w:r>
            <w:r>
              <w:rPr>
                <w:rFonts w:eastAsia="Times New Roman" w:cs="Times New Roman"/>
                <w:color w:val="000000"/>
                <w:szCs w:val="24"/>
                <w:lang w:eastAsia="es-CO"/>
              </w:rPr>
              <w:t>.</w:t>
            </w:r>
            <w:r w:rsidRPr="004B4EEE">
              <w:rPr>
                <w:rFonts w:eastAsia="Times New Roman" w:cs="Times New Roman"/>
                <w:color w:val="000000"/>
                <w:szCs w:val="24"/>
                <w:lang w:eastAsia="es-CO"/>
              </w:rPr>
              <w:t>55</w:t>
            </w:r>
          </w:p>
        </w:tc>
      </w:tr>
      <w:tr w:rsidR="004B4EEE" w:rsidRPr="004B4EEE" w14:paraId="5F95FD33" w14:textId="77777777" w:rsidTr="004B4EEE">
        <w:trPr>
          <w:trHeight w:val="315"/>
        </w:trPr>
        <w:tc>
          <w:tcPr>
            <w:tcW w:w="1474" w:type="dxa"/>
            <w:tcBorders>
              <w:top w:val="nil"/>
              <w:left w:val="single" w:sz="4" w:space="0" w:color="auto"/>
              <w:bottom w:val="single" w:sz="4" w:space="0" w:color="auto"/>
              <w:right w:val="single" w:sz="4" w:space="0" w:color="auto"/>
            </w:tcBorders>
            <w:shd w:val="clear" w:color="auto" w:fill="auto"/>
            <w:noWrap/>
            <w:vAlign w:val="bottom"/>
            <w:hideMark/>
          </w:tcPr>
          <w:p w14:paraId="20E3E207" w14:textId="77777777" w:rsidR="004B4EEE" w:rsidRPr="004B4EEE" w:rsidRDefault="004B4EEE" w:rsidP="004B4EEE">
            <w:pPr>
              <w:spacing w:after="0" w:line="240" w:lineRule="auto"/>
              <w:jc w:val="center"/>
              <w:rPr>
                <w:rFonts w:eastAsia="Times New Roman" w:cs="Times New Roman"/>
                <w:color w:val="000000"/>
                <w:szCs w:val="24"/>
                <w:lang w:eastAsia="es-CO"/>
              </w:rPr>
            </w:pPr>
            <w:r w:rsidRPr="004B4EEE">
              <w:rPr>
                <w:rFonts w:eastAsia="Times New Roman" w:cs="Times New Roman"/>
                <w:color w:val="000000"/>
                <w:szCs w:val="24"/>
                <w:lang w:eastAsia="es-CO"/>
              </w:rPr>
              <w:t>Asn</w:t>
            </w:r>
          </w:p>
        </w:tc>
        <w:tc>
          <w:tcPr>
            <w:tcW w:w="1200" w:type="dxa"/>
            <w:tcBorders>
              <w:top w:val="nil"/>
              <w:left w:val="nil"/>
              <w:bottom w:val="single" w:sz="4" w:space="0" w:color="auto"/>
              <w:right w:val="single" w:sz="4" w:space="0" w:color="auto"/>
            </w:tcBorders>
            <w:shd w:val="clear" w:color="auto" w:fill="auto"/>
            <w:noWrap/>
            <w:vAlign w:val="bottom"/>
            <w:hideMark/>
          </w:tcPr>
          <w:p w14:paraId="6162DCCA" w14:textId="77777777" w:rsidR="004B4EEE" w:rsidRPr="004B4EEE" w:rsidRDefault="004B4EEE" w:rsidP="004B4EEE">
            <w:pPr>
              <w:spacing w:after="0" w:line="240" w:lineRule="auto"/>
              <w:jc w:val="center"/>
              <w:rPr>
                <w:rFonts w:eastAsia="Times New Roman" w:cs="Times New Roman"/>
                <w:color w:val="000000"/>
                <w:szCs w:val="24"/>
                <w:lang w:eastAsia="es-CO"/>
              </w:rPr>
            </w:pPr>
            <w:r w:rsidRPr="004B4EEE">
              <w:rPr>
                <w:rFonts w:eastAsia="Times New Roman" w:cs="Times New Roman"/>
                <w:color w:val="000000"/>
                <w:szCs w:val="24"/>
                <w:lang w:eastAsia="es-CO"/>
              </w:rPr>
              <w:t>-6</w:t>
            </w:r>
            <w:r>
              <w:rPr>
                <w:rFonts w:eastAsia="Times New Roman" w:cs="Times New Roman"/>
                <w:color w:val="000000"/>
                <w:szCs w:val="24"/>
                <w:lang w:eastAsia="es-CO"/>
              </w:rPr>
              <w:t>.</w:t>
            </w:r>
            <w:r w:rsidRPr="004B4EEE">
              <w:rPr>
                <w:rFonts w:eastAsia="Times New Roman" w:cs="Times New Roman"/>
                <w:color w:val="000000"/>
                <w:szCs w:val="24"/>
                <w:lang w:eastAsia="es-CO"/>
              </w:rPr>
              <w:t>64</w:t>
            </w:r>
          </w:p>
        </w:tc>
        <w:tc>
          <w:tcPr>
            <w:tcW w:w="1474" w:type="dxa"/>
            <w:tcBorders>
              <w:top w:val="nil"/>
              <w:left w:val="nil"/>
              <w:bottom w:val="single" w:sz="4" w:space="0" w:color="auto"/>
              <w:right w:val="single" w:sz="4" w:space="0" w:color="auto"/>
            </w:tcBorders>
            <w:shd w:val="clear" w:color="auto" w:fill="auto"/>
            <w:noWrap/>
            <w:vAlign w:val="bottom"/>
            <w:hideMark/>
          </w:tcPr>
          <w:p w14:paraId="28BD1EB4" w14:textId="77777777" w:rsidR="004B4EEE" w:rsidRPr="004B4EEE" w:rsidRDefault="004B4EEE" w:rsidP="004B4EEE">
            <w:pPr>
              <w:spacing w:after="0" w:line="240" w:lineRule="auto"/>
              <w:jc w:val="center"/>
              <w:rPr>
                <w:rFonts w:eastAsia="Times New Roman" w:cs="Times New Roman"/>
                <w:color w:val="000000"/>
                <w:szCs w:val="24"/>
                <w:lang w:eastAsia="es-CO"/>
              </w:rPr>
            </w:pPr>
            <w:r w:rsidRPr="004B4EEE">
              <w:rPr>
                <w:rFonts w:eastAsia="Times New Roman" w:cs="Times New Roman"/>
                <w:color w:val="000000"/>
                <w:szCs w:val="24"/>
                <w:lang w:eastAsia="es-CO"/>
              </w:rPr>
              <w:t>Met</w:t>
            </w:r>
          </w:p>
        </w:tc>
        <w:tc>
          <w:tcPr>
            <w:tcW w:w="1200" w:type="dxa"/>
            <w:tcBorders>
              <w:top w:val="nil"/>
              <w:left w:val="nil"/>
              <w:bottom w:val="single" w:sz="4" w:space="0" w:color="auto"/>
              <w:right w:val="single" w:sz="4" w:space="0" w:color="auto"/>
            </w:tcBorders>
            <w:shd w:val="clear" w:color="auto" w:fill="auto"/>
            <w:noWrap/>
            <w:vAlign w:val="bottom"/>
            <w:hideMark/>
          </w:tcPr>
          <w:p w14:paraId="7A4FB9C0" w14:textId="77777777" w:rsidR="004B4EEE" w:rsidRPr="004B4EEE" w:rsidRDefault="004B4EEE" w:rsidP="004B4EEE">
            <w:pPr>
              <w:spacing w:after="0" w:line="240" w:lineRule="auto"/>
              <w:jc w:val="center"/>
              <w:rPr>
                <w:rFonts w:eastAsia="Times New Roman" w:cs="Times New Roman"/>
                <w:color w:val="000000"/>
                <w:szCs w:val="24"/>
                <w:lang w:eastAsia="es-CO"/>
              </w:rPr>
            </w:pPr>
            <w:r w:rsidRPr="004B4EEE">
              <w:rPr>
                <w:rFonts w:eastAsia="Times New Roman" w:cs="Times New Roman"/>
                <w:color w:val="000000"/>
                <w:szCs w:val="24"/>
                <w:lang w:eastAsia="es-CO"/>
              </w:rPr>
              <w:t>2.35</w:t>
            </w:r>
          </w:p>
        </w:tc>
      </w:tr>
      <w:tr w:rsidR="004B4EEE" w:rsidRPr="004B4EEE" w14:paraId="07F5279C" w14:textId="77777777" w:rsidTr="004B4EEE">
        <w:trPr>
          <w:trHeight w:val="315"/>
        </w:trPr>
        <w:tc>
          <w:tcPr>
            <w:tcW w:w="1474" w:type="dxa"/>
            <w:tcBorders>
              <w:top w:val="nil"/>
              <w:left w:val="single" w:sz="4" w:space="0" w:color="auto"/>
              <w:bottom w:val="single" w:sz="4" w:space="0" w:color="auto"/>
              <w:right w:val="single" w:sz="4" w:space="0" w:color="auto"/>
            </w:tcBorders>
            <w:shd w:val="clear" w:color="auto" w:fill="auto"/>
            <w:noWrap/>
            <w:vAlign w:val="bottom"/>
            <w:hideMark/>
          </w:tcPr>
          <w:p w14:paraId="181F7083" w14:textId="77777777" w:rsidR="004B4EEE" w:rsidRPr="004B4EEE" w:rsidRDefault="004B4EEE" w:rsidP="004B4EEE">
            <w:pPr>
              <w:spacing w:after="0" w:line="240" w:lineRule="auto"/>
              <w:jc w:val="center"/>
              <w:rPr>
                <w:rFonts w:eastAsia="Times New Roman" w:cs="Times New Roman"/>
                <w:color w:val="000000"/>
                <w:szCs w:val="24"/>
                <w:lang w:eastAsia="es-CO"/>
              </w:rPr>
            </w:pPr>
            <w:r w:rsidRPr="004B4EEE">
              <w:rPr>
                <w:rFonts w:eastAsia="Times New Roman" w:cs="Times New Roman"/>
                <w:color w:val="000000"/>
                <w:szCs w:val="24"/>
                <w:lang w:eastAsia="es-CO"/>
              </w:rPr>
              <w:t>Asp</w:t>
            </w:r>
          </w:p>
        </w:tc>
        <w:tc>
          <w:tcPr>
            <w:tcW w:w="1200" w:type="dxa"/>
            <w:tcBorders>
              <w:top w:val="nil"/>
              <w:left w:val="nil"/>
              <w:bottom w:val="single" w:sz="4" w:space="0" w:color="auto"/>
              <w:right w:val="single" w:sz="4" w:space="0" w:color="auto"/>
            </w:tcBorders>
            <w:shd w:val="clear" w:color="auto" w:fill="auto"/>
            <w:noWrap/>
            <w:vAlign w:val="bottom"/>
            <w:hideMark/>
          </w:tcPr>
          <w:p w14:paraId="092C030C" w14:textId="77777777" w:rsidR="004B4EEE" w:rsidRPr="004B4EEE" w:rsidRDefault="004B4EEE" w:rsidP="004B4EEE">
            <w:pPr>
              <w:spacing w:after="0" w:line="240" w:lineRule="auto"/>
              <w:jc w:val="center"/>
              <w:rPr>
                <w:rFonts w:eastAsia="Times New Roman" w:cs="Times New Roman"/>
                <w:color w:val="000000"/>
                <w:szCs w:val="24"/>
                <w:lang w:eastAsia="es-CO"/>
              </w:rPr>
            </w:pPr>
            <w:r w:rsidRPr="004B4EEE">
              <w:rPr>
                <w:rFonts w:eastAsia="Times New Roman" w:cs="Times New Roman"/>
                <w:color w:val="000000"/>
                <w:szCs w:val="24"/>
                <w:lang w:eastAsia="es-CO"/>
              </w:rPr>
              <w:t>-8</w:t>
            </w:r>
            <w:r>
              <w:rPr>
                <w:rFonts w:eastAsia="Times New Roman" w:cs="Times New Roman"/>
                <w:color w:val="000000"/>
                <w:szCs w:val="24"/>
                <w:lang w:eastAsia="es-CO"/>
              </w:rPr>
              <w:t>.</w:t>
            </w:r>
            <w:r w:rsidRPr="004B4EEE">
              <w:rPr>
                <w:rFonts w:eastAsia="Times New Roman" w:cs="Times New Roman"/>
                <w:color w:val="000000"/>
                <w:szCs w:val="24"/>
                <w:lang w:eastAsia="es-CO"/>
              </w:rPr>
              <w:t>72</w:t>
            </w:r>
          </w:p>
        </w:tc>
        <w:tc>
          <w:tcPr>
            <w:tcW w:w="1474" w:type="dxa"/>
            <w:tcBorders>
              <w:top w:val="nil"/>
              <w:left w:val="nil"/>
              <w:bottom w:val="single" w:sz="4" w:space="0" w:color="auto"/>
              <w:right w:val="single" w:sz="4" w:space="0" w:color="auto"/>
            </w:tcBorders>
            <w:shd w:val="clear" w:color="auto" w:fill="auto"/>
            <w:noWrap/>
            <w:vAlign w:val="bottom"/>
            <w:hideMark/>
          </w:tcPr>
          <w:p w14:paraId="787D9256" w14:textId="77777777" w:rsidR="004B4EEE" w:rsidRPr="004B4EEE" w:rsidRDefault="004B4EEE" w:rsidP="004B4EEE">
            <w:pPr>
              <w:spacing w:after="0" w:line="240" w:lineRule="auto"/>
              <w:jc w:val="center"/>
              <w:rPr>
                <w:rFonts w:eastAsia="Times New Roman" w:cs="Times New Roman"/>
                <w:color w:val="000000"/>
                <w:szCs w:val="24"/>
                <w:lang w:eastAsia="es-CO"/>
              </w:rPr>
            </w:pPr>
            <w:r w:rsidRPr="004B4EEE">
              <w:rPr>
                <w:rFonts w:eastAsia="Times New Roman" w:cs="Times New Roman"/>
                <w:color w:val="000000"/>
                <w:szCs w:val="24"/>
                <w:lang w:eastAsia="es-CO"/>
              </w:rPr>
              <w:t>Phe</w:t>
            </w:r>
          </w:p>
        </w:tc>
        <w:tc>
          <w:tcPr>
            <w:tcW w:w="1200" w:type="dxa"/>
            <w:tcBorders>
              <w:top w:val="nil"/>
              <w:left w:val="nil"/>
              <w:bottom w:val="single" w:sz="4" w:space="0" w:color="auto"/>
              <w:right w:val="single" w:sz="4" w:space="0" w:color="auto"/>
            </w:tcBorders>
            <w:shd w:val="clear" w:color="auto" w:fill="auto"/>
            <w:noWrap/>
            <w:vAlign w:val="bottom"/>
            <w:hideMark/>
          </w:tcPr>
          <w:p w14:paraId="0463E92D" w14:textId="77777777" w:rsidR="004B4EEE" w:rsidRPr="004B4EEE" w:rsidRDefault="004B4EEE" w:rsidP="004B4EEE">
            <w:pPr>
              <w:spacing w:after="0" w:line="240" w:lineRule="auto"/>
              <w:jc w:val="center"/>
              <w:rPr>
                <w:rFonts w:eastAsia="Times New Roman" w:cs="Times New Roman"/>
                <w:color w:val="000000"/>
                <w:szCs w:val="24"/>
                <w:lang w:eastAsia="es-CO"/>
              </w:rPr>
            </w:pPr>
            <w:r w:rsidRPr="004B4EEE">
              <w:rPr>
                <w:rFonts w:eastAsia="Times New Roman" w:cs="Times New Roman"/>
                <w:color w:val="000000"/>
                <w:szCs w:val="24"/>
                <w:lang w:eastAsia="es-CO"/>
              </w:rPr>
              <w:t>2.98</w:t>
            </w:r>
          </w:p>
        </w:tc>
      </w:tr>
      <w:tr w:rsidR="004B4EEE" w:rsidRPr="004B4EEE" w14:paraId="27E99564" w14:textId="77777777" w:rsidTr="004B4EEE">
        <w:trPr>
          <w:trHeight w:val="315"/>
        </w:trPr>
        <w:tc>
          <w:tcPr>
            <w:tcW w:w="1474" w:type="dxa"/>
            <w:tcBorders>
              <w:top w:val="nil"/>
              <w:left w:val="single" w:sz="4" w:space="0" w:color="auto"/>
              <w:bottom w:val="single" w:sz="4" w:space="0" w:color="auto"/>
              <w:right w:val="single" w:sz="4" w:space="0" w:color="auto"/>
            </w:tcBorders>
            <w:shd w:val="clear" w:color="auto" w:fill="auto"/>
            <w:noWrap/>
            <w:vAlign w:val="bottom"/>
            <w:hideMark/>
          </w:tcPr>
          <w:p w14:paraId="62FD515A" w14:textId="77777777" w:rsidR="004B4EEE" w:rsidRPr="004B4EEE" w:rsidRDefault="004B4EEE" w:rsidP="004B4EEE">
            <w:pPr>
              <w:spacing w:after="0" w:line="240" w:lineRule="auto"/>
              <w:jc w:val="center"/>
              <w:rPr>
                <w:rFonts w:eastAsia="Times New Roman" w:cs="Times New Roman"/>
                <w:color w:val="000000"/>
                <w:szCs w:val="24"/>
                <w:lang w:eastAsia="es-CO"/>
              </w:rPr>
            </w:pPr>
            <w:r w:rsidRPr="004B4EEE">
              <w:rPr>
                <w:rFonts w:eastAsia="Times New Roman" w:cs="Times New Roman"/>
                <w:color w:val="000000"/>
                <w:szCs w:val="24"/>
                <w:lang w:eastAsia="es-CO"/>
              </w:rPr>
              <w:t>Cys</w:t>
            </w:r>
          </w:p>
        </w:tc>
        <w:tc>
          <w:tcPr>
            <w:tcW w:w="1200" w:type="dxa"/>
            <w:tcBorders>
              <w:top w:val="nil"/>
              <w:left w:val="nil"/>
              <w:bottom w:val="single" w:sz="4" w:space="0" w:color="auto"/>
              <w:right w:val="single" w:sz="4" w:space="0" w:color="auto"/>
            </w:tcBorders>
            <w:shd w:val="clear" w:color="auto" w:fill="auto"/>
            <w:noWrap/>
            <w:vAlign w:val="bottom"/>
            <w:hideMark/>
          </w:tcPr>
          <w:p w14:paraId="2B26E70D" w14:textId="77777777" w:rsidR="004B4EEE" w:rsidRPr="004B4EEE" w:rsidRDefault="004B4EEE" w:rsidP="004B4EEE">
            <w:pPr>
              <w:spacing w:after="0" w:line="240" w:lineRule="auto"/>
              <w:jc w:val="center"/>
              <w:rPr>
                <w:rFonts w:eastAsia="Times New Roman" w:cs="Times New Roman"/>
                <w:color w:val="000000"/>
                <w:szCs w:val="24"/>
                <w:lang w:eastAsia="es-CO"/>
              </w:rPr>
            </w:pPr>
            <w:r w:rsidRPr="004B4EEE">
              <w:rPr>
                <w:rFonts w:eastAsia="Times New Roman" w:cs="Times New Roman"/>
                <w:color w:val="000000"/>
                <w:szCs w:val="24"/>
                <w:lang w:eastAsia="es-CO"/>
              </w:rPr>
              <w:t>1</w:t>
            </w:r>
            <w:r>
              <w:rPr>
                <w:rFonts w:eastAsia="Times New Roman" w:cs="Times New Roman"/>
                <w:color w:val="000000"/>
                <w:szCs w:val="24"/>
                <w:lang w:eastAsia="es-CO"/>
              </w:rPr>
              <w:t>.</w:t>
            </w:r>
            <w:r w:rsidRPr="004B4EEE">
              <w:rPr>
                <w:rFonts w:eastAsia="Times New Roman" w:cs="Times New Roman"/>
                <w:color w:val="000000"/>
                <w:szCs w:val="24"/>
                <w:lang w:eastAsia="es-CO"/>
              </w:rPr>
              <w:t>28</w:t>
            </w:r>
          </w:p>
        </w:tc>
        <w:tc>
          <w:tcPr>
            <w:tcW w:w="1474" w:type="dxa"/>
            <w:tcBorders>
              <w:top w:val="nil"/>
              <w:left w:val="nil"/>
              <w:bottom w:val="single" w:sz="4" w:space="0" w:color="auto"/>
              <w:right w:val="single" w:sz="4" w:space="0" w:color="auto"/>
            </w:tcBorders>
            <w:shd w:val="clear" w:color="auto" w:fill="auto"/>
            <w:noWrap/>
            <w:vAlign w:val="bottom"/>
            <w:hideMark/>
          </w:tcPr>
          <w:p w14:paraId="0E7AB325" w14:textId="77777777" w:rsidR="004B4EEE" w:rsidRPr="004B4EEE" w:rsidRDefault="004B4EEE" w:rsidP="004B4EEE">
            <w:pPr>
              <w:spacing w:after="0" w:line="240" w:lineRule="auto"/>
              <w:jc w:val="center"/>
              <w:rPr>
                <w:rFonts w:eastAsia="Times New Roman" w:cs="Times New Roman"/>
                <w:color w:val="000000"/>
                <w:szCs w:val="24"/>
                <w:lang w:eastAsia="es-CO"/>
              </w:rPr>
            </w:pPr>
            <w:r w:rsidRPr="004B4EEE">
              <w:rPr>
                <w:rFonts w:eastAsia="Times New Roman" w:cs="Times New Roman"/>
                <w:color w:val="000000"/>
                <w:szCs w:val="24"/>
                <w:lang w:eastAsia="es-CO"/>
              </w:rPr>
              <w:t>Pro</w:t>
            </w:r>
          </w:p>
        </w:tc>
        <w:tc>
          <w:tcPr>
            <w:tcW w:w="1200" w:type="dxa"/>
            <w:tcBorders>
              <w:top w:val="nil"/>
              <w:left w:val="nil"/>
              <w:bottom w:val="single" w:sz="4" w:space="0" w:color="auto"/>
              <w:right w:val="single" w:sz="4" w:space="0" w:color="auto"/>
            </w:tcBorders>
            <w:shd w:val="clear" w:color="auto" w:fill="auto"/>
            <w:noWrap/>
            <w:vAlign w:val="bottom"/>
            <w:hideMark/>
          </w:tcPr>
          <w:p w14:paraId="1437489E" w14:textId="77777777" w:rsidR="004B4EEE" w:rsidRPr="004B4EEE" w:rsidRDefault="004B4EEE" w:rsidP="004B4EEE">
            <w:pPr>
              <w:spacing w:after="0" w:line="240" w:lineRule="auto"/>
              <w:jc w:val="center"/>
              <w:rPr>
                <w:rFonts w:eastAsia="Times New Roman" w:cs="Times New Roman"/>
                <w:color w:val="000000"/>
                <w:szCs w:val="24"/>
                <w:lang w:eastAsia="es-CO"/>
              </w:rPr>
            </w:pPr>
            <w:r w:rsidRPr="004B4EEE">
              <w:rPr>
                <w:rFonts w:eastAsia="Times New Roman" w:cs="Times New Roman"/>
                <w:color w:val="000000"/>
                <w:szCs w:val="24"/>
                <w:lang w:eastAsia="es-CO"/>
              </w:rPr>
              <w:t>-0</w:t>
            </w:r>
            <w:r>
              <w:rPr>
                <w:rFonts w:eastAsia="Times New Roman" w:cs="Times New Roman"/>
                <w:color w:val="000000"/>
                <w:szCs w:val="24"/>
                <w:lang w:eastAsia="es-CO"/>
              </w:rPr>
              <w:t>.</w:t>
            </w:r>
            <w:r w:rsidRPr="004B4EEE">
              <w:rPr>
                <w:rFonts w:eastAsia="Times New Roman" w:cs="Times New Roman"/>
                <w:color w:val="000000"/>
                <w:szCs w:val="24"/>
                <w:lang w:eastAsia="es-CO"/>
              </w:rPr>
              <w:t>05</w:t>
            </w:r>
          </w:p>
        </w:tc>
      </w:tr>
      <w:tr w:rsidR="004B4EEE" w:rsidRPr="004B4EEE" w14:paraId="7409D1C1" w14:textId="77777777" w:rsidTr="004B4EEE">
        <w:trPr>
          <w:trHeight w:val="315"/>
        </w:trPr>
        <w:tc>
          <w:tcPr>
            <w:tcW w:w="1474" w:type="dxa"/>
            <w:tcBorders>
              <w:top w:val="nil"/>
              <w:left w:val="single" w:sz="4" w:space="0" w:color="auto"/>
              <w:bottom w:val="single" w:sz="4" w:space="0" w:color="auto"/>
              <w:right w:val="single" w:sz="4" w:space="0" w:color="auto"/>
            </w:tcBorders>
            <w:shd w:val="clear" w:color="auto" w:fill="auto"/>
            <w:noWrap/>
            <w:vAlign w:val="bottom"/>
            <w:hideMark/>
          </w:tcPr>
          <w:p w14:paraId="4714D573" w14:textId="77777777" w:rsidR="004B4EEE" w:rsidRPr="004B4EEE" w:rsidRDefault="004B4EEE" w:rsidP="004B4EEE">
            <w:pPr>
              <w:spacing w:after="0" w:line="240" w:lineRule="auto"/>
              <w:jc w:val="center"/>
              <w:rPr>
                <w:rFonts w:eastAsia="Times New Roman" w:cs="Times New Roman"/>
                <w:color w:val="000000"/>
                <w:szCs w:val="24"/>
                <w:lang w:eastAsia="es-CO"/>
              </w:rPr>
            </w:pPr>
            <w:r w:rsidRPr="004B4EEE">
              <w:rPr>
                <w:rFonts w:eastAsia="Times New Roman" w:cs="Times New Roman"/>
                <w:color w:val="000000"/>
                <w:szCs w:val="24"/>
                <w:lang w:eastAsia="es-CO"/>
              </w:rPr>
              <w:t>Gln</w:t>
            </w:r>
          </w:p>
        </w:tc>
        <w:tc>
          <w:tcPr>
            <w:tcW w:w="1200" w:type="dxa"/>
            <w:tcBorders>
              <w:top w:val="nil"/>
              <w:left w:val="nil"/>
              <w:bottom w:val="single" w:sz="4" w:space="0" w:color="auto"/>
              <w:right w:val="single" w:sz="4" w:space="0" w:color="auto"/>
            </w:tcBorders>
            <w:shd w:val="clear" w:color="auto" w:fill="auto"/>
            <w:noWrap/>
            <w:vAlign w:val="bottom"/>
            <w:hideMark/>
          </w:tcPr>
          <w:p w14:paraId="054D787E" w14:textId="77777777" w:rsidR="004B4EEE" w:rsidRPr="004B4EEE" w:rsidRDefault="004B4EEE" w:rsidP="004B4EEE">
            <w:pPr>
              <w:spacing w:after="0" w:line="240" w:lineRule="auto"/>
              <w:jc w:val="center"/>
              <w:rPr>
                <w:rFonts w:eastAsia="Times New Roman" w:cs="Times New Roman"/>
                <w:color w:val="000000"/>
                <w:szCs w:val="24"/>
                <w:lang w:eastAsia="es-CO"/>
              </w:rPr>
            </w:pPr>
            <w:r w:rsidRPr="004B4EEE">
              <w:rPr>
                <w:rFonts w:eastAsia="Times New Roman" w:cs="Times New Roman"/>
                <w:color w:val="000000"/>
                <w:szCs w:val="24"/>
                <w:lang w:eastAsia="es-CO"/>
              </w:rPr>
              <w:t>-5</w:t>
            </w:r>
            <w:r>
              <w:rPr>
                <w:rFonts w:eastAsia="Times New Roman" w:cs="Times New Roman"/>
                <w:color w:val="000000"/>
                <w:szCs w:val="24"/>
                <w:lang w:eastAsia="es-CO"/>
              </w:rPr>
              <w:t>.</w:t>
            </w:r>
            <w:r w:rsidRPr="004B4EEE">
              <w:rPr>
                <w:rFonts w:eastAsia="Times New Roman" w:cs="Times New Roman"/>
                <w:color w:val="000000"/>
                <w:szCs w:val="24"/>
                <w:lang w:eastAsia="es-CO"/>
              </w:rPr>
              <w:t>54</w:t>
            </w:r>
          </w:p>
        </w:tc>
        <w:tc>
          <w:tcPr>
            <w:tcW w:w="1474" w:type="dxa"/>
            <w:tcBorders>
              <w:top w:val="nil"/>
              <w:left w:val="nil"/>
              <w:bottom w:val="single" w:sz="4" w:space="0" w:color="auto"/>
              <w:right w:val="single" w:sz="4" w:space="0" w:color="auto"/>
            </w:tcBorders>
            <w:shd w:val="clear" w:color="auto" w:fill="auto"/>
            <w:noWrap/>
            <w:vAlign w:val="bottom"/>
            <w:hideMark/>
          </w:tcPr>
          <w:p w14:paraId="081439D7" w14:textId="77777777" w:rsidR="004B4EEE" w:rsidRPr="004B4EEE" w:rsidRDefault="004B4EEE" w:rsidP="004B4EEE">
            <w:pPr>
              <w:spacing w:after="0" w:line="240" w:lineRule="auto"/>
              <w:jc w:val="center"/>
              <w:rPr>
                <w:rFonts w:eastAsia="Times New Roman" w:cs="Times New Roman"/>
                <w:color w:val="000000"/>
                <w:szCs w:val="24"/>
                <w:lang w:eastAsia="es-CO"/>
              </w:rPr>
            </w:pPr>
            <w:r w:rsidRPr="004B4EEE">
              <w:rPr>
                <w:rFonts w:eastAsia="Times New Roman" w:cs="Times New Roman"/>
                <w:color w:val="000000"/>
                <w:szCs w:val="24"/>
                <w:lang w:eastAsia="es-CO"/>
              </w:rPr>
              <w:t>Ser</w:t>
            </w:r>
          </w:p>
        </w:tc>
        <w:tc>
          <w:tcPr>
            <w:tcW w:w="1200" w:type="dxa"/>
            <w:tcBorders>
              <w:top w:val="nil"/>
              <w:left w:val="nil"/>
              <w:bottom w:val="single" w:sz="4" w:space="0" w:color="auto"/>
              <w:right w:val="single" w:sz="4" w:space="0" w:color="auto"/>
            </w:tcBorders>
            <w:shd w:val="clear" w:color="auto" w:fill="auto"/>
            <w:noWrap/>
            <w:vAlign w:val="bottom"/>
            <w:hideMark/>
          </w:tcPr>
          <w:p w14:paraId="0AFBAC33" w14:textId="77777777" w:rsidR="004B4EEE" w:rsidRPr="004B4EEE" w:rsidRDefault="004B4EEE" w:rsidP="004B4EEE">
            <w:pPr>
              <w:spacing w:after="0" w:line="240" w:lineRule="auto"/>
              <w:jc w:val="center"/>
              <w:rPr>
                <w:rFonts w:eastAsia="Times New Roman" w:cs="Times New Roman"/>
                <w:color w:val="000000"/>
                <w:szCs w:val="24"/>
                <w:lang w:eastAsia="es-CO"/>
              </w:rPr>
            </w:pPr>
            <w:r w:rsidRPr="004B4EEE">
              <w:rPr>
                <w:rFonts w:eastAsia="Times New Roman" w:cs="Times New Roman"/>
                <w:color w:val="000000"/>
                <w:szCs w:val="24"/>
                <w:lang w:eastAsia="es-CO"/>
              </w:rPr>
              <w:t>-3</w:t>
            </w:r>
            <w:r>
              <w:rPr>
                <w:rFonts w:eastAsia="Times New Roman" w:cs="Times New Roman"/>
                <w:color w:val="000000"/>
                <w:szCs w:val="24"/>
                <w:lang w:eastAsia="es-CO"/>
              </w:rPr>
              <w:t>.</w:t>
            </w:r>
            <w:r w:rsidRPr="004B4EEE">
              <w:rPr>
                <w:rFonts w:eastAsia="Times New Roman" w:cs="Times New Roman"/>
                <w:color w:val="000000"/>
                <w:szCs w:val="24"/>
                <w:lang w:eastAsia="es-CO"/>
              </w:rPr>
              <w:t>4</w:t>
            </w:r>
          </w:p>
        </w:tc>
      </w:tr>
      <w:tr w:rsidR="004B4EEE" w:rsidRPr="004B4EEE" w14:paraId="5FDDDE7A" w14:textId="77777777" w:rsidTr="004B4EEE">
        <w:trPr>
          <w:trHeight w:val="315"/>
        </w:trPr>
        <w:tc>
          <w:tcPr>
            <w:tcW w:w="1474" w:type="dxa"/>
            <w:tcBorders>
              <w:top w:val="nil"/>
              <w:left w:val="single" w:sz="4" w:space="0" w:color="auto"/>
              <w:bottom w:val="single" w:sz="4" w:space="0" w:color="auto"/>
              <w:right w:val="single" w:sz="4" w:space="0" w:color="auto"/>
            </w:tcBorders>
            <w:shd w:val="clear" w:color="auto" w:fill="auto"/>
            <w:noWrap/>
            <w:vAlign w:val="bottom"/>
            <w:hideMark/>
          </w:tcPr>
          <w:p w14:paraId="37C0BFEA" w14:textId="77777777" w:rsidR="004B4EEE" w:rsidRPr="004B4EEE" w:rsidRDefault="004B4EEE" w:rsidP="004B4EEE">
            <w:pPr>
              <w:spacing w:after="0" w:line="240" w:lineRule="auto"/>
              <w:jc w:val="center"/>
              <w:rPr>
                <w:rFonts w:eastAsia="Times New Roman" w:cs="Times New Roman"/>
                <w:color w:val="000000"/>
                <w:szCs w:val="24"/>
                <w:lang w:eastAsia="es-CO"/>
              </w:rPr>
            </w:pPr>
            <w:r w:rsidRPr="004B4EEE">
              <w:rPr>
                <w:rFonts w:eastAsia="Times New Roman" w:cs="Times New Roman"/>
                <w:color w:val="000000"/>
                <w:szCs w:val="24"/>
                <w:lang w:eastAsia="es-CO"/>
              </w:rPr>
              <w:t>Glu</w:t>
            </w:r>
          </w:p>
        </w:tc>
        <w:tc>
          <w:tcPr>
            <w:tcW w:w="1200" w:type="dxa"/>
            <w:tcBorders>
              <w:top w:val="nil"/>
              <w:left w:val="nil"/>
              <w:bottom w:val="single" w:sz="4" w:space="0" w:color="auto"/>
              <w:right w:val="single" w:sz="4" w:space="0" w:color="auto"/>
            </w:tcBorders>
            <w:shd w:val="clear" w:color="auto" w:fill="auto"/>
            <w:noWrap/>
            <w:vAlign w:val="bottom"/>
            <w:hideMark/>
          </w:tcPr>
          <w:p w14:paraId="788F55F0" w14:textId="77777777" w:rsidR="004B4EEE" w:rsidRPr="004B4EEE" w:rsidRDefault="004B4EEE" w:rsidP="004B4EEE">
            <w:pPr>
              <w:spacing w:after="0" w:line="240" w:lineRule="auto"/>
              <w:jc w:val="center"/>
              <w:rPr>
                <w:rFonts w:eastAsia="Times New Roman" w:cs="Times New Roman"/>
                <w:color w:val="000000"/>
                <w:szCs w:val="24"/>
                <w:lang w:eastAsia="es-CO"/>
              </w:rPr>
            </w:pPr>
            <w:r w:rsidRPr="004B4EEE">
              <w:rPr>
                <w:rFonts w:eastAsia="Times New Roman" w:cs="Times New Roman"/>
                <w:color w:val="000000"/>
                <w:szCs w:val="24"/>
                <w:lang w:eastAsia="es-CO"/>
              </w:rPr>
              <w:t>-6</w:t>
            </w:r>
            <w:r>
              <w:rPr>
                <w:rFonts w:eastAsia="Times New Roman" w:cs="Times New Roman"/>
                <w:color w:val="000000"/>
                <w:szCs w:val="24"/>
                <w:lang w:eastAsia="es-CO"/>
              </w:rPr>
              <w:t>.</w:t>
            </w:r>
            <w:r w:rsidRPr="004B4EEE">
              <w:rPr>
                <w:rFonts w:eastAsia="Times New Roman" w:cs="Times New Roman"/>
                <w:color w:val="000000"/>
                <w:szCs w:val="24"/>
                <w:lang w:eastAsia="es-CO"/>
              </w:rPr>
              <w:t>81</w:t>
            </w:r>
          </w:p>
        </w:tc>
        <w:tc>
          <w:tcPr>
            <w:tcW w:w="1474" w:type="dxa"/>
            <w:tcBorders>
              <w:top w:val="nil"/>
              <w:left w:val="nil"/>
              <w:bottom w:val="single" w:sz="4" w:space="0" w:color="auto"/>
              <w:right w:val="single" w:sz="4" w:space="0" w:color="auto"/>
            </w:tcBorders>
            <w:shd w:val="clear" w:color="auto" w:fill="auto"/>
            <w:noWrap/>
            <w:vAlign w:val="bottom"/>
            <w:hideMark/>
          </w:tcPr>
          <w:p w14:paraId="2DE0C18A" w14:textId="77777777" w:rsidR="004B4EEE" w:rsidRPr="004B4EEE" w:rsidRDefault="004B4EEE" w:rsidP="004B4EEE">
            <w:pPr>
              <w:spacing w:after="0" w:line="240" w:lineRule="auto"/>
              <w:jc w:val="center"/>
              <w:rPr>
                <w:rFonts w:eastAsia="Times New Roman" w:cs="Times New Roman"/>
                <w:color w:val="000000"/>
                <w:szCs w:val="24"/>
                <w:lang w:eastAsia="es-CO"/>
              </w:rPr>
            </w:pPr>
            <w:r w:rsidRPr="004B4EEE">
              <w:rPr>
                <w:rFonts w:eastAsia="Times New Roman" w:cs="Times New Roman"/>
                <w:color w:val="000000"/>
                <w:szCs w:val="24"/>
                <w:lang w:eastAsia="es-CO"/>
              </w:rPr>
              <w:t>Thr</w:t>
            </w:r>
          </w:p>
        </w:tc>
        <w:tc>
          <w:tcPr>
            <w:tcW w:w="1200" w:type="dxa"/>
            <w:tcBorders>
              <w:top w:val="nil"/>
              <w:left w:val="nil"/>
              <w:bottom w:val="single" w:sz="4" w:space="0" w:color="auto"/>
              <w:right w:val="single" w:sz="4" w:space="0" w:color="auto"/>
            </w:tcBorders>
            <w:shd w:val="clear" w:color="auto" w:fill="auto"/>
            <w:noWrap/>
            <w:vAlign w:val="bottom"/>
            <w:hideMark/>
          </w:tcPr>
          <w:p w14:paraId="226D8D99" w14:textId="77777777" w:rsidR="004B4EEE" w:rsidRPr="004B4EEE" w:rsidRDefault="004B4EEE" w:rsidP="004B4EEE">
            <w:pPr>
              <w:spacing w:after="0" w:line="240" w:lineRule="auto"/>
              <w:jc w:val="center"/>
              <w:rPr>
                <w:rFonts w:eastAsia="Times New Roman" w:cs="Times New Roman"/>
                <w:color w:val="000000"/>
                <w:szCs w:val="24"/>
                <w:lang w:eastAsia="es-CO"/>
              </w:rPr>
            </w:pPr>
            <w:r w:rsidRPr="004B4EEE">
              <w:rPr>
                <w:rFonts w:eastAsia="Times New Roman" w:cs="Times New Roman"/>
                <w:color w:val="000000"/>
                <w:szCs w:val="24"/>
                <w:lang w:eastAsia="es-CO"/>
              </w:rPr>
              <w:t>-2</w:t>
            </w:r>
            <w:r>
              <w:rPr>
                <w:rFonts w:eastAsia="Times New Roman" w:cs="Times New Roman"/>
                <w:color w:val="000000"/>
                <w:szCs w:val="24"/>
                <w:lang w:eastAsia="es-CO"/>
              </w:rPr>
              <w:t>.</w:t>
            </w:r>
            <w:r w:rsidRPr="004B4EEE">
              <w:rPr>
                <w:rFonts w:eastAsia="Times New Roman" w:cs="Times New Roman"/>
                <w:color w:val="000000"/>
                <w:szCs w:val="24"/>
                <w:lang w:eastAsia="es-CO"/>
              </w:rPr>
              <w:t>57</w:t>
            </w:r>
          </w:p>
        </w:tc>
      </w:tr>
      <w:tr w:rsidR="004B4EEE" w:rsidRPr="004B4EEE" w14:paraId="3EA5445F" w14:textId="77777777" w:rsidTr="004B4EEE">
        <w:trPr>
          <w:trHeight w:val="315"/>
        </w:trPr>
        <w:tc>
          <w:tcPr>
            <w:tcW w:w="1474" w:type="dxa"/>
            <w:tcBorders>
              <w:top w:val="nil"/>
              <w:left w:val="single" w:sz="4" w:space="0" w:color="auto"/>
              <w:bottom w:val="single" w:sz="4" w:space="0" w:color="auto"/>
              <w:right w:val="single" w:sz="4" w:space="0" w:color="auto"/>
            </w:tcBorders>
            <w:shd w:val="clear" w:color="auto" w:fill="auto"/>
            <w:noWrap/>
            <w:vAlign w:val="bottom"/>
            <w:hideMark/>
          </w:tcPr>
          <w:p w14:paraId="5DACDB7D" w14:textId="77777777" w:rsidR="004B4EEE" w:rsidRPr="004B4EEE" w:rsidRDefault="004B4EEE" w:rsidP="004B4EEE">
            <w:pPr>
              <w:spacing w:after="0" w:line="240" w:lineRule="auto"/>
              <w:jc w:val="center"/>
              <w:rPr>
                <w:rFonts w:eastAsia="Times New Roman" w:cs="Times New Roman"/>
                <w:color w:val="000000"/>
                <w:szCs w:val="24"/>
                <w:lang w:eastAsia="es-CO"/>
              </w:rPr>
            </w:pPr>
            <w:r w:rsidRPr="004B4EEE">
              <w:rPr>
                <w:rFonts w:eastAsia="Times New Roman" w:cs="Times New Roman"/>
                <w:color w:val="000000"/>
                <w:szCs w:val="24"/>
                <w:lang w:eastAsia="es-CO"/>
              </w:rPr>
              <w:t>Gly</w:t>
            </w:r>
          </w:p>
        </w:tc>
        <w:tc>
          <w:tcPr>
            <w:tcW w:w="1200" w:type="dxa"/>
            <w:tcBorders>
              <w:top w:val="nil"/>
              <w:left w:val="nil"/>
              <w:bottom w:val="single" w:sz="4" w:space="0" w:color="auto"/>
              <w:right w:val="single" w:sz="4" w:space="0" w:color="auto"/>
            </w:tcBorders>
            <w:shd w:val="clear" w:color="auto" w:fill="auto"/>
            <w:noWrap/>
            <w:vAlign w:val="bottom"/>
            <w:hideMark/>
          </w:tcPr>
          <w:p w14:paraId="4B6D3D33" w14:textId="77777777" w:rsidR="004B4EEE" w:rsidRPr="004B4EEE" w:rsidRDefault="004B4EEE" w:rsidP="004B4EEE">
            <w:pPr>
              <w:spacing w:after="0" w:line="240" w:lineRule="auto"/>
              <w:jc w:val="center"/>
              <w:rPr>
                <w:rFonts w:eastAsia="Times New Roman" w:cs="Times New Roman"/>
                <w:color w:val="000000"/>
                <w:szCs w:val="24"/>
                <w:lang w:eastAsia="es-CO"/>
              </w:rPr>
            </w:pPr>
            <w:r w:rsidRPr="004B4EEE">
              <w:rPr>
                <w:rFonts w:eastAsia="Times New Roman" w:cs="Times New Roman"/>
                <w:color w:val="000000"/>
                <w:szCs w:val="24"/>
                <w:lang w:eastAsia="es-CO"/>
              </w:rPr>
              <w:t>0.94</w:t>
            </w:r>
          </w:p>
        </w:tc>
        <w:tc>
          <w:tcPr>
            <w:tcW w:w="1474" w:type="dxa"/>
            <w:tcBorders>
              <w:top w:val="nil"/>
              <w:left w:val="nil"/>
              <w:bottom w:val="single" w:sz="4" w:space="0" w:color="auto"/>
              <w:right w:val="single" w:sz="4" w:space="0" w:color="auto"/>
            </w:tcBorders>
            <w:shd w:val="clear" w:color="auto" w:fill="auto"/>
            <w:noWrap/>
            <w:vAlign w:val="bottom"/>
            <w:hideMark/>
          </w:tcPr>
          <w:p w14:paraId="38D1B1DB" w14:textId="77777777" w:rsidR="004B4EEE" w:rsidRPr="004B4EEE" w:rsidRDefault="004B4EEE" w:rsidP="004B4EEE">
            <w:pPr>
              <w:spacing w:after="0" w:line="240" w:lineRule="auto"/>
              <w:jc w:val="center"/>
              <w:rPr>
                <w:rFonts w:eastAsia="Times New Roman" w:cs="Times New Roman"/>
                <w:color w:val="000000"/>
                <w:szCs w:val="24"/>
                <w:lang w:eastAsia="es-CO"/>
              </w:rPr>
            </w:pPr>
            <w:r w:rsidRPr="004B4EEE">
              <w:rPr>
                <w:rFonts w:eastAsia="Times New Roman" w:cs="Times New Roman"/>
                <w:color w:val="000000"/>
                <w:szCs w:val="24"/>
                <w:lang w:eastAsia="es-CO"/>
              </w:rPr>
              <w:t>Trp</w:t>
            </w:r>
          </w:p>
        </w:tc>
        <w:tc>
          <w:tcPr>
            <w:tcW w:w="1200" w:type="dxa"/>
            <w:tcBorders>
              <w:top w:val="nil"/>
              <w:left w:val="nil"/>
              <w:bottom w:val="single" w:sz="4" w:space="0" w:color="auto"/>
              <w:right w:val="single" w:sz="4" w:space="0" w:color="auto"/>
            </w:tcBorders>
            <w:shd w:val="clear" w:color="auto" w:fill="auto"/>
            <w:noWrap/>
            <w:vAlign w:val="bottom"/>
            <w:hideMark/>
          </w:tcPr>
          <w:p w14:paraId="5FA100B7" w14:textId="77777777" w:rsidR="004B4EEE" w:rsidRPr="004B4EEE" w:rsidRDefault="004B4EEE" w:rsidP="004B4EEE">
            <w:pPr>
              <w:spacing w:after="0" w:line="240" w:lineRule="auto"/>
              <w:jc w:val="center"/>
              <w:rPr>
                <w:rFonts w:eastAsia="Times New Roman" w:cs="Times New Roman"/>
                <w:color w:val="000000"/>
                <w:szCs w:val="24"/>
                <w:lang w:eastAsia="es-CO"/>
              </w:rPr>
            </w:pPr>
            <w:r w:rsidRPr="004B4EEE">
              <w:rPr>
                <w:rFonts w:eastAsia="Times New Roman" w:cs="Times New Roman"/>
                <w:color w:val="000000"/>
                <w:szCs w:val="24"/>
                <w:lang w:eastAsia="es-CO"/>
              </w:rPr>
              <w:t>2.33</w:t>
            </w:r>
          </w:p>
        </w:tc>
      </w:tr>
      <w:tr w:rsidR="004B4EEE" w:rsidRPr="004B4EEE" w14:paraId="7F5B7B59" w14:textId="77777777" w:rsidTr="004B4EEE">
        <w:trPr>
          <w:trHeight w:val="315"/>
        </w:trPr>
        <w:tc>
          <w:tcPr>
            <w:tcW w:w="1474" w:type="dxa"/>
            <w:tcBorders>
              <w:top w:val="nil"/>
              <w:left w:val="single" w:sz="4" w:space="0" w:color="auto"/>
              <w:bottom w:val="single" w:sz="4" w:space="0" w:color="auto"/>
              <w:right w:val="single" w:sz="4" w:space="0" w:color="auto"/>
            </w:tcBorders>
            <w:shd w:val="clear" w:color="auto" w:fill="auto"/>
            <w:noWrap/>
            <w:vAlign w:val="bottom"/>
            <w:hideMark/>
          </w:tcPr>
          <w:p w14:paraId="653CCCD2" w14:textId="77777777" w:rsidR="004B4EEE" w:rsidRPr="004B4EEE" w:rsidRDefault="004B4EEE" w:rsidP="004B4EEE">
            <w:pPr>
              <w:spacing w:after="0" w:line="240" w:lineRule="auto"/>
              <w:jc w:val="center"/>
              <w:rPr>
                <w:rFonts w:eastAsia="Times New Roman" w:cs="Times New Roman"/>
                <w:color w:val="000000"/>
                <w:szCs w:val="24"/>
                <w:lang w:eastAsia="es-CO"/>
              </w:rPr>
            </w:pPr>
            <w:r w:rsidRPr="004B4EEE">
              <w:rPr>
                <w:rFonts w:eastAsia="Times New Roman" w:cs="Times New Roman"/>
                <w:color w:val="000000"/>
                <w:szCs w:val="24"/>
                <w:lang w:eastAsia="es-CO"/>
              </w:rPr>
              <w:t>His</w:t>
            </w:r>
          </w:p>
        </w:tc>
        <w:tc>
          <w:tcPr>
            <w:tcW w:w="1200" w:type="dxa"/>
            <w:tcBorders>
              <w:top w:val="nil"/>
              <w:left w:val="nil"/>
              <w:bottom w:val="single" w:sz="4" w:space="0" w:color="auto"/>
              <w:right w:val="single" w:sz="4" w:space="0" w:color="auto"/>
            </w:tcBorders>
            <w:shd w:val="clear" w:color="auto" w:fill="auto"/>
            <w:noWrap/>
            <w:vAlign w:val="bottom"/>
            <w:hideMark/>
          </w:tcPr>
          <w:p w14:paraId="688A8C19" w14:textId="77777777" w:rsidR="004B4EEE" w:rsidRPr="004B4EEE" w:rsidRDefault="004B4EEE" w:rsidP="004B4EEE">
            <w:pPr>
              <w:spacing w:after="0" w:line="240" w:lineRule="auto"/>
              <w:jc w:val="center"/>
              <w:rPr>
                <w:rFonts w:eastAsia="Times New Roman" w:cs="Times New Roman"/>
                <w:color w:val="000000"/>
                <w:szCs w:val="24"/>
                <w:lang w:eastAsia="es-CO"/>
              </w:rPr>
            </w:pPr>
            <w:r w:rsidRPr="004B4EEE">
              <w:rPr>
                <w:rFonts w:eastAsia="Times New Roman" w:cs="Times New Roman"/>
                <w:color w:val="000000"/>
                <w:szCs w:val="24"/>
                <w:lang w:eastAsia="es-CO"/>
              </w:rPr>
              <w:t>-4</w:t>
            </w:r>
            <w:r>
              <w:rPr>
                <w:rFonts w:eastAsia="Times New Roman" w:cs="Times New Roman"/>
                <w:color w:val="000000"/>
                <w:szCs w:val="24"/>
                <w:lang w:eastAsia="es-CO"/>
              </w:rPr>
              <w:t>.</w:t>
            </w:r>
            <w:r w:rsidRPr="004B4EEE">
              <w:rPr>
                <w:rFonts w:eastAsia="Times New Roman" w:cs="Times New Roman"/>
                <w:color w:val="000000"/>
                <w:szCs w:val="24"/>
                <w:lang w:eastAsia="es-CO"/>
              </w:rPr>
              <w:t>66</w:t>
            </w:r>
          </w:p>
        </w:tc>
        <w:tc>
          <w:tcPr>
            <w:tcW w:w="1474" w:type="dxa"/>
            <w:tcBorders>
              <w:top w:val="nil"/>
              <w:left w:val="nil"/>
              <w:bottom w:val="single" w:sz="4" w:space="0" w:color="auto"/>
              <w:right w:val="single" w:sz="4" w:space="0" w:color="auto"/>
            </w:tcBorders>
            <w:shd w:val="clear" w:color="auto" w:fill="auto"/>
            <w:noWrap/>
            <w:vAlign w:val="bottom"/>
            <w:hideMark/>
          </w:tcPr>
          <w:p w14:paraId="262D85EF" w14:textId="77777777" w:rsidR="004B4EEE" w:rsidRPr="004B4EEE" w:rsidRDefault="004B4EEE" w:rsidP="004B4EEE">
            <w:pPr>
              <w:spacing w:after="0" w:line="240" w:lineRule="auto"/>
              <w:jc w:val="center"/>
              <w:rPr>
                <w:rFonts w:eastAsia="Times New Roman" w:cs="Times New Roman"/>
                <w:color w:val="000000"/>
                <w:szCs w:val="24"/>
                <w:lang w:eastAsia="es-CO"/>
              </w:rPr>
            </w:pPr>
            <w:r w:rsidRPr="004B4EEE">
              <w:rPr>
                <w:rFonts w:eastAsia="Times New Roman" w:cs="Times New Roman"/>
                <w:color w:val="000000"/>
                <w:szCs w:val="24"/>
                <w:lang w:eastAsia="es-CO"/>
              </w:rPr>
              <w:t>Tyr</w:t>
            </w:r>
          </w:p>
        </w:tc>
        <w:tc>
          <w:tcPr>
            <w:tcW w:w="1200" w:type="dxa"/>
            <w:tcBorders>
              <w:top w:val="nil"/>
              <w:left w:val="nil"/>
              <w:bottom w:val="single" w:sz="4" w:space="0" w:color="auto"/>
              <w:right w:val="single" w:sz="4" w:space="0" w:color="auto"/>
            </w:tcBorders>
            <w:shd w:val="clear" w:color="auto" w:fill="auto"/>
            <w:noWrap/>
            <w:vAlign w:val="bottom"/>
            <w:hideMark/>
          </w:tcPr>
          <w:p w14:paraId="3B77D60D" w14:textId="77777777" w:rsidR="004B4EEE" w:rsidRPr="004B4EEE" w:rsidRDefault="004B4EEE" w:rsidP="004B4EEE">
            <w:pPr>
              <w:spacing w:after="0" w:line="240" w:lineRule="auto"/>
              <w:jc w:val="center"/>
              <w:rPr>
                <w:rFonts w:eastAsia="Times New Roman" w:cs="Times New Roman"/>
                <w:color w:val="000000"/>
                <w:szCs w:val="24"/>
                <w:lang w:eastAsia="es-CO"/>
              </w:rPr>
            </w:pPr>
            <w:r w:rsidRPr="004B4EEE">
              <w:rPr>
                <w:rFonts w:eastAsia="Times New Roman" w:cs="Times New Roman"/>
                <w:color w:val="000000"/>
                <w:szCs w:val="24"/>
                <w:lang w:eastAsia="es-CO"/>
              </w:rPr>
              <w:t>-0</w:t>
            </w:r>
            <w:r>
              <w:rPr>
                <w:rFonts w:eastAsia="Times New Roman" w:cs="Times New Roman"/>
                <w:color w:val="000000"/>
                <w:szCs w:val="24"/>
                <w:lang w:eastAsia="es-CO"/>
              </w:rPr>
              <w:t>.</w:t>
            </w:r>
            <w:r w:rsidRPr="004B4EEE">
              <w:rPr>
                <w:rFonts w:eastAsia="Times New Roman" w:cs="Times New Roman"/>
                <w:color w:val="000000"/>
                <w:szCs w:val="24"/>
                <w:lang w:eastAsia="es-CO"/>
              </w:rPr>
              <w:t>14</w:t>
            </w:r>
          </w:p>
        </w:tc>
      </w:tr>
      <w:tr w:rsidR="004B4EEE" w:rsidRPr="004B4EEE" w14:paraId="4538A867" w14:textId="77777777" w:rsidTr="004B4EEE">
        <w:trPr>
          <w:trHeight w:val="315"/>
        </w:trPr>
        <w:tc>
          <w:tcPr>
            <w:tcW w:w="1474" w:type="dxa"/>
            <w:tcBorders>
              <w:top w:val="nil"/>
              <w:left w:val="single" w:sz="4" w:space="0" w:color="auto"/>
              <w:bottom w:val="single" w:sz="4" w:space="0" w:color="auto"/>
              <w:right w:val="single" w:sz="4" w:space="0" w:color="auto"/>
            </w:tcBorders>
            <w:shd w:val="clear" w:color="auto" w:fill="auto"/>
            <w:noWrap/>
            <w:vAlign w:val="bottom"/>
            <w:hideMark/>
          </w:tcPr>
          <w:p w14:paraId="7398023C" w14:textId="77777777" w:rsidR="004B4EEE" w:rsidRPr="004B4EEE" w:rsidRDefault="004B4EEE" w:rsidP="004B4EEE">
            <w:pPr>
              <w:spacing w:after="0" w:line="240" w:lineRule="auto"/>
              <w:jc w:val="center"/>
              <w:rPr>
                <w:rFonts w:eastAsia="Times New Roman" w:cs="Times New Roman"/>
                <w:color w:val="000000"/>
                <w:szCs w:val="24"/>
                <w:lang w:eastAsia="es-CO"/>
              </w:rPr>
            </w:pPr>
            <w:r w:rsidRPr="004B4EEE">
              <w:rPr>
                <w:rFonts w:eastAsia="Times New Roman" w:cs="Times New Roman"/>
                <w:color w:val="000000"/>
                <w:szCs w:val="24"/>
                <w:lang w:eastAsia="es-CO"/>
              </w:rPr>
              <w:t>Ile</w:t>
            </w:r>
          </w:p>
        </w:tc>
        <w:tc>
          <w:tcPr>
            <w:tcW w:w="1200" w:type="dxa"/>
            <w:tcBorders>
              <w:top w:val="nil"/>
              <w:left w:val="nil"/>
              <w:bottom w:val="single" w:sz="4" w:space="0" w:color="auto"/>
              <w:right w:val="single" w:sz="4" w:space="0" w:color="auto"/>
            </w:tcBorders>
            <w:shd w:val="clear" w:color="auto" w:fill="auto"/>
            <w:noWrap/>
            <w:vAlign w:val="bottom"/>
            <w:hideMark/>
          </w:tcPr>
          <w:p w14:paraId="299AB035" w14:textId="77777777" w:rsidR="004B4EEE" w:rsidRPr="004B4EEE" w:rsidRDefault="004B4EEE" w:rsidP="004B4EEE">
            <w:pPr>
              <w:spacing w:after="0" w:line="240" w:lineRule="auto"/>
              <w:jc w:val="center"/>
              <w:rPr>
                <w:rFonts w:eastAsia="Times New Roman" w:cs="Times New Roman"/>
                <w:color w:val="000000"/>
                <w:szCs w:val="24"/>
                <w:lang w:eastAsia="es-CO"/>
              </w:rPr>
            </w:pPr>
            <w:r w:rsidRPr="004B4EEE">
              <w:rPr>
                <w:rFonts w:eastAsia="Times New Roman" w:cs="Times New Roman"/>
                <w:color w:val="000000"/>
                <w:szCs w:val="24"/>
                <w:lang w:eastAsia="es-CO"/>
              </w:rPr>
              <w:t>4</w:t>
            </w:r>
            <w:r>
              <w:rPr>
                <w:rFonts w:eastAsia="Times New Roman" w:cs="Times New Roman"/>
                <w:color w:val="000000"/>
                <w:szCs w:val="24"/>
                <w:lang w:eastAsia="es-CO"/>
              </w:rPr>
              <w:t>.</w:t>
            </w:r>
            <w:r w:rsidRPr="004B4EEE">
              <w:rPr>
                <w:rFonts w:eastAsia="Times New Roman" w:cs="Times New Roman"/>
                <w:color w:val="000000"/>
                <w:szCs w:val="24"/>
                <w:lang w:eastAsia="es-CO"/>
              </w:rPr>
              <w:t>92</w:t>
            </w:r>
          </w:p>
        </w:tc>
        <w:tc>
          <w:tcPr>
            <w:tcW w:w="1474" w:type="dxa"/>
            <w:tcBorders>
              <w:top w:val="nil"/>
              <w:left w:val="nil"/>
              <w:bottom w:val="single" w:sz="4" w:space="0" w:color="auto"/>
              <w:right w:val="single" w:sz="4" w:space="0" w:color="auto"/>
            </w:tcBorders>
            <w:shd w:val="clear" w:color="auto" w:fill="auto"/>
            <w:noWrap/>
            <w:vAlign w:val="bottom"/>
            <w:hideMark/>
          </w:tcPr>
          <w:p w14:paraId="2E66B733" w14:textId="77777777" w:rsidR="004B4EEE" w:rsidRPr="004B4EEE" w:rsidRDefault="004B4EEE" w:rsidP="004B4EEE">
            <w:pPr>
              <w:spacing w:after="0" w:line="240" w:lineRule="auto"/>
              <w:jc w:val="center"/>
              <w:rPr>
                <w:rFonts w:eastAsia="Times New Roman" w:cs="Times New Roman"/>
                <w:color w:val="000000"/>
                <w:szCs w:val="24"/>
                <w:lang w:eastAsia="es-CO"/>
              </w:rPr>
            </w:pPr>
            <w:r w:rsidRPr="004B4EEE">
              <w:rPr>
                <w:rFonts w:eastAsia="Times New Roman" w:cs="Times New Roman"/>
                <w:color w:val="000000"/>
                <w:szCs w:val="24"/>
                <w:lang w:eastAsia="es-CO"/>
              </w:rPr>
              <w:t>Val</w:t>
            </w:r>
          </w:p>
        </w:tc>
        <w:tc>
          <w:tcPr>
            <w:tcW w:w="1200" w:type="dxa"/>
            <w:tcBorders>
              <w:top w:val="nil"/>
              <w:left w:val="nil"/>
              <w:bottom w:val="single" w:sz="4" w:space="0" w:color="auto"/>
              <w:right w:val="single" w:sz="4" w:space="0" w:color="auto"/>
            </w:tcBorders>
            <w:shd w:val="clear" w:color="auto" w:fill="auto"/>
            <w:noWrap/>
            <w:vAlign w:val="bottom"/>
            <w:hideMark/>
          </w:tcPr>
          <w:p w14:paraId="358EE01E" w14:textId="77777777" w:rsidR="004B4EEE" w:rsidRPr="004B4EEE" w:rsidRDefault="004B4EEE" w:rsidP="004B4EEE">
            <w:pPr>
              <w:spacing w:after="0" w:line="240" w:lineRule="auto"/>
              <w:jc w:val="center"/>
              <w:rPr>
                <w:rFonts w:eastAsia="Times New Roman" w:cs="Times New Roman"/>
                <w:color w:val="000000"/>
                <w:szCs w:val="24"/>
                <w:lang w:eastAsia="es-CO"/>
              </w:rPr>
            </w:pPr>
            <w:r w:rsidRPr="004B4EEE">
              <w:rPr>
                <w:rFonts w:eastAsia="Times New Roman" w:cs="Times New Roman"/>
                <w:color w:val="000000"/>
                <w:szCs w:val="24"/>
                <w:lang w:eastAsia="es-CO"/>
              </w:rPr>
              <w:t>4.04</w:t>
            </w:r>
          </w:p>
        </w:tc>
      </w:tr>
    </w:tbl>
    <w:p w14:paraId="6E2A8C7F" w14:textId="2C63FCF8" w:rsidR="00B006A8" w:rsidRDefault="009013EC" w:rsidP="009013EC">
      <w:pPr>
        <w:pStyle w:val="Ttulo3"/>
        <w:numPr>
          <w:ilvl w:val="1"/>
          <w:numId w:val="1"/>
        </w:numPr>
        <w:rPr>
          <w:rFonts w:eastAsiaTheme="minorEastAsia"/>
        </w:rPr>
      </w:pPr>
      <w:r>
        <w:rPr>
          <w:rFonts w:eastAsiaTheme="minorEastAsia"/>
        </w:rPr>
        <w:t xml:space="preserve"> </w:t>
      </w:r>
      <w:r w:rsidR="00B006A8">
        <w:rPr>
          <w:rFonts w:eastAsiaTheme="minorEastAsia"/>
        </w:rPr>
        <w:t>Potenciales hélices transmembranales</w:t>
      </w:r>
    </w:p>
    <w:p w14:paraId="29A15887" w14:textId="16FEC526" w:rsidR="009013EC" w:rsidRDefault="009013EC" w:rsidP="00B006A8">
      <w:pPr>
        <w:pStyle w:val="Ttulo3"/>
        <w:numPr>
          <w:ilvl w:val="2"/>
          <w:numId w:val="1"/>
        </w:numPr>
        <w:rPr>
          <w:rFonts w:eastAsiaTheme="minorEastAsia"/>
        </w:rPr>
      </w:pPr>
      <w:r>
        <w:rPr>
          <w:rFonts w:eastAsiaTheme="minorEastAsia"/>
        </w:rPr>
        <w:t>Gráfica del mo</w:t>
      </w:r>
      <w:r w:rsidR="004E794A">
        <w:rPr>
          <w:rFonts w:eastAsiaTheme="minorEastAsia"/>
        </w:rPr>
        <w:t>mento hidrofóbico de Eisenberg</w:t>
      </w:r>
    </w:p>
    <w:p w14:paraId="2DCDF61B" w14:textId="77777777" w:rsidR="000C7676" w:rsidRDefault="00E4558C" w:rsidP="00A10875">
      <w:pPr>
        <w:rPr>
          <w:rFonts w:cs="Times New Roman"/>
        </w:rPr>
      </w:pPr>
      <w:r>
        <w:t xml:space="preserve">En los PAMs que adoptan una estructura secundaria de hélice </w:t>
      </w:r>
      <w:r>
        <w:rPr>
          <w:rFonts w:cs="Times New Roman"/>
        </w:rPr>
        <w:t xml:space="preserve">α, se ha observado que la capacidad de los péptidos de atravesar la bicapa lipídica está asociada a diferentes mecanismos de acción antimicrobianos </w:t>
      </w:r>
      <w:r w:rsidR="003C5DA1">
        <w:rPr>
          <w:rFonts w:cs="Times New Roman"/>
        </w:rPr>
        <w:fldChar w:fldCharType="begin" w:fldLock="1"/>
      </w:r>
      <w:r w:rsidR="000C7676">
        <w:rPr>
          <w:rFonts w:cs="Times New Roman"/>
        </w:rPr>
        <w:instrText>ADDIN CSL_CITATION { "citationItems" : [ { "id" : "ITEM-1", "itemData" : { "author" : [ { "dropping-particle" : "", "family" : "Wiradharma", "given" : "N", "non-dropping-particle" : "", "parse-names" : false, "suffix" : "" } ], "container-title" : "Biomaterials", "id" : "ITEM-1", "issued" : { "date-parts" : [ [ "2011" ] ] }, "page" : "2204-2212", "publisher" : " ", "title" : "Synthetic cationic amphiphilic \u03b1-helical peptides as antimicrobial agents", "type" : "article-journal", "volume" : "32" }, "uris" : [ "http://www.mendeley.com/documents/?uuid=414ae889-2843-45c1-8795-09e7cc8be4c9" ] }, { "id" : "ITEM-2", "itemData" : { "author" : [ { "dropping-particle" : "", "family" : "Phoenix", "given" : "D", "non-dropping-particle" : "", "parse-names" : false, "suffix" : "" }, { "dropping-particle" : "", "family" : "Dennison", "given" : "S", "non-dropping-particle" : "", "parse-names" : false, "suffix" : "" }, { "dropping-particle" : "", "family" : "Harris", "given" : "F", "non-dropping-particle" : "", "parse-names" : false, "suffix" : "" } ], "container-title" : "Antimicrobial Peptides", "id" : "ITEM-2", "issued" : { "date-parts" : [ [ "0" ] ] }, "page" : "39-62", "publisher" : "Wiley-VCH Verlag GmbH &amp; Co. KGaA", "title" : "Cationic Antimicrobial Peptides", "type" : "chapter" }, "uris" : [ "http://www.mendeley.com/documents/?uuid=baadb157-5d05-460c-ac65-86117905bf99" ] } ], "mendeley" : { "formattedCitation" : "(8,36)", "plainTextFormattedCitation" : "(8,36)", "previouslyFormattedCitation" : "(8,36)" }, "properties" : { "noteIndex" : 0 }, "schema" : "https://github.com/citation-style-language/schema/raw/master/csl-citation.json" }</w:instrText>
      </w:r>
      <w:r w:rsidR="003C5DA1">
        <w:rPr>
          <w:rFonts w:cs="Times New Roman"/>
        </w:rPr>
        <w:fldChar w:fldCharType="separate"/>
      </w:r>
      <w:r w:rsidR="003C5DA1" w:rsidRPr="003C5DA1">
        <w:rPr>
          <w:rFonts w:cs="Times New Roman"/>
          <w:noProof/>
        </w:rPr>
        <w:t>(8,36)</w:t>
      </w:r>
      <w:r w:rsidR="003C5DA1">
        <w:rPr>
          <w:rFonts w:cs="Times New Roman"/>
        </w:rPr>
        <w:fldChar w:fldCharType="end"/>
      </w:r>
      <w:r w:rsidR="003C5DA1">
        <w:rPr>
          <w:rFonts w:cs="Times New Roman"/>
        </w:rPr>
        <w:t xml:space="preserve">. </w:t>
      </w:r>
      <w:r>
        <w:rPr>
          <w:rFonts w:cs="Times New Roman"/>
        </w:rPr>
        <w:t xml:space="preserve">El conjunto de diversas propiedades fisicoquímicas </w:t>
      </w:r>
      <w:r w:rsidR="000C7676">
        <w:rPr>
          <w:rFonts w:cs="Times New Roman"/>
        </w:rPr>
        <w:t xml:space="preserve">(longitud, carga, etc.) </w:t>
      </w:r>
      <w:r>
        <w:rPr>
          <w:rFonts w:cs="Times New Roman"/>
        </w:rPr>
        <w:t xml:space="preserve">es muy importante en la interacción péptido-membrana; sin embargo, </w:t>
      </w:r>
      <w:r w:rsidR="000C7676">
        <w:rPr>
          <w:rFonts w:cs="Times New Roman"/>
        </w:rPr>
        <w:t>la anfipaticidad</w:t>
      </w:r>
      <w:r>
        <w:rPr>
          <w:rFonts w:cs="Times New Roman"/>
        </w:rPr>
        <w:t xml:space="preserve"> juega un rol primordial en la activi</w:t>
      </w:r>
      <w:r w:rsidR="000C7676">
        <w:rPr>
          <w:rFonts w:cs="Times New Roman"/>
        </w:rPr>
        <w:t xml:space="preserve">dad transmembranal de los PAMs </w:t>
      </w:r>
      <w:r w:rsidR="000C7676">
        <w:rPr>
          <w:rFonts w:cs="Times New Roman"/>
        </w:rPr>
        <w:fldChar w:fldCharType="begin" w:fldLock="1"/>
      </w:r>
      <w:r w:rsidR="000C7676">
        <w:rPr>
          <w:rFonts w:cs="Times New Roman"/>
        </w:rPr>
        <w:instrText>ADDIN CSL_CITATION { "citationItems" : [ { "id" : "ITEM-1", "itemData" : { "author" : [ { "dropping-particle" : "", "family" : "Phoenix", "given" : "D", "non-dropping-particle" : "", "parse-names" : false, "suffix" : "" }, { "dropping-particle" : "", "family" : "Dennison", "given" : "S", "non-dropping-particle" : "", "parse-names" : false, "suffix" : "" }, { "dropping-particle" : "", "family" : "Harris", "given" : "F", "non-dropping-particle" : "", "parse-names" : false, "suffix" : "" } ], "container-title" : "Antimicrobial Peptides", "id" : "ITEM-1", "issued" : { "date-parts" : [ [ "0" ] ] }, "page" : "39-62", "publisher" : "Wiley-VCH Verlag GmbH &amp; Co. KGaA", "title" : "Cationic Antimicrobial Peptides", "type" : "chapter" }, "uris" : [ "http://www.mendeley.com/documents/?uuid=baadb157-5d05-460c-ac65-86117905bf99" ] } ], "mendeley" : { "formattedCitation" : "(8)", "plainTextFormattedCitation" : "(8)", "previouslyFormattedCitation" : "(8)" }, "properties" : { "noteIndex" : 0 }, "schema" : "https://github.com/citation-style-language/schema/raw/master/csl-citation.json" }</w:instrText>
      </w:r>
      <w:r w:rsidR="000C7676">
        <w:rPr>
          <w:rFonts w:cs="Times New Roman"/>
        </w:rPr>
        <w:fldChar w:fldCharType="separate"/>
      </w:r>
      <w:r w:rsidR="000C7676" w:rsidRPr="000C7676">
        <w:rPr>
          <w:rFonts w:cs="Times New Roman"/>
          <w:noProof/>
        </w:rPr>
        <w:t>(8)</w:t>
      </w:r>
      <w:r w:rsidR="000C7676">
        <w:rPr>
          <w:rFonts w:cs="Times New Roman"/>
        </w:rPr>
        <w:fldChar w:fldCharType="end"/>
      </w:r>
      <w:r w:rsidR="000C7676">
        <w:rPr>
          <w:rFonts w:cs="Times New Roman"/>
        </w:rPr>
        <w:t xml:space="preserve">. </w:t>
      </w:r>
    </w:p>
    <w:p w14:paraId="51673316" w14:textId="42CD063C" w:rsidR="00DF2D14" w:rsidRDefault="008E633C" w:rsidP="00E821E2">
      <w:pPr>
        <w:rPr>
          <w:rFonts w:cs="Times New Roman"/>
        </w:rPr>
      </w:pPr>
      <w:r w:rsidRPr="00AF7C72">
        <w:rPr>
          <w:rFonts w:cs="Times New Roman"/>
          <w:b/>
          <w:noProof/>
          <w:sz w:val="20"/>
          <w:szCs w:val="20"/>
          <w:lang w:eastAsia="es-CO"/>
        </w:rPr>
        <w:drawing>
          <wp:anchor distT="0" distB="0" distL="114300" distR="114300" simplePos="0" relativeHeight="251658240" behindDoc="1" locked="0" layoutInCell="1" allowOverlap="1" wp14:anchorId="5A071AF9" wp14:editId="15266FF7">
            <wp:simplePos x="0" y="0"/>
            <wp:positionH relativeFrom="column">
              <wp:posOffset>-191770</wp:posOffset>
            </wp:positionH>
            <wp:positionV relativeFrom="paragraph">
              <wp:posOffset>2145030</wp:posOffset>
            </wp:positionV>
            <wp:extent cx="6141720" cy="4580255"/>
            <wp:effectExtent l="0" t="0" r="0" b="0"/>
            <wp:wrapTight wrapText="bothSides">
              <wp:wrapPolygon edited="0">
                <wp:start x="0" y="0"/>
                <wp:lineTo x="0" y="21471"/>
                <wp:lineTo x="21506" y="21471"/>
                <wp:lineTo x="21506" y="0"/>
                <wp:lineTo x="0" y="0"/>
              </wp:wrapPolygon>
            </wp:wrapTight>
            <wp:docPr id="1" name="Imagen 1" descr="D:\Desktop\Esteban\Dropbox\Pe\Archivos\Momento hidrofóbico plo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Esteban\Dropbox\Pe\Archivos\Momento hidrofóbico plot.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41720" cy="4580255"/>
                    </a:xfrm>
                    <a:prstGeom prst="rect">
                      <a:avLst/>
                    </a:prstGeom>
                    <a:noFill/>
                    <a:ln>
                      <a:noFill/>
                    </a:ln>
                  </pic:spPr>
                </pic:pic>
              </a:graphicData>
            </a:graphic>
            <wp14:sizeRelH relativeFrom="page">
              <wp14:pctWidth>0</wp14:pctWidth>
            </wp14:sizeRelH>
            <wp14:sizeRelV relativeFrom="page">
              <wp14:pctHeight>0</wp14:pctHeight>
            </wp14:sizeRelV>
          </wp:anchor>
        </w:drawing>
      </w:r>
      <w:r w:rsidR="000C7676">
        <w:rPr>
          <w:rFonts w:cs="Times New Roman"/>
        </w:rPr>
        <w:t xml:space="preserve">La gráfica del momento hidrofóbico de Eisenberg es una metodología que permite identificar hélices α transmembranales capaces de interactuar con la bicapa lipídica. </w:t>
      </w:r>
      <w:r w:rsidR="00D96BAF">
        <w:rPr>
          <w:rFonts w:cs="Times New Roman"/>
        </w:rPr>
        <w:t>El algoritmo hace la predicción mediante una correlación de la anfipaticidad, determinada como el momento hidrofóbico (</w:t>
      </w:r>
      <w:r w:rsidR="00D96BAF" w:rsidRPr="00BE3403">
        <w:rPr>
          <w:rFonts w:cs="Times New Roman"/>
          <w:i/>
        </w:rPr>
        <w:t>µ</w:t>
      </w:r>
      <w:r w:rsidR="00D96BAF" w:rsidRPr="00BE3403">
        <w:rPr>
          <w:i/>
        </w:rPr>
        <w:t>H</w:t>
      </w:r>
      <w:r w:rsidR="00D96BAF">
        <w:t xml:space="preserve">), </w:t>
      </w:r>
      <w:r w:rsidR="00F6274B">
        <w:t>y la hidrofobicidad (</w:t>
      </w:r>
      <w:r w:rsidR="00F6274B">
        <w:rPr>
          <w:i/>
        </w:rPr>
        <w:t>H</w:t>
      </w:r>
      <w:r w:rsidR="00F6274B">
        <w:t>)</w:t>
      </w:r>
      <w:r w:rsidR="001040F8">
        <w:t xml:space="preserve">, calculada usando la escala normalizada de Eisenberg </w:t>
      </w:r>
      <w:r w:rsidR="001040F8">
        <w:fldChar w:fldCharType="begin" w:fldLock="1"/>
      </w:r>
      <w:r w:rsidR="009E7314">
        <w:instrText>ADDIN CSL_CITATION { "citationItems" : [ { "id" : "ITEM-1", "itemData" : { "DOI" : "10.1016/0022-2836(84)90309-7", "ISSN" : "00222836", "abstract" : "An algorithm has been developed which identifies \u03b1-helices involved in the interactions of membrane proteins with lipid bilayers and which distinguishes them from helices in soluble proteins. The membrane-associated helices are then classified with the aid of the hydrophobic moment plot, on which the hydrophobic moment of each helix is plotted as a function of its hydrophobicity. The magnitude of hydrophobic moment measures the amphiphilicity of the helix (and hence its tendency to seek a surface between hydrophobic and hydrophilic phases), and the hydrophobicity measures its affinity for the membrane interior. Segments of membrane proteins in \u03b1-helices tend to fall in one of three regions of a hydrophobic moment plot: (1) monomeric transmembrane anchors (class I HLA transmembrane sequences) lie in the region of highest hydrophobicity and smallest hydrophobic moment; (2) helices presumed to be paired (such as the transmembrane M segments of surface immunoglobulins) and helices which are bundled together in membranes (such as bacteriorhodopsin) fall in the adjacent region with higher hydrophobic moment and smaller hydrophobicity; and (3) helices from surface-seeking proteins (such as melittin) fall in the region with still higher hydrophobic moment. \u03b1-Helices from globular proteins mainly fall in a region of lower mean hydrophobicity and hydrophobic moment. Application of these methods to the sequence of diphtheria toxin suggests four transmembrane helices and a surface-seeking helix in fragment B, the moiety known to have transmembrane function.", "author" : [ { "dropping-particle" : "", "family" : "Eisenberg", "given" : "D.", "non-dropping-particle" : "", "parse-names" : false, "suffix" : "" }, { "dropping-particle" : "", "family" : "Schwarz", "given" : "E.", "non-dropping-particle" : "", "parse-names" : false, "suffix" : "" }, { "dropping-particle" : "", "family" : "Komaromy", "given" : "M.", "non-dropping-particle" : "", "parse-names" : false, "suffix" : "" }, { "dropping-particle" : "", "family" : "Wall", "given" : "R.", "non-dropping-particle" : "", "parse-names" : false, "suffix" : "" } ], "container-title" : "Journal of Molecular Biology", "id" : "ITEM-1", "issue" : "1", "issued" : { "date-parts" : [ [ "1984" ] ] }, "page" : "125-142", "publisher" : "Academic Press", "title" : "Analysis of membrane and surface protein sequences with the hydrophobic moment plot", "type" : "article-journal", "volume" : "179" }, "uris" : [ "http://www.mendeley.com/documents/?uuid=0ce5edb4-2c92-3ea8-b77b-b0b0b9f8d1fd" ] } ], "mendeley" : { "formattedCitation" : "(37)", "plainTextFormattedCitation" : "(37)", "previouslyFormattedCitation" : "(37)" }, "properties" : { "noteIndex" : 0 }, "schema" : "https://github.com/citation-style-language/schema/raw/master/csl-citation.json" }</w:instrText>
      </w:r>
      <w:r w:rsidR="001040F8">
        <w:fldChar w:fldCharType="separate"/>
      </w:r>
      <w:r w:rsidR="001040F8" w:rsidRPr="001040F8">
        <w:rPr>
          <w:noProof/>
        </w:rPr>
        <w:t>(37)</w:t>
      </w:r>
      <w:r w:rsidR="001040F8">
        <w:fldChar w:fldCharType="end"/>
      </w:r>
      <w:r w:rsidR="001040F8">
        <w:t>,</w:t>
      </w:r>
      <w:r w:rsidR="00F6274B">
        <w:t xml:space="preserve"> </w:t>
      </w:r>
      <w:r w:rsidR="00F6274B">
        <w:rPr>
          <w:rFonts w:cs="Times New Roman"/>
        </w:rPr>
        <w:t xml:space="preserve">de </w:t>
      </w:r>
      <w:r w:rsidR="004F53D2">
        <w:rPr>
          <w:rFonts w:cs="Times New Roman"/>
        </w:rPr>
        <w:t>ventanas de secuencia de las proteínas de interés</w:t>
      </w:r>
      <w:r w:rsidR="00BB7929">
        <w:rPr>
          <w:rFonts w:cs="Times New Roman"/>
        </w:rPr>
        <w:t>, que luego se ubica</w:t>
      </w:r>
      <w:r w:rsidR="004F53D2">
        <w:rPr>
          <w:rFonts w:cs="Times New Roman"/>
        </w:rPr>
        <w:t>n</w:t>
      </w:r>
      <w:r w:rsidR="00BB7929">
        <w:rPr>
          <w:rFonts w:cs="Times New Roman"/>
        </w:rPr>
        <w:t xml:space="preserve"> en una gráfica estandarizada de hidrofobicidad versus momento hidrofóbico </w:t>
      </w:r>
      <w:r w:rsidR="00BB7929">
        <w:rPr>
          <w:rFonts w:cs="Times New Roman"/>
        </w:rPr>
        <w:fldChar w:fldCharType="begin" w:fldLock="1"/>
      </w:r>
      <w:r w:rsidR="001040F8">
        <w:rPr>
          <w:rFonts w:cs="Times New Roman"/>
        </w:rPr>
        <w:instrText>ADDIN CSL_CITATION { "citationItems" : [ { "id" : "ITEM-1", "itemData" : { "DOI" : "10.1016/0022-2836(84)90309-7", "ISSN" : "00222836", "abstract" : "An algorithm has been developed which identifies \u03b1-helices involved in the interactions of membrane proteins with lipid bilayers and which distinguishes them from helices in soluble proteins. The membrane-associated helices are then classified with the aid of the hydrophobic moment plot, on which the hydrophobic moment of each helix is plotted as a function of its hydrophobicity. The magnitude of hydrophobic moment measures the amphiphilicity of the helix (and hence its tendency to seek a surface between hydrophobic and hydrophilic phases), and the hydrophobicity measures its affinity for the membrane interior. Segments of membrane proteins in \u03b1-helices tend to fall in one of three regions of a hydrophobic moment plot: (1) monomeric transmembrane anchors (class I HLA transmembrane sequences) lie in the region of highest hydrophobicity and smallest hydrophobic moment; (2) helices presumed to be paired (such as the transmembrane M segments of surface immunoglobulins) and helices which are bundled together in membranes (such as bacteriorhodopsin) fall in the adjacent region with higher hydrophobic moment and smaller hydrophobicity; and (3) helices from surface-seeking proteins (such as melittin) fall in the region with still higher hydrophobic moment. \u03b1-Helices from globular proteins mainly fall in a region of lower mean hydrophobicity and hydrophobic moment. Application of these methods to the sequence of diphtheria toxin suggests four transmembrane helices and a surface-seeking helix in fragment B, the moiety known to have transmembrane function.", "author" : [ { "dropping-particle" : "", "family" : "Eisenberg", "given" : "D.", "non-dropping-particle" : "", "parse-names" : false, "suffix" : "" }, { "dropping-particle" : "", "family" : "Schwarz", "given" : "E.", "non-dropping-particle" : "", "parse-names" : false, "suffix" : "" }, { "dropping-particle" : "", "family" : "Komaromy", "given" : "M.", "non-dropping-particle" : "", "parse-names" : false, "suffix" : "" }, { "dropping-particle" : "", "family" : "Wall", "given" : "R.", "non-dropping-particle" : "", "parse-names" : false, "suffix" : "" } ], "container-title" : "Journal of Molecular Biology", "id" : "ITEM-1", "issue" : "1", "issued" : { "date-parts" : [ [ "1984" ] ] }, "page" : "125-142", "publisher" : "Academic Press", "title" : "Analysis of membrane and surface protein sequences with the hydrophobic moment plot", "type" : "article-journal", "volume" : "179" }, "uris" : [ "http://www.mendeley.com/documents/?uuid=0ce5edb4-2c92-3ea8-b77b-b0b0b9f8d1fd" ] } ], "mendeley" : { "formattedCitation" : "(37)", "plainTextFormattedCitation" : "(37)", "previouslyFormattedCitation" : "(37)" }, "properties" : { "noteIndex" : 0 }, "schema" : "https://github.com/citation-style-language/schema/raw/master/csl-citation.json" }</w:instrText>
      </w:r>
      <w:r w:rsidR="00BB7929">
        <w:rPr>
          <w:rFonts w:cs="Times New Roman"/>
        </w:rPr>
        <w:fldChar w:fldCharType="separate"/>
      </w:r>
      <w:r w:rsidR="00BB7929" w:rsidRPr="00BB7929">
        <w:rPr>
          <w:rFonts w:cs="Times New Roman"/>
          <w:noProof/>
        </w:rPr>
        <w:t>(37)</w:t>
      </w:r>
      <w:r w:rsidR="00BB7929">
        <w:rPr>
          <w:rFonts w:cs="Times New Roman"/>
        </w:rPr>
        <w:fldChar w:fldCharType="end"/>
      </w:r>
      <w:r w:rsidR="00BB7929">
        <w:rPr>
          <w:rFonts w:cs="Times New Roman"/>
        </w:rPr>
        <w:t xml:space="preserve">. La gráfica del momento hidrofóbico (Figura 1) está dividida en tres regiones según los datos con la que fue construida: una región donde se ubican todas las secuencias derivadas de proteínas globulares, otra región de secuencias de proteínas de superficie y una última región de proteínas transmembranales. </w:t>
      </w:r>
    </w:p>
    <w:p w14:paraId="7F1FC58E" w14:textId="2AF98E18" w:rsidR="009512AD" w:rsidRPr="00AF7C72" w:rsidRDefault="009512AD" w:rsidP="009512AD">
      <w:pPr>
        <w:rPr>
          <w:rFonts w:cs="Times New Roman"/>
          <w:sz w:val="20"/>
          <w:szCs w:val="20"/>
        </w:rPr>
      </w:pPr>
      <w:r w:rsidRPr="00AF7C72">
        <w:rPr>
          <w:rFonts w:cs="Times New Roman"/>
          <w:b/>
          <w:sz w:val="20"/>
          <w:szCs w:val="20"/>
        </w:rPr>
        <w:t xml:space="preserve">Figura 1. </w:t>
      </w:r>
      <w:r w:rsidRPr="00AF7C72">
        <w:rPr>
          <w:rFonts w:cs="Times New Roman"/>
          <w:sz w:val="20"/>
          <w:szCs w:val="20"/>
        </w:rPr>
        <w:t xml:space="preserve">Gráfica del momento hidrofóbico calculada usando la escala normalizada de Eisenberg. </w:t>
      </w:r>
    </w:p>
    <w:p w14:paraId="00EACE61" w14:textId="77777777" w:rsidR="00BB7929" w:rsidRDefault="00E821E2" w:rsidP="00E821E2">
      <w:r>
        <w:rPr>
          <w:rFonts w:cs="Times New Roman"/>
        </w:rPr>
        <w:t xml:space="preserve">Se asume que el fragmento peptídico es una hélice α transmembranal si tiene una </w:t>
      </w:r>
      <w:r>
        <w:rPr>
          <w:rFonts w:cs="Times New Roman"/>
          <w:i/>
        </w:rPr>
        <w:t>H&gt;</w:t>
      </w:r>
      <w:r>
        <w:rPr>
          <w:rFonts w:cs="Times New Roman"/>
        </w:rPr>
        <w:t xml:space="preserve">0.5 y el </w:t>
      </w:r>
      <w:r w:rsidRPr="00BE3403">
        <w:rPr>
          <w:rFonts w:cs="Times New Roman"/>
          <w:i/>
        </w:rPr>
        <w:t>µ</w:t>
      </w:r>
      <w:r w:rsidRPr="00BE3403">
        <w:rPr>
          <w:i/>
        </w:rPr>
        <w:t>H</w:t>
      </w:r>
      <w:r>
        <w:rPr>
          <w:i/>
        </w:rPr>
        <w:t xml:space="preserve"> </w:t>
      </w:r>
      <w:r>
        <w:t xml:space="preserve">es menor al calculado por la ecuación de la recta de la gráfica (Ecuación 5). </w:t>
      </w:r>
    </w:p>
    <w:p w14:paraId="4AFC0108" w14:textId="77777777" w:rsidR="00E821E2" w:rsidRDefault="00E821E2" w:rsidP="00E821E2">
      <w:pPr>
        <w:jc w:val="center"/>
        <w:rPr>
          <w:rFonts w:eastAsiaTheme="minorEastAsia" w:cs="Times New Roman"/>
        </w:rPr>
      </w:pPr>
      <m:oMath>
        <m:r>
          <w:rPr>
            <w:rFonts w:ascii="Cambria Math" w:hAnsi="Cambria Math" w:cs="Times New Roman"/>
          </w:rPr>
          <m:t>μH=0.600-0.342H</m:t>
        </m:r>
      </m:oMath>
      <w:r>
        <w:rPr>
          <w:rFonts w:eastAsiaTheme="minorEastAsia" w:cs="Times New Roman"/>
        </w:rPr>
        <w:tab/>
        <w:t>(5)</w:t>
      </w:r>
    </w:p>
    <w:p w14:paraId="40C066AD" w14:textId="5FD2A31E" w:rsidR="009E7314" w:rsidRDefault="00B006A8" w:rsidP="00E821E2">
      <w:pPr>
        <w:rPr>
          <w:rFonts w:cs="Times New Roman"/>
        </w:rPr>
      </w:pPr>
      <w:r>
        <w:rPr>
          <w:rFonts w:cs="Times New Roman"/>
        </w:rPr>
        <w:t>PepMultiFinder 1.2</w:t>
      </w:r>
      <w:r w:rsidR="001040F8">
        <w:rPr>
          <w:rFonts w:cs="Times New Roman"/>
        </w:rPr>
        <w:t xml:space="preserve"> adapta el algoritmo propuesto por Eisenberg </w:t>
      </w:r>
      <w:r w:rsidR="004F53D2">
        <w:rPr>
          <w:rFonts w:cs="Times New Roman"/>
        </w:rPr>
        <w:t xml:space="preserve">mediante el cálculo de la hidrofobicidad y el momento hidrofóbico de los fragmentos peptídicos en los que separa las secuencias de proteínas e </w:t>
      </w:r>
      <w:commentRangeStart w:id="1"/>
      <w:r w:rsidR="004F53D2">
        <w:rPr>
          <w:rFonts w:cs="Times New Roman"/>
        </w:rPr>
        <w:t>i</w:t>
      </w:r>
      <w:r w:rsidR="00CE5587">
        <w:rPr>
          <w:rFonts w:cs="Times New Roman"/>
        </w:rPr>
        <w:t>dentifica</w:t>
      </w:r>
      <w:r w:rsidR="004F53D2">
        <w:rPr>
          <w:rFonts w:cs="Times New Roman"/>
        </w:rPr>
        <w:t xml:space="preserve"> </w:t>
      </w:r>
      <w:commentRangeEnd w:id="1"/>
      <w:r w:rsidR="00AC41F3">
        <w:rPr>
          <w:rStyle w:val="Refdecomentario"/>
        </w:rPr>
        <w:commentReference w:id="1"/>
      </w:r>
      <w:r w:rsidR="004F53D2">
        <w:rPr>
          <w:rFonts w:cs="Times New Roman"/>
        </w:rPr>
        <w:t xml:space="preserve">cuales </w:t>
      </w:r>
      <w:r w:rsidR="00CE5587">
        <w:rPr>
          <w:rFonts w:cs="Times New Roman"/>
        </w:rPr>
        <w:t>de ellos</w:t>
      </w:r>
      <w:r w:rsidR="004F53D2">
        <w:rPr>
          <w:rFonts w:cs="Times New Roman"/>
        </w:rPr>
        <w:t xml:space="preserve"> se ubican en la región transmembranal de la gráfica. Aparte de eso, el programa hace la predicción usando la escala de hidrofobicidad Fauchere &amp; Pliska </w:t>
      </w:r>
      <w:r w:rsidR="009E7314">
        <w:rPr>
          <w:rFonts w:cs="Times New Roman"/>
        </w:rPr>
        <w:fldChar w:fldCharType="begin" w:fldLock="1"/>
      </w:r>
      <w:r w:rsidR="009E7314">
        <w:rPr>
          <w:rFonts w:cs="Times New Roman"/>
        </w:rPr>
        <w:instrText>ADDIN CSL_CITATION { "citationItems" : [ { "id" : "ITEM-1", "itemData" : { "author" : [ { "dropping-particle" : "", "family" : "Fauchere", "given" : "J", "non-dropping-particle" : "", "parse-names" : false, "suffix" : "" }, { "dropping-particle" : "", "family" : "Pliska", "given" : "V", "non-dropping-particle" : "", "parse-names" : false, "suffix" : "" } ], "container-title" : "European Journal of Medicinal Chemistry", "id" : "ITEM-1", "issued" : { "date-parts" : [ [ "1983" ] ] }, "page" : "369-375", "title" : "Hydrophobic parameters p of amino-acid side chains from the partitioning of N-acetyl-amino-acid amides", "type" : "article-journal", "volume" : "18" }, "uris" : [ "http://www.mendeley.com/documents/?uuid=6884c51b-944c-4565-8a59-0a46a000522e" ] } ], "mendeley" : { "formattedCitation" : "(38)", "plainTextFormattedCitation" : "(38)", "previouslyFormattedCitation" : "(38)" }, "properties" : { "noteIndex" : 0 }, "schema" : "https://github.com/citation-style-language/schema/raw/master/csl-citation.json" }</w:instrText>
      </w:r>
      <w:r w:rsidR="009E7314">
        <w:rPr>
          <w:rFonts w:cs="Times New Roman"/>
        </w:rPr>
        <w:fldChar w:fldCharType="separate"/>
      </w:r>
      <w:r w:rsidR="009E7314" w:rsidRPr="009E7314">
        <w:rPr>
          <w:rFonts w:cs="Times New Roman"/>
          <w:noProof/>
        </w:rPr>
        <w:t>(38)</w:t>
      </w:r>
      <w:r w:rsidR="009E7314">
        <w:rPr>
          <w:rFonts w:cs="Times New Roman"/>
        </w:rPr>
        <w:fldChar w:fldCharType="end"/>
      </w:r>
      <w:r w:rsidR="00881049">
        <w:rPr>
          <w:rFonts w:cs="Times New Roman"/>
        </w:rPr>
        <w:t xml:space="preserve"> (Tabla 2)</w:t>
      </w:r>
      <w:r w:rsidR="00354242">
        <w:rPr>
          <w:rFonts w:cs="Times New Roman"/>
        </w:rPr>
        <w:t>, la cual</w:t>
      </w:r>
      <w:r w:rsidR="009E7314">
        <w:rPr>
          <w:rFonts w:cs="Times New Roman"/>
        </w:rPr>
        <w:t xml:space="preserve"> puede ser utilizada para esta metodología sin afectar los resultados </w:t>
      </w:r>
      <w:r w:rsidR="009E7314">
        <w:rPr>
          <w:rFonts w:cs="Times New Roman"/>
        </w:rPr>
        <w:fldChar w:fldCharType="begin" w:fldLock="1"/>
      </w:r>
      <w:r w:rsidR="00881049">
        <w:rPr>
          <w:rFonts w:cs="Times New Roman"/>
        </w:rPr>
        <w:instrText>ADDIN CSL_CITATION { "citationItems" : [ { "id" : "ITEM-1", "itemData" : { "DOI" : "10.3390/ijms12095577", "ISBN" : "1422-0067 ", "abstract" : "The Eisenberg plot or hydrophobic moment plot methodology is one of the most frequently used methods of bioinformatics. Bioinformatics is more and more recognized as a helpful tool in Life Sciences in general, and recent developments in approaches recognizing lipid binding regions in proteins are promising in this respect. In this study a bioinformatics approach specialized in identifying lipid binding helical regions in proteins was used to obtain an Eisenberg plot. The validity of the Heliquest generated hydrophobic moment plot was checked and exemplified. This study indicates that the Eisenberg plot methodology can be transferred to another hydrophobicity scale and renders a user-friendly approach which can be utilized in routine checks in protein\u2013lipid interaction and in protein and peptide lipid binding characterization studies. A combined approach seems to be advantageous and results in a powerful tool in the search of helical lipid-binding regions in proteins and peptides. The strength and limitations of the Eisenberg plot approach itself are discussed as well. The presented approach not only leads to a better understanding of the nature of the protein\u2013lipid interactions but also provides a user-friendly tool for the search of lipid-binding regions in proteins and\u00a0peptides.", "author" : [ { "dropping-particle" : "", "family" : "Keller", "given" : "Rob C A", "non-dropping-particle" : "", "parse-names" : false, "suffix" : "" } ], "container-title" : "International Journal of Molecular Sciences ", "id" : "ITEM-1", "issue" : "9", "issued" : { "date-parts" : [ [ "2011" ] ] }, "title" : "New User-Friendly Approach to Obtain an Eisenberg Plot and Its Use as a Practical Tool in Protein Sequence Analysis", "type" : "article", "volume" : "12" }, "uris" : [ "http://www.mendeley.com/documents/?uuid=60c9ef3d-55e8-4d47-9455-5471def3f023" ] } ], "mendeley" : { "formattedCitation" : "(39)", "plainTextFormattedCitation" : "(39)", "previouslyFormattedCitation" : "(39)" }, "properties" : { "noteIndex" : 0 }, "schema" : "https://github.com/citation-style-language/schema/raw/master/csl-citation.json" }</w:instrText>
      </w:r>
      <w:r w:rsidR="009E7314">
        <w:rPr>
          <w:rFonts w:cs="Times New Roman"/>
        </w:rPr>
        <w:fldChar w:fldCharType="separate"/>
      </w:r>
      <w:r w:rsidR="009E7314" w:rsidRPr="009E7314">
        <w:rPr>
          <w:rFonts w:cs="Times New Roman"/>
          <w:noProof/>
        </w:rPr>
        <w:t>(39)</w:t>
      </w:r>
      <w:r w:rsidR="009E7314">
        <w:rPr>
          <w:rFonts w:cs="Times New Roman"/>
        </w:rPr>
        <w:fldChar w:fldCharType="end"/>
      </w:r>
      <w:r w:rsidR="009E7314">
        <w:rPr>
          <w:rFonts w:cs="Times New Roman"/>
        </w:rPr>
        <w:t>. Usando esta escala</w:t>
      </w:r>
      <w:r w:rsidR="00E2736E">
        <w:rPr>
          <w:rFonts w:cs="Times New Roman"/>
        </w:rPr>
        <w:t>,</w:t>
      </w:r>
      <w:r w:rsidR="009E7314">
        <w:rPr>
          <w:rFonts w:cs="Times New Roman"/>
        </w:rPr>
        <w:t xml:space="preserve"> la hidrofobicidad tiene que ser mayor a 0.75 y la ecuación de la recta es:</w:t>
      </w:r>
    </w:p>
    <w:p w14:paraId="302FC6D4" w14:textId="77777777" w:rsidR="00E821E2" w:rsidRDefault="009E7314" w:rsidP="009E7314">
      <w:pPr>
        <w:jc w:val="center"/>
        <w:rPr>
          <w:rFonts w:eastAsiaTheme="minorEastAsia" w:cs="Times New Roman"/>
        </w:rPr>
      </w:pPr>
      <m:oMath>
        <m:r>
          <w:rPr>
            <w:rFonts w:ascii="Cambria Math" w:hAnsi="Cambria Math" w:cs="Times New Roman"/>
          </w:rPr>
          <m:t>μH=0.654-0.324H</m:t>
        </m:r>
      </m:oMath>
      <w:r>
        <w:rPr>
          <w:rFonts w:eastAsiaTheme="minorEastAsia" w:cs="Times New Roman"/>
        </w:rPr>
        <w:t xml:space="preserve"> </w:t>
      </w:r>
      <w:r>
        <w:rPr>
          <w:rFonts w:eastAsiaTheme="minorEastAsia" w:cs="Times New Roman"/>
        </w:rPr>
        <w:tab/>
        <w:t>(6)</w:t>
      </w:r>
    </w:p>
    <w:p w14:paraId="33EB6D89" w14:textId="7CB92E2B" w:rsidR="001D0820" w:rsidRDefault="00881049" w:rsidP="00194776">
      <w:pPr>
        <w:rPr>
          <w:rFonts w:cs="Times New Roman"/>
        </w:rPr>
      </w:pPr>
      <w:r>
        <w:rPr>
          <w:rFonts w:cs="Times New Roman"/>
        </w:rPr>
        <w:t xml:space="preserve">Al usar este parámetro en </w:t>
      </w:r>
      <w:r w:rsidR="00B006A8">
        <w:rPr>
          <w:rFonts w:cs="Times New Roman"/>
        </w:rPr>
        <w:t>PepMultiFinder 1.2</w:t>
      </w:r>
      <w:r>
        <w:rPr>
          <w:rFonts w:cs="Times New Roman"/>
        </w:rPr>
        <w:t xml:space="preserve"> la búsqueda puede restringirse bastante; además, péptidos muy hidrofóbicos (</w:t>
      </w:r>
      <w:r>
        <w:rPr>
          <w:rFonts w:cs="Times New Roman"/>
          <w:i/>
        </w:rPr>
        <w:t xml:space="preserve">%H </w:t>
      </w:r>
      <w:r>
        <w:rPr>
          <w:rFonts w:cs="Times New Roman"/>
        </w:rPr>
        <w:t>&gt;70%) pueden llegar a ser muy hemolíticos, así que se recomienda usar está opción (decir que “SÍ” a la pregunta “¿Desea limitar la búsqueda de péptidos potenciales hélices transmembrana?”</w:t>
      </w:r>
      <w:r w:rsidR="00B006A8">
        <w:rPr>
          <w:rFonts w:cs="Times New Roman"/>
        </w:rPr>
        <w:t xml:space="preserve"> eligiendo está opción</w:t>
      </w:r>
      <w:r>
        <w:rPr>
          <w:rFonts w:cs="Times New Roman"/>
        </w:rPr>
        <w:t xml:space="preserve">) con precaución. </w:t>
      </w:r>
    </w:p>
    <w:p w14:paraId="6ABEDDA9" w14:textId="211EAFCD" w:rsidR="00B006A8" w:rsidRDefault="00B006A8" w:rsidP="00D47B38">
      <w:pPr>
        <w:pStyle w:val="Ttulo3"/>
        <w:numPr>
          <w:ilvl w:val="2"/>
          <w:numId w:val="1"/>
        </w:numPr>
      </w:pPr>
      <w:r>
        <w:t xml:space="preserve">Escala de hidrofobicidad de </w:t>
      </w:r>
      <w:r w:rsidRPr="00B006A8">
        <w:t>Wimley &amp; White</w:t>
      </w:r>
      <w:r w:rsidR="009F45FF">
        <w:t xml:space="preserve"> (</w:t>
      </w:r>
      <w:r w:rsidR="009F45FF" w:rsidRPr="009F45FF">
        <w:rPr>
          <w:i/>
        </w:rPr>
        <w:t>WW</w:t>
      </w:r>
      <w:r w:rsidR="009F45FF">
        <w:t>)</w:t>
      </w:r>
    </w:p>
    <w:p w14:paraId="135AFFE1" w14:textId="3D819E8F" w:rsidR="007358D4" w:rsidRDefault="007358D4" w:rsidP="00B006A8">
      <w:pPr>
        <w:rPr>
          <w:rFonts w:cs="Times New Roman"/>
        </w:rPr>
      </w:pPr>
      <w:r>
        <w:rPr>
          <w:rFonts w:cs="Times New Roman"/>
        </w:rPr>
        <w:t>La escala de hidrofobicidad de Wimley &amp; White</w:t>
      </w:r>
      <w:r w:rsidR="00113427">
        <w:rPr>
          <w:rFonts w:cs="Times New Roman"/>
        </w:rPr>
        <w:t xml:space="preserve"> (Tabla 4)</w:t>
      </w:r>
      <w:r>
        <w:rPr>
          <w:rFonts w:cs="Times New Roman"/>
        </w:rPr>
        <w:t xml:space="preserve"> se basa en el concepto de “Actividad Interfacial”, que se define como la habilidad de una molécula para unirse, atravesar y/o alterar la configur</w:t>
      </w:r>
      <w:r w:rsidR="00FF0E73">
        <w:rPr>
          <w:rFonts w:cs="Times New Roman"/>
        </w:rPr>
        <w:t>ación lipídica de una membrana</w:t>
      </w:r>
      <w:r>
        <w:rPr>
          <w:rFonts w:cs="Times New Roman"/>
        </w:rPr>
        <w:t>. La Actividad Interfacial depende de un balance de interacciones hidrofóbicas y electroestáticas dado entre los péptidos – lo que incluye el aporte tanto de la cadena peptídica como de los grupos laterales de cada aminoácido -, el agua y los lípidos de la membrana (</w:t>
      </w:r>
      <w:r w:rsidR="00FF0E73">
        <w:rPr>
          <w:rFonts w:cs="Times New Roman"/>
        </w:rPr>
        <w:t>40</w:t>
      </w:r>
      <w:r>
        <w:rPr>
          <w:rFonts w:cs="Times New Roman"/>
        </w:rPr>
        <w:t xml:space="preserve">). </w:t>
      </w:r>
    </w:p>
    <w:p w14:paraId="41CAA2D6" w14:textId="69636945" w:rsidR="00B006A8" w:rsidRDefault="007358D4" w:rsidP="00B006A8">
      <w:pPr>
        <w:rPr>
          <w:rFonts w:cs="Times New Roman"/>
        </w:rPr>
      </w:pPr>
      <w:r>
        <w:rPr>
          <w:rFonts w:cs="Times New Roman"/>
        </w:rPr>
        <w:t>La escala está dada en términos de la energía libre requerida por los péptidos para transferirse desde agua a la interface de la membrana y de allí al interior hidrofóbico</w:t>
      </w:r>
      <w:r w:rsidR="008040E2">
        <w:rPr>
          <w:rFonts w:cs="Times New Roman"/>
        </w:rPr>
        <w:t xml:space="preserve"> de la bicapa. La ecuación usada en </w:t>
      </w:r>
      <w:r>
        <w:rPr>
          <w:rFonts w:cs="Times New Roman"/>
        </w:rPr>
        <w:t xml:space="preserve">PepMultiFinder 1.2 es entonces </w:t>
      </w:r>
      <w:r w:rsidR="008040E2">
        <w:rPr>
          <w:rFonts w:cs="Times New Roman"/>
        </w:rPr>
        <w:t>la suma de las energías libres</w:t>
      </w:r>
      <w:r w:rsidR="00113427">
        <w:rPr>
          <w:rFonts w:cs="Times New Roman"/>
        </w:rPr>
        <w:t xml:space="preserve">, expresadas en </w:t>
      </w:r>
      <w:r w:rsidR="00113427">
        <w:rPr>
          <w:rFonts w:eastAsiaTheme="minorEastAsia"/>
        </w:rPr>
        <w:t>Kcal/mol</w:t>
      </w:r>
      <w:r w:rsidR="00113427">
        <w:rPr>
          <w:rFonts w:eastAsiaTheme="minorEastAsia"/>
        </w:rPr>
        <w:t>,</w:t>
      </w:r>
      <w:r w:rsidR="008040E2">
        <w:rPr>
          <w:rFonts w:cs="Times New Roman"/>
        </w:rPr>
        <w:t xml:space="preserve"> de cada aminoácido dividido el número total de aminoácidos</w:t>
      </w:r>
      <w:r w:rsidR="009F45FF">
        <w:rPr>
          <w:rFonts w:cs="Times New Roman"/>
        </w:rPr>
        <w:t xml:space="preserve"> (</w:t>
      </w:r>
      <w:r w:rsidR="009F45FF">
        <w:rPr>
          <w:rFonts w:cs="Times New Roman"/>
          <w:i/>
        </w:rPr>
        <w:t>L</w:t>
      </w:r>
      <w:r w:rsidR="009F45FF">
        <w:rPr>
          <w:rFonts w:cs="Times New Roman"/>
        </w:rPr>
        <w:t>)</w:t>
      </w:r>
      <w:r w:rsidR="008040E2">
        <w:rPr>
          <w:rFonts w:cs="Times New Roman"/>
        </w:rPr>
        <w:t xml:space="preserve"> del PAM (Ecuación 7); en la cual se usa la escala de energías libres derivada de la diferencia entre la energía libre usada por el aminoácido para transferirse de agua a octanol</w:t>
      </w:r>
      <w:r w:rsidR="009F45FF">
        <w:rPr>
          <w:rFonts w:cs="Times New Roman"/>
        </w:rPr>
        <w:t xml:space="preserve"> (</w:t>
      </w:r>
      <w:r w:rsidR="009F45FF" w:rsidRPr="00D46933">
        <w:rPr>
          <w:rFonts w:cs="Times New Roman"/>
          <w:i/>
        </w:rPr>
        <w:t>Δ</w:t>
      </w:r>
      <w:r w:rsidR="009F45FF" w:rsidRPr="00D46933">
        <w:rPr>
          <w:i/>
        </w:rPr>
        <w:t>G</w:t>
      </w:r>
      <w:r w:rsidR="009F45FF">
        <w:rPr>
          <w:i/>
          <w:vertAlign w:val="subscript"/>
        </w:rPr>
        <w:t>woct</w:t>
      </w:r>
      <w:r w:rsidR="009F45FF">
        <w:t>)</w:t>
      </w:r>
      <w:r w:rsidR="008040E2">
        <w:rPr>
          <w:rFonts w:cs="Times New Roman"/>
        </w:rPr>
        <w:t xml:space="preserve"> y la energía requerida para transferirse de agua a una interface artificial</w:t>
      </w:r>
      <w:r w:rsidR="009F45FF">
        <w:rPr>
          <w:rFonts w:cs="Times New Roman"/>
        </w:rPr>
        <w:t xml:space="preserve"> (</w:t>
      </w:r>
      <w:r w:rsidR="009F45FF" w:rsidRPr="00D46933">
        <w:rPr>
          <w:rFonts w:cs="Times New Roman"/>
          <w:i/>
        </w:rPr>
        <w:t>Δ</w:t>
      </w:r>
      <w:r w:rsidR="009F45FF" w:rsidRPr="00D46933">
        <w:rPr>
          <w:i/>
        </w:rPr>
        <w:t>G</w:t>
      </w:r>
      <w:r w:rsidR="009F45FF">
        <w:rPr>
          <w:i/>
          <w:vertAlign w:val="subscript"/>
        </w:rPr>
        <w:t>wif</w:t>
      </w:r>
      <w:r w:rsidR="009F45FF">
        <w:t>)</w:t>
      </w:r>
      <w:r w:rsidR="008040E2">
        <w:rPr>
          <w:rFonts w:cs="Times New Roman"/>
        </w:rPr>
        <w:t xml:space="preserve"> (en este caso, </w:t>
      </w:r>
      <w:r w:rsidR="00903A38" w:rsidRPr="00903A38">
        <w:rPr>
          <w:rFonts w:cs="Times New Roman"/>
        </w:rPr>
        <w:t>1-Palmitoyl-2-oleoylphosphatidylcholine</w:t>
      </w:r>
      <w:r w:rsidR="00113427">
        <w:rPr>
          <w:rFonts w:cs="Times New Roman"/>
        </w:rPr>
        <w:t>) (</w:t>
      </w:r>
      <w:r w:rsidR="00FF0E73">
        <w:rPr>
          <w:rFonts w:cs="Times New Roman"/>
        </w:rPr>
        <w:t>41</w:t>
      </w:r>
      <w:r w:rsidR="00113427">
        <w:rPr>
          <w:rFonts w:cs="Times New Roman"/>
        </w:rPr>
        <w:t>).</w:t>
      </w:r>
      <w:r w:rsidR="008040E2">
        <w:rPr>
          <w:rFonts w:cs="Times New Roman"/>
        </w:rPr>
        <w:t xml:space="preserve"> </w:t>
      </w:r>
    </w:p>
    <w:p w14:paraId="2D30EA70" w14:textId="0F56AC01" w:rsidR="009F45FF" w:rsidRPr="00451B2A" w:rsidRDefault="009F45FF" w:rsidP="00451B2A">
      <w:pPr>
        <w:jc w:val="center"/>
        <w:rPr>
          <w:rFonts w:cs="Times New Roman"/>
        </w:rPr>
      </w:pPr>
      <m:oMath>
        <m:r>
          <w:rPr>
            <w:rFonts w:ascii="Cambria Math" w:hAnsi="Cambria Math"/>
          </w:rPr>
          <m:t>WW=</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cs="Times New Roman"/>
                  </w:rPr>
                  <m:t>Δ</m:t>
                </m:r>
                <m:r>
                  <w:rPr>
                    <w:rFonts w:ascii="Cambria Math" w:hAnsi="Cambria Math"/>
                  </w:rPr>
                  <m:t>G</m:t>
                </m:r>
              </m:e>
              <m:sub>
                <m:r>
                  <w:rPr>
                    <w:rFonts w:ascii="Cambria Math" w:hAnsi="Cambria Math"/>
                  </w:rPr>
                  <m:t>woct-wif</m:t>
                </m:r>
              </m:sub>
            </m:sSub>
          </m:e>
        </m:nary>
      </m:oMath>
      <w:r w:rsidR="00451B2A">
        <w:rPr>
          <w:rFonts w:eastAsiaTheme="minorEastAsia" w:cs="Times New Roman"/>
        </w:rPr>
        <w:tab/>
        <w:t>(7)</w:t>
      </w:r>
    </w:p>
    <w:p w14:paraId="0431D4D8" w14:textId="63AF5901" w:rsidR="008040E2" w:rsidRDefault="008040E2" w:rsidP="00B006A8">
      <w:pPr>
        <w:rPr>
          <w:rFonts w:cs="Times New Roman"/>
        </w:rPr>
      </w:pPr>
      <w:r>
        <w:rPr>
          <w:rFonts w:cs="Times New Roman"/>
        </w:rPr>
        <w:t xml:space="preserve">Valores negativos en la energía libre indican que el PAM es más propenso a que se inserte en la membrana. Ya que son los péptidos con estructura de hélice α transmembranal lo más propensos a atravesar la bicapa lipídica, energías libres negativas generadas usando la escala de Wimley &amp; White pueden ser un indicativo </w:t>
      </w:r>
      <w:r w:rsidR="00903A38">
        <w:rPr>
          <w:rFonts w:cs="Times New Roman"/>
        </w:rPr>
        <w:t>de que el PAM adopta dicha conformación (</w:t>
      </w:r>
      <w:r w:rsidR="00FF0E73">
        <w:rPr>
          <w:rFonts w:cs="Times New Roman"/>
        </w:rPr>
        <w:t>42</w:t>
      </w:r>
      <w:r w:rsidR="00903A38">
        <w:rPr>
          <w:rFonts w:cs="Times New Roman"/>
        </w:rPr>
        <w:t xml:space="preserve">). </w:t>
      </w:r>
    </w:p>
    <w:p w14:paraId="4889DB1A" w14:textId="215BAFD2" w:rsidR="00113427" w:rsidRPr="00113427" w:rsidRDefault="00113427" w:rsidP="008E633C">
      <w:pPr>
        <w:spacing w:after="0"/>
        <w:rPr>
          <w:rFonts w:cs="Times New Roman"/>
        </w:rPr>
      </w:pPr>
      <w:r w:rsidRPr="00113427">
        <w:rPr>
          <w:rFonts w:cs="Times New Roman"/>
          <w:b/>
        </w:rPr>
        <w:t>Tabla 4.</w:t>
      </w:r>
      <w:r>
        <w:rPr>
          <w:rFonts w:cs="Times New Roman"/>
          <w:b/>
        </w:rPr>
        <w:t xml:space="preserve"> </w:t>
      </w:r>
      <w:r>
        <w:rPr>
          <w:rFonts w:cs="Times New Roman"/>
        </w:rPr>
        <w:t>Energías libres en Kcal/mol requerida por los aminoácidos (incluyendo</w:t>
      </w:r>
      <w:r w:rsidR="008E633C">
        <w:rPr>
          <w:rFonts w:cs="Times New Roman"/>
        </w:rPr>
        <w:t xml:space="preserve"> la</w:t>
      </w:r>
      <w:r>
        <w:rPr>
          <w:rFonts w:cs="Times New Roman"/>
        </w:rPr>
        <w:t xml:space="preserve"> cadena lateral y </w:t>
      </w:r>
      <w:r w:rsidR="008E633C">
        <w:rPr>
          <w:rFonts w:cs="Times New Roman"/>
        </w:rPr>
        <w:t xml:space="preserve">el </w:t>
      </w:r>
      <w:r>
        <w:rPr>
          <w:rFonts w:cs="Times New Roman"/>
        </w:rPr>
        <w:t>aporte de</w:t>
      </w:r>
      <w:r w:rsidR="008E633C">
        <w:rPr>
          <w:rFonts w:cs="Times New Roman"/>
        </w:rPr>
        <w:t xml:space="preserve">l carbono alfa y los grupos carboxilo y amino).  </w:t>
      </w:r>
    </w:p>
    <w:tbl>
      <w:tblPr>
        <w:tblW w:w="7380" w:type="dxa"/>
        <w:jc w:val="center"/>
        <w:tblInd w:w="55" w:type="dxa"/>
        <w:tblCellMar>
          <w:left w:w="70" w:type="dxa"/>
          <w:right w:w="70" w:type="dxa"/>
        </w:tblCellMar>
        <w:tblLook w:val="04A0" w:firstRow="1" w:lastRow="0" w:firstColumn="1" w:lastColumn="0" w:noHBand="0" w:noVBand="1"/>
      </w:tblPr>
      <w:tblGrid>
        <w:gridCol w:w="1474"/>
        <w:gridCol w:w="1897"/>
        <w:gridCol w:w="2057"/>
        <w:gridCol w:w="2143"/>
      </w:tblGrid>
      <w:tr w:rsidR="00113427" w:rsidRPr="00113427" w14:paraId="6317E815" w14:textId="77777777" w:rsidTr="00113427">
        <w:trPr>
          <w:trHeight w:val="330"/>
          <w:jc w:val="center"/>
        </w:trPr>
        <w:tc>
          <w:tcPr>
            <w:tcW w:w="142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ED988E2" w14:textId="77777777" w:rsidR="00113427" w:rsidRPr="00113427" w:rsidRDefault="00113427" w:rsidP="00113427">
            <w:pPr>
              <w:spacing w:after="0" w:line="240" w:lineRule="auto"/>
              <w:jc w:val="center"/>
              <w:rPr>
                <w:rFonts w:eastAsia="Times New Roman" w:cs="Times New Roman"/>
                <w:b/>
                <w:bCs/>
                <w:color w:val="000000"/>
                <w:szCs w:val="24"/>
                <w:lang w:eastAsia="es-CO"/>
              </w:rPr>
            </w:pPr>
            <w:r w:rsidRPr="00113427">
              <w:rPr>
                <w:rFonts w:eastAsia="Times New Roman" w:cs="Times New Roman"/>
                <w:b/>
                <w:bCs/>
                <w:color w:val="000000"/>
                <w:szCs w:val="24"/>
                <w:lang w:eastAsia="es-CO"/>
              </w:rPr>
              <w:t>Aminoácidos</w:t>
            </w:r>
          </w:p>
        </w:tc>
        <w:tc>
          <w:tcPr>
            <w:tcW w:w="182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A6543D4" w14:textId="77777777" w:rsidR="00113427" w:rsidRPr="00113427" w:rsidRDefault="00113427" w:rsidP="00113427">
            <w:pPr>
              <w:spacing w:after="0" w:line="240" w:lineRule="auto"/>
              <w:jc w:val="center"/>
              <w:rPr>
                <w:rFonts w:eastAsia="Times New Roman" w:cs="Times New Roman"/>
                <w:b/>
                <w:bCs/>
                <w:color w:val="000000"/>
                <w:szCs w:val="24"/>
                <w:lang w:eastAsia="es-CO"/>
              </w:rPr>
            </w:pPr>
            <w:r w:rsidRPr="00113427">
              <w:rPr>
                <w:rFonts w:eastAsia="Times New Roman" w:cs="Times New Roman"/>
                <w:b/>
                <w:bCs/>
                <w:color w:val="000000"/>
                <w:szCs w:val="24"/>
                <w:lang w:eastAsia="es-CO"/>
              </w:rPr>
              <w:t>Escala Interface ΔGwif (kcal/mol)</w:t>
            </w:r>
          </w:p>
        </w:tc>
        <w:tc>
          <w:tcPr>
            <w:tcW w:w="200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9E8146E" w14:textId="06315455" w:rsidR="00113427" w:rsidRPr="00113427" w:rsidRDefault="00113427" w:rsidP="00113427">
            <w:pPr>
              <w:spacing w:after="0" w:line="240" w:lineRule="auto"/>
              <w:jc w:val="center"/>
              <w:rPr>
                <w:rFonts w:eastAsia="Times New Roman" w:cs="Times New Roman"/>
                <w:b/>
                <w:bCs/>
                <w:color w:val="000000"/>
                <w:szCs w:val="24"/>
                <w:lang w:eastAsia="es-CO"/>
              </w:rPr>
            </w:pPr>
            <w:r w:rsidRPr="00113427">
              <w:rPr>
                <w:rFonts w:eastAsia="Times New Roman" w:cs="Times New Roman"/>
                <w:b/>
                <w:bCs/>
                <w:color w:val="000000"/>
                <w:szCs w:val="24"/>
                <w:lang w:eastAsia="es-CO"/>
              </w:rPr>
              <w:t>Escala Octanol ΔGwoct (kcal/mol)</w:t>
            </w:r>
          </w:p>
        </w:tc>
        <w:tc>
          <w:tcPr>
            <w:tcW w:w="212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7646F8A" w14:textId="2D7CF747" w:rsidR="00113427" w:rsidRPr="00113427" w:rsidRDefault="00113427" w:rsidP="00113427">
            <w:pPr>
              <w:spacing w:after="0" w:line="240" w:lineRule="auto"/>
              <w:jc w:val="center"/>
              <w:rPr>
                <w:rFonts w:eastAsia="Times New Roman" w:cs="Times New Roman"/>
                <w:b/>
                <w:bCs/>
                <w:color w:val="000000"/>
                <w:szCs w:val="24"/>
                <w:lang w:eastAsia="es-CO"/>
              </w:rPr>
            </w:pPr>
            <w:r w:rsidRPr="00113427">
              <w:rPr>
                <w:rFonts w:eastAsia="Times New Roman" w:cs="Times New Roman"/>
                <w:b/>
                <w:bCs/>
                <w:color w:val="000000"/>
                <w:szCs w:val="24"/>
                <w:lang w:eastAsia="es-CO"/>
              </w:rPr>
              <w:t>Escala Octanol − Interface</w:t>
            </w:r>
          </w:p>
        </w:tc>
      </w:tr>
      <w:tr w:rsidR="00113427" w:rsidRPr="00113427" w14:paraId="38A7F4E4" w14:textId="77777777" w:rsidTr="00113427">
        <w:trPr>
          <w:trHeight w:val="462"/>
          <w:jc w:val="center"/>
        </w:trPr>
        <w:tc>
          <w:tcPr>
            <w:tcW w:w="1420" w:type="dxa"/>
            <w:vMerge/>
            <w:tcBorders>
              <w:top w:val="single" w:sz="8" w:space="0" w:color="auto"/>
              <w:left w:val="single" w:sz="8" w:space="0" w:color="auto"/>
              <w:bottom w:val="single" w:sz="8" w:space="0" w:color="000000"/>
              <w:right w:val="single" w:sz="8" w:space="0" w:color="auto"/>
            </w:tcBorders>
            <w:vAlign w:val="center"/>
            <w:hideMark/>
          </w:tcPr>
          <w:p w14:paraId="272F5DA6" w14:textId="77777777" w:rsidR="00113427" w:rsidRPr="00113427" w:rsidRDefault="00113427" w:rsidP="00113427">
            <w:pPr>
              <w:spacing w:after="0" w:line="240" w:lineRule="auto"/>
              <w:jc w:val="left"/>
              <w:rPr>
                <w:rFonts w:eastAsia="Times New Roman" w:cs="Times New Roman"/>
                <w:b/>
                <w:bCs/>
                <w:color w:val="000000"/>
                <w:szCs w:val="24"/>
                <w:lang w:eastAsia="es-CO"/>
              </w:rPr>
            </w:pPr>
          </w:p>
        </w:tc>
        <w:tc>
          <w:tcPr>
            <w:tcW w:w="1826" w:type="dxa"/>
            <w:vMerge/>
            <w:tcBorders>
              <w:top w:val="single" w:sz="8" w:space="0" w:color="auto"/>
              <w:left w:val="single" w:sz="8" w:space="0" w:color="auto"/>
              <w:bottom w:val="single" w:sz="8" w:space="0" w:color="000000"/>
              <w:right w:val="single" w:sz="8" w:space="0" w:color="auto"/>
            </w:tcBorders>
            <w:vAlign w:val="center"/>
            <w:hideMark/>
          </w:tcPr>
          <w:p w14:paraId="5F2871FC" w14:textId="77777777" w:rsidR="00113427" w:rsidRPr="00113427" w:rsidRDefault="00113427" w:rsidP="00113427">
            <w:pPr>
              <w:spacing w:after="0" w:line="240" w:lineRule="auto"/>
              <w:jc w:val="left"/>
              <w:rPr>
                <w:rFonts w:eastAsia="Times New Roman" w:cs="Times New Roman"/>
                <w:b/>
                <w:bCs/>
                <w:color w:val="000000"/>
                <w:szCs w:val="24"/>
                <w:lang w:eastAsia="es-CO"/>
              </w:rPr>
            </w:pPr>
          </w:p>
        </w:tc>
        <w:tc>
          <w:tcPr>
            <w:tcW w:w="2007" w:type="dxa"/>
            <w:vMerge/>
            <w:tcBorders>
              <w:top w:val="single" w:sz="8" w:space="0" w:color="auto"/>
              <w:left w:val="single" w:sz="8" w:space="0" w:color="auto"/>
              <w:bottom w:val="single" w:sz="8" w:space="0" w:color="000000"/>
              <w:right w:val="single" w:sz="8" w:space="0" w:color="auto"/>
            </w:tcBorders>
            <w:vAlign w:val="center"/>
            <w:hideMark/>
          </w:tcPr>
          <w:p w14:paraId="2DA9B1BB" w14:textId="77777777" w:rsidR="00113427" w:rsidRPr="00113427" w:rsidRDefault="00113427" w:rsidP="00113427">
            <w:pPr>
              <w:spacing w:after="0" w:line="240" w:lineRule="auto"/>
              <w:jc w:val="left"/>
              <w:rPr>
                <w:rFonts w:eastAsia="Times New Roman" w:cs="Times New Roman"/>
                <w:b/>
                <w:bCs/>
                <w:color w:val="000000"/>
                <w:szCs w:val="24"/>
                <w:lang w:eastAsia="es-CO"/>
              </w:rPr>
            </w:pPr>
          </w:p>
        </w:tc>
        <w:tc>
          <w:tcPr>
            <w:tcW w:w="2127" w:type="dxa"/>
            <w:vMerge/>
            <w:tcBorders>
              <w:top w:val="single" w:sz="8" w:space="0" w:color="auto"/>
              <w:left w:val="single" w:sz="8" w:space="0" w:color="auto"/>
              <w:bottom w:val="single" w:sz="8" w:space="0" w:color="000000"/>
              <w:right w:val="single" w:sz="8" w:space="0" w:color="auto"/>
            </w:tcBorders>
            <w:vAlign w:val="center"/>
            <w:hideMark/>
          </w:tcPr>
          <w:p w14:paraId="62141CF6" w14:textId="77777777" w:rsidR="00113427" w:rsidRPr="00113427" w:rsidRDefault="00113427" w:rsidP="00113427">
            <w:pPr>
              <w:spacing w:after="0" w:line="240" w:lineRule="auto"/>
              <w:jc w:val="left"/>
              <w:rPr>
                <w:rFonts w:eastAsia="Times New Roman" w:cs="Times New Roman"/>
                <w:b/>
                <w:bCs/>
                <w:color w:val="000000"/>
                <w:szCs w:val="24"/>
                <w:lang w:eastAsia="es-CO"/>
              </w:rPr>
            </w:pPr>
          </w:p>
        </w:tc>
      </w:tr>
      <w:tr w:rsidR="00113427" w:rsidRPr="00113427" w14:paraId="3CEFE6FE" w14:textId="77777777" w:rsidTr="00113427">
        <w:trPr>
          <w:trHeight w:val="330"/>
          <w:jc w:val="center"/>
        </w:trPr>
        <w:tc>
          <w:tcPr>
            <w:tcW w:w="1420" w:type="dxa"/>
            <w:tcBorders>
              <w:top w:val="nil"/>
              <w:left w:val="single" w:sz="8" w:space="0" w:color="auto"/>
              <w:bottom w:val="single" w:sz="8" w:space="0" w:color="auto"/>
              <w:right w:val="single" w:sz="8" w:space="0" w:color="auto"/>
            </w:tcBorders>
            <w:shd w:val="clear" w:color="auto" w:fill="auto"/>
            <w:noWrap/>
            <w:vAlign w:val="bottom"/>
            <w:hideMark/>
          </w:tcPr>
          <w:p w14:paraId="1E6A9B68"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Ala</w:t>
            </w:r>
          </w:p>
        </w:tc>
        <w:tc>
          <w:tcPr>
            <w:tcW w:w="1826" w:type="dxa"/>
            <w:tcBorders>
              <w:top w:val="nil"/>
              <w:left w:val="nil"/>
              <w:bottom w:val="nil"/>
              <w:right w:val="nil"/>
            </w:tcBorders>
            <w:shd w:val="clear" w:color="auto" w:fill="auto"/>
            <w:noWrap/>
            <w:vAlign w:val="bottom"/>
            <w:hideMark/>
          </w:tcPr>
          <w:p w14:paraId="7AD8B0AE"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0.17 ± 0.06</w:t>
            </w:r>
          </w:p>
        </w:tc>
        <w:tc>
          <w:tcPr>
            <w:tcW w:w="2007" w:type="dxa"/>
            <w:tcBorders>
              <w:top w:val="nil"/>
              <w:left w:val="single" w:sz="8" w:space="0" w:color="auto"/>
              <w:bottom w:val="single" w:sz="8" w:space="0" w:color="auto"/>
              <w:right w:val="single" w:sz="8" w:space="0" w:color="auto"/>
            </w:tcBorders>
            <w:shd w:val="clear" w:color="auto" w:fill="auto"/>
            <w:noWrap/>
            <w:vAlign w:val="bottom"/>
            <w:hideMark/>
          </w:tcPr>
          <w:p w14:paraId="65FF037C"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0.50 ± 0.12</w:t>
            </w:r>
          </w:p>
        </w:tc>
        <w:tc>
          <w:tcPr>
            <w:tcW w:w="2127" w:type="dxa"/>
            <w:tcBorders>
              <w:top w:val="nil"/>
              <w:left w:val="nil"/>
              <w:bottom w:val="single" w:sz="8" w:space="0" w:color="auto"/>
              <w:right w:val="single" w:sz="8" w:space="0" w:color="auto"/>
            </w:tcBorders>
            <w:shd w:val="clear" w:color="auto" w:fill="auto"/>
            <w:noWrap/>
            <w:vAlign w:val="bottom"/>
            <w:hideMark/>
          </w:tcPr>
          <w:p w14:paraId="0335AB0E"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0.33 ± 0.12</w:t>
            </w:r>
          </w:p>
        </w:tc>
      </w:tr>
      <w:tr w:rsidR="00113427" w:rsidRPr="00113427" w14:paraId="587D0646" w14:textId="77777777" w:rsidTr="00113427">
        <w:trPr>
          <w:trHeight w:val="330"/>
          <w:jc w:val="center"/>
        </w:trPr>
        <w:tc>
          <w:tcPr>
            <w:tcW w:w="1420" w:type="dxa"/>
            <w:tcBorders>
              <w:top w:val="nil"/>
              <w:left w:val="single" w:sz="8" w:space="0" w:color="auto"/>
              <w:bottom w:val="single" w:sz="8" w:space="0" w:color="auto"/>
              <w:right w:val="single" w:sz="8" w:space="0" w:color="auto"/>
            </w:tcBorders>
            <w:shd w:val="clear" w:color="auto" w:fill="auto"/>
            <w:noWrap/>
            <w:vAlign w:val="bottom"/>
            <w:hideMark/>
          </w:tcPr>
          <w:p w14:paraId="5A7D6CE0"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Arg+</w:t>
            </w:r>
          </w:p>
        </w:tc>
        <w:tc>
          <w:tcPr>
            <w:tcW w:w="1826" w:type="dxa"/>
            <w:tcBorders>
              <w:top w:val="single" w:sz="8" w:space="0" w:color="auto"/>
              <w:left w:val="nil"/>
              <w:bottom w:val="single" w:sz="8" w:space="0" w:color="auto"/>
              <w:right w:val="single" w:sz="8" w:space="0" w:color="auto"/>
            </w:tcBorders>
            <w:shd w:val="clear" w:color="auto" w:fill="auto"/>
            <w:noWrap/>
            <w:vAlign w:val="bottom"/>
            <w:hideMark/>
          </w:tcPr>
          <w:p w14:paraId="18C6AC9D"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0.81 ± 0.11</w:t>
            </w:r>
          </w:p>
        </w:tc>
        <w:tc>
          <w:tcPr>
            <w:tcW w:w="2007" w:type="dxa"/>
            <w:tcBorders>
              <w:top w:val="nil"/>
              <w:left w:val="nil"/>
              <w:bottom w:val="single" w:sz="8" w:space="0" w:color="auto"/>
              <w:right w:val="single" w:sz="8" w:space="0" w:color="auto"/>
            </w:tcBorders>
            <w:shd w:val="clear" w:color="auto" w:fill="auto"/>
            <w:noWrap/>
            <w:vAlign w:val="bottom"/>
            <w:hideMark/>
          </w:tcPr>
          <w:p w14:paraId="18D8B158"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1.81 ± 0.13</w:t>
            </w:r>
          </w:p>
        </w:tc>
        <w:tc>
          <w:tcPr>
            <w:tcW w:w="2127" w:type="dxa"/>
            <w:tcBorders>
              <w:top w:val="nil"/>
              <w:left w:val="nil"/>
              <w:bottom w:val="single" w:sz="8" w:space="0" w:color="auto"/>
              <w:right w:val="single" w:sz="8" w:space="0" w:color="auto"/>
            </w:tcBorders>
            <w:shd w:val="clear" w:color="auto" w:fill="auto"/>
            <w:noWrap/>
            <w:vAlign w:val="bottom"/>
            <w:hideMark/>
          </w:tcPr>
          <w:p w14:paraId="4C183A2F"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1.00 ± 0.17</w:t>
            </w:r>
          </w:p>
        </w:tc>
      </w:tr>
      <w:tr w:rsidR="00113427" w:rsidRPr="00113427" w14:paraId="454FF775" w14:textId="77777777" w:rsidTr="00113427">
        <w:trPr>
          <w:trHeight w:val="330"/>
          <w:jc w:val="center"/>
        </w:trPr>
        <w:tc>
          <w:tcPr>
            <w:tcW w:w="1420" w:type="dxa"/>
            <w:tcBorders>
              <w:top w:val="nil"/>
              <w:left w:val="single" w:sz="8" w:space="0" w:color="auto"/>
              <w:bottom w:val="single" w:sz="8" w:space="0" w:color="auto"/>
              <w:right w:val="single" w:sz="8" w:space="0" w:color="auto"/>
            </w:tcBorders>
            <w:shd w:val="clear" w:color="auto" w:fill="auto"/>
            <w:noWrap/>
            <w:vAlign w:val="bottom"/>
            <w:hideMark/>
          </w:tcPr>
          <w:p w14:paraId="4F66862B"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Asn</w:t>
            </w:r>
          </w:p>
        </w:tc>
        <w:tc>
          <w:tcPr>
            <w:tcW w:w="1826" w:type="dxa"/>
            <w:tcBorders>
              <w:top w:val="nil"/>
              <w:left w:val="nil"/>
              <w:bottom w:val="single" w:sz="8" w:space="0" w:color="auto"/>
              <w:right w:val="single" w:sz="8" w:space="0" w:color="auto"/>
            </w:tcBorders>
            <w:shd w:val="clear" w:color="auto" w:fill="auto"/>
            <w:noWrap/>
            <w:vAlign w:val="bottom"/>
            <w:hideMark/>
          </w:tcPr>
          <w:p w14:paraId="2B35F830"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0.42 ± 0.06</w:t>
            </w:r>
          </w:p>
        </w:tc>
        <w:tc>
          <w:tcPr>
            <w:tcW w:w="2007" w:type="dxa"/>
            <w:tcBorders>
              <w:top w:val="nil"/>
              <w:left w:val="nil"/>
              <w:bottom w:val="single" w:sz="8" w:space="0" w:color="auto"/>
              <w:right w:val="single" w:sz="8" w:space="0" w:color="auto"/>
            </w:tcBorders>
            <w:shd w:val="clear" w:color="auto" w:fill="auto"/>
            <w:noWrap/>
            <w:vAlign w:val="bottom"/>
            <w:hideMark/>
          </w:tcPr>
          <w:p w14:paraId="507F17BD"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0.85 ± 0.12</w:t>
            </w:r>
          </w:p>
        </w:tc>
        <w:tc>
          <w:tcPr>
            <w:tcW w:w="2127" w:type="dxa"/>
            <w:tcBorders>
              <w:top w:val="nil"/>
              <w:left w:val="nil"/>
              <w:bottom w:val="single" w:sz="8" w:space="0" w:color="auto"/>
              <w:right w:val="single" w:sz="8" w:space="0" w:color="auto"/>
            </w:tcBorders>
            <w:shd w:val="clear" w:color="auto" w:fill="auto"/>
            <w:noWrap/>
            <w:vAlign w:val="bottom"/>
            <w:hideMark/>
          </w:tcPr>
          <w:p w14:paraId="36BE8062"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0.43 ± 0.13</w:t>
            </w:r>
          </w:p>
        </w:tc>
      </w:tr>
      <w:tr w:rsidR="00113427" w:rsidRPr="00113427" w14:paraId="0B52F513" w14:textId="77777777" w:rsidTr="00113427">
        <w:trPr>
          <w:trHeight w:val="330"/>
          <w:jc w:val="center"/>
        </w:trPr>
        <w:tc>
          <w:tcPr>
            <w:tcW w:w="1420" w:type="dxa"/>
            <w:tcBorders>
              <w:top w:val="nil"/>
              <w:left w:val="single" w:sz="8" w:space="0" w:color="auto"/>
              <w:bottom w:val="single" w:sz="8" w:space="0" w:color="auto"/>
              <w:right w:val="single" w:sz="8" w:space="0" w:color="auto"/>
            </w:tcBorders>
            <w:shd w:val="clear" w:color="auto" w:fill="auto"/>
            <w:noWrap/>
            <w:vAlign w:val="bottom"/>
            <w:hideMark/>
          </w:tcPr>
          <w:p w14:paraId="27D524C3"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Asp−</w:t>
            </w:r>
          </w:p>
        </w:tc>
        <w:tc>
          <w:tcPr>
            <w:tcW w:w="1826" w:type="dxa"/>
            <w:tcBorders>
              <w:top w:val="nil"/>
              <w:left w:val="nil"/>
              <w:bottom w:val="single" w:sz="8" w:space="0" w:color="auto"/>
              <w:right w:val="single" w:sz="8" w:space="0" w:color="auto"/>
            </w:tcBorders>
            <w:shd w:val="clear" w:color="auto" w:fill="auto"/>
            <w:noWrap/>
            <w:vAlign w:val="bottom"/>
            <w:hideMark/>
          </w:tcPr>
          <w:p w14:paraId="36F01DD7"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1.23 ± 0.07</w:t>
            </w:r>
          </w:p>
        </w:tc>
        <w:tc>
          <w:tcPr>
            <w:tcW w:w="2007" w:type="dxa"/>
            <w:tcBorders>
              <w:top w:val="nil"/>
              <w:left w:val="nil"/>
              <w:bottom w:val="single" w:sz="8" w:space="0" w:color="auto"/>
              <w:right w:val="single" w:sz="8" w:space="0" w:color="auto"/>
            </w:tcBorders>
            <w:shd w:val="clear" w:color="auto" w:fill="auto"/>
            <w:noWrap/>
            <w:vAlign w:val="bottom"/>
            <w:hideMark/>
          </w:tcPr>
          <w:p w14:paraId="34B58225"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3.64 ± 0.17</w:t>
            </w:r>
          </w:p>
        </w:tc>
        <w:tc>
          <w:tcPr>
            <w:tcW w:w="2127" w:type="dxa"/>
            <w:tcBorders>
              <w:top w:val="nil"/>
              <w:left w:val="nil"/>
              <w:bottom w:val="single" w:sz="8" w:space="0" w:color="auto"/>
              <w:right w:val="single" w:sz="8" w:space="0" w:color="auto"/>
            </w:tcBorders>
            <w:shd w:val="clear" w:color="auto" w:fill="auto"/>
            <w:noWrap/>
            <w:vAlign w:val="bottom"/>
            <w:hideMark/>
          </w:tcPr>
          <w:p w14:paraId="324E9265"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2.41 ± 0.18</w:t>
            </w:r>
          </w:p>
        </w:tc>
      </w:tr>
      <w:tr w:rsidR="00113427" w:rsidRPr="00113427" w14:paraId="6561FBB5" w14:textId="77777777" w:rsidTr="00113427">
        <w:trPr>
          <w:trHeight w:val="330"/>
          <w:jc w:val="center"/>
        </w:trPr>
        <w:tc>
          <w:tcPr>
            <w:tcW w:w="1420" w:type="dxa"/>
            <w:tcBorders>
              <w:top w:val="nil"/>
              <w:left w:val="single" w:sz="8" w:space="0" w:color="auto"/>
              <w:bottom w:val="single" w:sz="8" w:space="0" w:color="auto"/>
              <w:right w:val="single" w:sz="8" w:space="0" w:color="auto"/>
            </w:tcBorders>
            <w:shd w:val="clear" w:color="auto" w:fill="auto"/>
            <w:noWrap/>
            <w:vAlign w:val="bottom"/>
            <w:hideMark/>
          </w:tcPr>
          <w:p w14:paraId="08909F37"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Asp0</w:t>
            </w:r>
          </w:p>
        </w:tc>
        <w:tc>
          <w:tcPr>
            <w:tcW w:w="1826" w:type="dxa"/>
            <w:tcBorders>
              <w:top w:val="nil"/>
              <w:left w:val="nil"/>
              <w:bottom w:val="single" w:sz="8" w:space="0" w:color="auto"/>
              <w:right w:val="single" w:sz="8" w:space="0" w:color="auto"/>
            </w:tcBorders>
            <w:shd w:val="clear" w:color="auto" w:fill="auto"/>
            <w:noWrap/>
            <w:vAlign w:val="bottom"/>
            <w:hideMark/>
          </w:tcPr>
          <w:p w14:paraId="2F38B522"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−0.07 ± 0.11</w:t>
            </w:r>
          </w:p>
        </w:tc>
        <w:tc>
          <w:tcPr>
            <w:tcW w:w="2007" w:type="dxa"/>
            <w:tcBorders>
              <w:top w:val="nil"/>
              <w:left w:val="nil"/>
              <w:bottom w:val="single" w:sz="8" w:space="0" w:color="auto"/>
              <w:right w:val="single" w:sz="8" w:space="0" w:color="auto"/>
            </w:tcBorders>
            <w:shd w:val="clear" w:color="auto" w:fill="auto"/>
            <w:noWrap/>
            <w:vAlign w:val="bottom"/>
            <w:hideMark/>
          </w:tcPr>
          <w:p w14:paraId="2D899D03"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0.43 ± 0.13</w:t>
            </w:r>
          </w:p>
        </w:tc>
        <w:tc>
          <w:tcPr>
            <w:tcW w:w="2127" w:type="dxa"/>
            <w:tcBorders>
              <w:top w:val="nil"/>
              <w:left w:val="nil"/>
              <w:bottom w:val="single" w:sz="8" w:space="0" w:color="auto"/>
              <w:right w:val="single" w:sz="8" w:space="0" w:color="auto"/>
            </w:tcBorders>
            <w:shd w:val="clear" w:color="auto" w:fill="auto"/>
            <w:noWrap/>
            <w:vAlign w:val="bottom"/>
            <w:hideMark/>
          </w:tcPr>
          <w:p w14:paraId="135956C2"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0.50 ± 0.17</w:t>
            </w:r>
          </w:p>
        </w:tc>
      </w:tr>
      <w:tr w:rsidR="00113427" w:rsidRPr="00113427" w14:paraId="2A2E7814" w14:textId="77777777" w:rsidTr="00113427">
        <w:trPr>
          <w:trHeight w:val="330"/>
          <w:jc w:val="center"/>
        </w:trPr>
        <w:tc>
          <w:tcPr>
            <w:tcW w:w="1420" w:type="dxa"/>
            <w:tcBorders>
              <w:top w:val="nil"/>
              <w:left w:val="single" w:sz="8" w:space="0" w:color="auto"/>
              <w:bottom w:val="single" w:sz="8" w:space="0" w:color="auto"/>
              <w:right w:val="single" w:sz="8" w:space="0" w:color="auto"/>
            </w:tcBorders>
            <w:shd w:val="clear" w:color="auto" w:fill="auto"/>
            <w:noWrap/>
            <w:vAlign w:val="bottom"/>
            <w:hideMark/>
          </w:tcPr>
          <w:p w14:paraId="7B024789"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Cys</w:t>
            </w:r>
          </w:p>
        </w:tc>
        <w:tc>
          <w:tcPr>
            <w:tcW w:w="1826" w:type="dxa"/>
            <w:tcBorders>
              <w:top w:val="nil"/>
              <w:left w:val="nil"/>
              <w:bottom w:val="single" w:sz="8" w:space="0" w:color="auto"/>
              <w:right w:val="single" w:sz="8" w:space="0" w:color="auto"/>
            </w:tcBorders>
            <w:shd w:val="clear" w:color="auto" w:fill="auto"/>
            <w:noWrap/>
            <w:vAlign w:val="bottom"/>
            <w:hideMark/>
          </w:tcPr>
          <w:p w14:paraId="217F4B7B"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−0.24 ± 0.06</w:t>
            </w:r>
          </w:p>
        </w:tc>
        <w:tc>
          <w:tcPr>
            <w:tcW w:w="2007" w:type="dxa"/>
            <w:tcBorders>
              <w:top w:val="nil"/>
              <w:left w:val="nil"/>
              <w:bottom w:val="nil"/>
              <w:right w:val="nil"/>
            </w:tcBorders>
            <w:shd w:val="clear" w:color="auto" w:fill="auto"/>
            <w:noWrap/>
            <w:vAlign w:val="bottom"/>
            <w:hideMark/>
          </w:tcPr>
          <w:p w14:paraId="2B7F7923"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−0.02 ± 0.13</w:t>
            </w:r>
          </w:p>
        </w:tc>
        <w:tc>
          <w:tcPr>
            <w:tcW w:w="2127" w:type="dxa"/>
            <w:tcBorders>
              <w:top w:val="nil"/>
              <w:left w:val="single" w:sz="8" w:space="0" w:color="auto"/>
              <w:bottom w:val="single" w:sz="8" w:space="0" w:color="auto"/>
              <w:right w:val="single" w:sz="8" w:space="0" w:color="auto"/>
            </w:tcBorders>
            <w:shd w:val="clear" w:color="auto" w:fill="auto"/>
            <w:noWrap/>
            <w:vAlign w:val="bottom"/>
            <w:hideMark/>
          </w:tcPr>
          <w:p w14:paraId="54570A2E"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0.22 ± 0.14</w:t>
            </w:r>
          </w:p>
        </w:tc>
      </w:tr>
      <w:tr w:rsidR="00113427" w:rsidRPr="00113427" w14:paraId="3376F42A" w14:textId="77777777" w:rsidTr="00113427">
        <w:trPr>
          <w:trHeight w:val="330"/>
          <w:jc w:val="center"/>
        </w:trPr>
        <w:tc>
          <w:tcPr>
            <w:tcW w:w="1420" w:type="dxa"/>
            <w:tcBorders>
              <w:top w:val="nil"/>
              <w:left w:val="single" w:sz="8" w:space="0" w:color="auto"/>
              <w:bottom w:val="single" w:sz="8" w:space="0" w:color="auto"/>
              <w:right w:val="single" w:sz="8" w:space="0" w:color="auto"/>
            </w:tcBorders>
            <w:shd w:val="clear" w:color="auto" w:fill="auto"/>
            <w:noWrap/>
            <w:vAlign w:val="bottom"/>
            <w:hideMark/>
          </w:tcPr>
          <w:p w14:paraId="53C16A49"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Gln</w:t>
            </w:r>
          </w:p>
        </w:tc>
        <w:tc>
          <w:tcPr>
            <w:tcW w:w="1826" w:type="dxa"/>
            <w:tcBorders>
              <w:top w:val="nil"/>
              <w:left w:val="nil"/>
              <w:bottom w:val="single" w:sz="8" w:space="0" w:color="auto"/>
              <w:right w:val="single" w:sz="8" w:space="0" w:color="auto"/>
            </w:tcBorders>
            <w:shd w:val="clear" w:color="auto" w:fill="auto"/>
            <w:noWrap/>
            <w:vAlign w:val="bottom"/>
            <w:hideMark/>
          </w:tcPr>
          <w:p w14:paraId="3E175640"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0.58 ± 0.08</w:t>
            </w:r>
          </w:p>
        </w:tc>
        <w:tc>
          <w:tcPr>
            <w:tcW w:w="2007" w:type="dxa"/>
            <w:tcBorders>
              <w:top w:val="single" w:sz="8" w:space="0" w:color="auto"/>
              <w:left w:val="nil"/>
              <w:bottom w:val="single" w:sz="8" w:space="0" w:color="auto"/>
              <w:right w:val="single" w:sz="8" w:space="0" w:color="auto"/>
            </w:tcBorders>
            <w:shd w:val="clear" w:color="auto" w:fill="auto"/>
            <w:noWrap/>
            <w:vAlign w:val="bottom"/>
            <w:hideMark/>
          </w:tcPr>
          <w:p w14:paraId="2054A606"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0.77 ± 0.12</w:t>
            </w:r>
          </w:p>
        </w:tc>
        <w:tc>
          <w:tcPr>
            <w:tcW w:w="2127" w:type="dxa"/>
            <w:tcBorders>
              <w:top w:val="nil"/>
              <w:left w:val="nil"/>
              <w:bottom w:val="single" w:sz="8" w:space="0" w:color="auto"/>
              <w:right w:val="single" w:sz="8" w:space="0" w:color="auto"/>
            </w:tcBorders>
            <w:shd w:val="clear" w:color="auto" w:fill="auto"/>
            <w:noWrap/>
            <w:vAlign w:val="bottom"/>
            <w:hideMark/>
          </w:tcPr>
          <w:p w14:paraId="6A7206AC"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0.19 ± 0.14</w:t>
            </w:r>
          </w:p>
        </w:tc>
      </w:tr>
      <w:tr w:rsidR="00113427" w:rsidRPr="00113427" w14:paraId="3F8EBB61" w14:textId="77777777" w:rsidTr="00113427">
        <w:trPr>
          <w:trHeight w:val="330"/>
          <w:jc w:val="center"/>
        </w:trPr>
        <w:tc>
          <w:tcPr>
            <w:tcW w:w="1420" w:type="dxa"/>
            <w:tcBorders>
              <w:top w:val="nil"/>
              <w:left w:val="single" w:sz="8" w:space="0" w:color="auto"/>
              <w:bottom w:val="single" w:sz="8" w:space="0" w:color="auto"/>
              <w:right w:val="single" w:sz="8" w:space="0" w:color="auto"/>
            </w:tcBorders>
            <w:shd w:val="clear" w:color="auto" w:fill="auto"/>
            <w:noWrap/>
            <w:vAlign w:val="bottom"/>
            <w:hideMark/>
          </w:tcPr>
          <w:p w14:paraId="7581B683"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Glu−</w:t>
            </w:r>
          </w:p>
        </w:tc>
        <w:tc>
          <w:tcPr>
            <w:tcW w:w="1826" w:type="dxa"/>
            <w:tcBorders>
              <w:top w:val="nil"/>
              <w:left w:val="nil"/>
              <w:bottom w:val="single" w:sz="8" w:space="0" w:color="auto"/>
              <w:right w:val="single" w:sz="8" w:space="0" w:color="auto"/>
            </w:tcBorders>
            <w:shd w:val="clear" w:color="auto" w:fill="auto"/>
            <w:noWrap/>
            <w:vAlign w:val="bottom"/>
            <w:hideMark/>
          </w:tcPr>
          <w:p w14:paraId="0C43B5D5"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2.02 ± 0.11</w:t>
            </w:r>
          </w:p>
        </w:tc>
        <w:tc>
          <w:tcPr>
            <w:tcW w:w="2007" w:type="dxa"/>
            <w:tcBorders>
              <w:top w:val="nil"/>
              <w:left w:val="nil"/>
              <w:bottom w:val="single" w:sz="8" w:space="0" w:color="auto"/>
              <w:right w:val="single" w:sz="8" w:space="0" w:color="auto"/>
            </w:tcBorders>
            <w:shd w:val="clear" w:color="auto" w:fill="auto"/>
            <w:noWrap/>
            <w:vAlign w:val="bottom"/>
            <w:hideMark/>
          </w:tcPr>
          <w:p w14:paraId="1CA351C5"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3.63 ± 0.18</w:t>
            </w:r>
          </w:p>
        </w:tc>
        <w:tc>
          <w:tcPr>
            <w:tcW w:w="2127" w:type="dxa"/>
            <w:tcBorders>
              <w:top w:val="nil"/>
              <w:left w:val="nil"/>
              <w:bottom w:val="single" w:sz="8" w:space="0" w:color="auto"/>
              <w:right w:val="single" w:sz="8" w:space="0" w:color="auto"/>
            </w:tcBorders>
            <w:shd w:val="clear" w:color="auto" w:fill="auto"/>
            <w:noWrap/>
            <w:vAlign w:val="bottom"/>
            <w:hideMark/>
          </w:tcPr>
          <w:p w14:paraId="4084BE8B"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1.61 ± 0.21</w:t>
            </w:r>
          </w:p>
        </w:tc>
      </w:tr>
      <w:tr w:rsidR="00113427" w:rsidRPr="00113427" w14:paraId="7EE8A1E6" w14:textId="77777777" w:rsidTr="00113427">
        <w:trPr>
          <w:trHeight w:val="330"/>
          <w:jc w:val="center"/>
        </w:trPr>
        <w:tc>
          <w:tcPr>
            <w:tcW w:w="1420" w:type="dxa"/>
            <w:tcBorders>
              <w:top w:val="nil"/>
              <w:left w:val="single" w:sz="8" w:space="0" w:color="auto"/>
              <w:bottom w:val="single" w:sz="8" w:space="0" w:color="auto"/>
              <w:right w:val="single" w:sz="8" w:space="0" w:color="auto"/>
            </w:tcBorders>
            <w:shd w:val="clear" w:color="auto" w:fill="auto"/>
            <w:noWrap/>
            <w:vAlign w:val="bottom"/>
            <w:hideMark/>
          </w:tcPr>
          <w:p w14:paraId="61B74CC1"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Glu0</w:t>
            </w:r>
          </w:p>
        </w:tc>
        <w:tc>
          <w:tcPr>
            <w:tcW w:w="1826" w:type="dxa"/>
            <w:tcBorders>
              <w:top w:val="nil"/>
              <w:left w:val="nil"/>
              <w:bottom w:val="single" w:sz="8" w:space="0" w:color="auto"/>
              <w:right w:val="single" w:sz="8" w:space="0" w:color="auto"/>
            </w:tcBorders>
            <w:shd w:val="clear" w:color="auto" w:fill="auto"/>
            <w:noWrap/>
            <w:vAlign w:val="bottom"/>
            <w:hideMark/>
          </w:tcPr>
          <w:p w14:paraId="5008841E"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-0.01 ± 0.15</w:t>
            </w:r>
          </w:p>
        </w:tc>
        <w:tc>
          <w:tcPr>
            <w:tcW w:w="2007" w:type="dxa"/>
            <w:tcBorders>
              <w:top w:val="nil"/>
              <w:left w:val="nil"/>
              <w:bottom w:val="single" w:sz="8" w:space="0" w:color="auto"/>
              <w:right w:val="single" w:sz="8" w:space="0" w:color="auto"/>
            </w:tcBorders>
            <w:shd w:val="clear" w:color="auto" w:fill="auto"/>
            <w:noWrap/>
            <w:vAlign w:val="bottom"/>
            <w:hideMark/>
          </w:tcPr>
          <w:p w14:paraId="71C16456"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0.11 ± 0.12</w:t>
            </w:r>
          </w:p>
        </w:tc>
        <w:tc>
          <w:tcPr>
            <w:tcW w:w="2127" w:type="dxa"/>
            <w:tcBorders>
              <w:top w:val="nil"/>
              <w:left w:val="nil"/>
              <w:bottom w:val="single" w:sz="8" w:space="0" w:color="auto"/>
              <w:right w:val="single" w:sz="8" w:space="0" w:color="auto"/>
            </w:tcBorders>
            <w:shd w:val="clear" w:color="auto" w:fill="auto"/>
            <w:noWrap/>
            <w:vAlign w:val="bottom"/>
            <w:hideMark/>
          </w:tcPr>
          <w:p w14:paraId="23333799"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0.12 ± 0.19</w:t>
            </w:r>
          </w:p>
        </w:tc>
      </w:tr>
      <w:tr w:rsidR="00113427" w:rsidRPr="00113427" w14:paraId="1DA9D599" w14:textId="77777777" w:rsidTr="00113427">
        <w:trPr>
          <w:trHeight w:val="330"/>
          <w:jc w:val="center"/>
        </w:trPr>
        <w:tc>
          <w:tcPr>
            <w:tcW w:w="1420" w:type="dxa"/>
            <w:tcBorders>
              <w:top w:val="nil"/>
              <w:left w:val="single" w:sz="8" w:space="0" w:color="auto"/>
              <w:bottom w:val="single" w:sz="8" w:space="0" w:color="auto"/>
              <w:right w:val="single" w:sz="8" w:space="0" w:color="auto"/>
            </w:tcBorders>
            <w:shd w:val="clear" w:color="auto" w:fill="auto"/>
            <w:noWrap/>
            <w:vAlign w:val="bottom"/>
            <w:hideMark/>
          </w:tcPr>
          <w:p w14:paraId="3D97F309"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Gly</w:t>
            </w:r>
          </w:p>
        </w:tc>
        <w:tc>
          <w:tcPr>
            <w:tcW w:w="1826" w:type="dxa"/>
            <w:tcBorders>
              <w:top w:val="nil"/>
              <w:left w:val="nil"/>
              <w:bottom w:val="single" w:sz="8" w:space="0" w:color="auto"/>
              <w:right w:val="single" w:sz="8" w:space="0" w:color="auto"/>
            </w:tcBorders>
            <w:shd w:val="clear" w:color="auto" w:fill="auto"/>
            <w:noWrap/>
            <w:vAlign w:val="bottom"/>
            <w:hideMark/>
          </w:tcPr>
          <w:p w14:paraId="09536B20"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0.01 ± 0.05</w:t>
            </w:r>
          </w:p>
        </w:tc>
        <w:tc>
          <w:tcPr>
            <w:tcW w:w="2007" w:type="dxa"/>
            <w:tcBorders>
              <w:top w:val="nil"/>
              <w:left w:val="nil"/>
              <w:bottom w:val="single" w:sz="8" w:space="0" w:color="auto"/>
              <w:right w:val="single" w:sz="8" w:space="0" w:color="auto"/>
            </w:tcBorders>
            <w:shd w:val="clear" w:color="auto" w:fill="auto"/>
            <w:noWrap/>
            <w:vAlign w:val="bottom"/>
            <w:hideMark/>
          </w:tcPr>
          <w:p w14:paraId="60416FB5"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1.15 ± 0.11</w:t>
            </w:r>
          </w:p>
        </w:tc>
        <w:tc>
          <w:tcPr>
            <w:tcW w:w="2127" w:type="dxa"/>
            <w:tcBorders>
              <w:top w:val="nil"/>
              <w:left w:val="nil"/>
              <w:bottom w:val="single" w:sz="8" w:space="0" w:color="auto"/>
              <w:right w:val="single" w:sz="8" w:space="0" w:color="auto"/>
            </w:tcBorders>
            <w:shd w:val="clear" w:color="auto" w:fill="auto"/>
            <w:noWrap/>
            <w:vAlign w:val="bottom"/>
            <w:hideMark/>
          </w:tcPr>
          <w:p w14:paraId="49675EBA"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1.14 ± 0.12</w:t>
            </w:r>
          </w:p>
        </w:tc>
      </w:tr>
      <w:tr w:rsidR="00113427" w:rsidRPr="00113427" w14:paraId="09BAA879" w14:textId="77777777" w:rsidTr="00113427">
        <w:trPr>
          <w:trHeight w:val="330"/>
          <w:jc w:val="center"/>
        </w:trPr>
        <w:tc>
          <w:tcPr>
            <w:tcW w:w="1420" w:type="dxa"/>
            <w:tcBorders>
              <w:top w:val="nil"/>
              <w:left w:val="single" w:sz="8" w:space="0" w:color="auto"/>
              <w:bottom w:val="single" w:sz="8" w:space="0" w:color="auto"/>
              <w:right w:val="single" w:sz="8" w:space="0" w:color="auto"/>
            </w:tcBorders>
            <w:shd w:val="clear" w:color="auto" w:fill="auto"/>
            <w:noWrap/>
            <w:vAlign w:val="bottom"/>
            <w:hideMark/>
          </w:tcPr>
          <w:p w14:paraId="177401C3"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His+</w:t>
            </w:r>
          </w:p>
        </w:tc>
        <w:tc>
          <w:tcPr>
            <w:tcW w:w="1826" w:type="dxa"/>
            <w:tcBorders>
              <w:top w:val="nil"/>
              <w:left w:val="nil"/>
              <w:bottom w:val="single" w:sz="8" w:space="0" w:color="auto"/>
              <w:right w:val="single" w:sz="8" w:space="0" w:color="auto"/>
            </w:tcBorders>
            <w:shd w:val="clear" w:color="auto" w:fill="auto"/>
            <w:noWrap/>
            <w:vAlign w:val="bottom"/>
            <w:hideMark/>
          </w:tcPr>
          <w:p w14:paraId="58744BA3"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0.96 ± 0.12</w:t>
            </w:r>
          </w:p>
        </w:tc>
        <w:tc>
          <w:tcPr>
            <w:tcW w:w="2007" w:type="dxa"/>
            <w:tcBorders>
              <w:top w:val="nil"/>
              <w:left w:val="nil"/>
              <w:bottom w:val="single" w:sz="8" w:space="0" w:color="auto"/>
              <w:right w:val="single" w:sz="8" w:space="0" w:color="auto"/>
            </w:tcBorders>
            <w:shd w:val="clear" w:color="auto" w:fill="auto"/>
            <w:noWrap/>
            <w:vAlign w:val="bottom"/>
            <w:hideMark/>
          </w:tcPr>
          <w:p w14:paraId="00869618"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2.33 ± 0.11</w:t>
            </w:r>
          </w:p>
        </w:tc>
        <w:tc>
          <w:tcPr>
            <w:tcW w:w="2127" w:type="dxa"/>
            <w:tcBorders>
              <w:top w:val="nil"/>
              <w:left w:val="nil"/>
              <w:bottom w:val="nil"/>
              <w:right w:val="single" w:sz="8" w:space="0" w:color="auto"/>
            </w:tcBorders>
            <w:shd w:val="clear" w:color="auto" w:fill="auto"/>
            <w:noWrap/>
            <w:vAlign w:val="bottom"/>
            <w:hideMark/>
          </w:tcPr>
          <w:p w14:paraId="4638BD15"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1.37 ± 0.16</w:t>
            </w:r>
          </w:p>
        </w:tc>
      </w:tr>
      <w:tr w:rsidR="00113427" w:rsidRPr="00113427" w14:paraId="6292C38E" w14:textId="77777777" w:rsidTr="00113427">
        <w:trPr>
          <w:trHeight w:val="330"/>
          <w:jc w:val="center"/>
        </w:trPr>
        <w:tc>
          <w:tcPr>
            <w:tcW w:w="1420" w:type="dxa"/>
            <w:tcBorders>
              <w:top w:val="nil"/>
              <w:left w:val="single" w:sz="8" w:space="0" w:color="auto"/>
              <w:bottom w:val="single" w:sz="8" w:space="0" w:color="auto"/>
              <w:right w:val="single" w:sz="8" w:space="0" w:color="auto"/>
            </w:tcBorders>
            <w:shd w:val="clear" w:color="auto" w:fill="auto"/>
            <w:noWrap/>
            <w:vAlign w:val="bottom"/>
            <w:hideMark/>
          </w:tcPr>
          <w:p w14:paraId="58DDE0BA"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His0</w:t>
            </w:r>
          </w:p>
        </w:tc>
        <w:tc>
          <w:tcPr>
            <w:tcW w:w="1826" w:type="dxa"/>
            <w:tcBorders>
              <w:top w:val="nil"/>
              <w:left w:val="nil"/>
              <w:bottom w:val="single" w:sz="8" w:space="0" w:color="auto"/>
              <w:right w:val="single" w:sz="8" w:space="0" w:color="auto"/>
            </w:tcBorders>
            <w:shd w:val="clear" w:color="auto" w:fill="auto"/>
            <w:noWrap/>
            <w:vAlign w:val="bottom"/>
            <w:hideMark/>
          </w:tcPr>
          <w:p w14:paraId="5303374E"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0.17 ± 0.06</w:t>
            </w:r>
          </w:p>
        </w:tc>
        <w:tc>
          <w:tcPr>
            <w:tcW w:w="2007" w:type="dxa"/>
            <w:tcBorders>
              <w:top w:val="nil"/>
              <w:left w:val="nil"/>
              <w:bottom w:val="single" w:sz="8" w:space="0" w:color="auto"/>
              <w:right w:val="single" w:sz="8" w:space="0" w:color="auto"/>
            </w:tcBorders>
            <w:shd w:val="clear" w:color="auto" w:fill="auto"/>
            <w:noWrap/>
            <w:vAlign w:val="bottom"/>
            <w:hideMark/>
          </w:tcPr>
          <w:p w14:paraId="3D6D8F37"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0.11 ± 0.11</w:t>
            </w:r>
          </w:p>
        </w:tc>
        <w:tc>
          <w:tcPr>
            <w:tcW w:w="2127" w:type="dxa"/>
            <w:tcBorders>
              <w:top w:val="single" w:sz="8" w:space="0" w:color="auto"/>
              <w:left w:val="nil"/>
              <w:bottom w:val="single" w:sz="8" w:space="0" w:color="auto"/>
              <w:right w:val="single" w:sz="8" w:space="0" w:color="auto"/>
            </w:tcBorders>
            <w:shd w:val="clear" w:color="auto" w:fill="auto"/>
            <w:noWrap/>
            <w:vAlign w:val="bottom"/>
            <w:hideMark/>
          </w:tcPr>
          <w:p w14:paraId="2F1C0FB1"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−0.06 ± 0.13</w:t>
            </w:r>
          </w:p>
        </w:tc>
      </w:tr>
      <w:tr w:rsidR="00113427" w:rsidRPr="00113427" w14:paraId="45B980CB" w14:textId="77777777" w:rsidTr="00113427">
        <w:trPr>
          <w:trHeight w:val="330"/>
          <w:jc w:val="center"/>
        </w:trPr>
        <w:tc>
          <w:tcPr>
            <w:tcW w:w="1420" w:type="dxa"/>
            <w:tcBorders>
              <w:top w:val="nil"/>
              <w:left w:val="single" w:sz="8" w:space="0" w:color="auto"/>
              <w:bottom w:val="single" w:sz="8" w:space="0" w:color="auto"/>
              <w:right w:val="single" w:sz="8" w:space="0" w:color="auto"/>
            </w:tcBorders>
            <w:shd w:val="clear" w:color="auto" w:fill="auto"/>
            <w:noWrap/>
            <w:vAlign w:val="bottom"/>
            <w:hideMark/>
          </w:tcPr>
          <w:p w14:paraId="3364F8A7"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Ile</w:t>
            </w:r>
          </w:p>
        </w:tc>
        <w:tc>
          <w:tcPr>
            <w:tcW w:w="1826" w:type="dxa"/>
            <w:tcBorders>
              <w:top w:val="nil"/>
              <w:left w:val="nil"/>
              <w:bottom w:val="single" w:sz="8" w:space="0" w:color="auto"/>
              <w:right w:val="single" w:sz="8" w:space="0" w:color="auto"/>
            </w:tcBorders>
            <w:shd w:val="clear" w:color="auto" w:fill="auto"/>
            <w:noWrap/>
            <w:vAlign w:val="bottom"/>
            <w:hideMark/>
          </w:tcPr>
          <w:p w14:paraId="43A3DEE2"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−0.31 ± 0.06</w:t>
            </w:r>
          </w:p>
        </w:tc>
        <w:tc>
          <w:tcPr>
            <w:tcW w:w="2007" w:type="dxa"/>
            <w:tcBorders>
              <w:top w:val="nil"/>
              <w:left w:val="nil"/>
              <w:bottom w:val="single" w:sz="8" w:space="0" w:color="auto"/>
              <w:right w:val="single" w:sz="8" w:space="0" w:color="auto"/>
            </w:tcBorders>
            <w:shd w:val="clear" w:color="auto" w:fill="auto"/>
            <w:noWrap/>
            <w:vAlign w:val="bottom"/>
            <w:hideMark/>
          </w:tcPr>
          <w:p w14:paraId="00AA5122"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−1.12 ± 0.11</w:t>
            </w:r>
          </w:p>
        </w:tc>
        <w:tc>
          <w:tcPr>
            <w:tcW w:w="2127" w:type="dxa"/>
            <w:tcBorders>
              <w:top w:val="nil"/>
              <w:left w:val="nil"/>
              <w:bottom w:val="single" w:sz="8" w:space="0" w:color="auto"/>
              <w:right w:val="single" w:sz="8" w:space="0" w:color="auto"/>
            </w:tcBorders>
            <w:shd w:val="clear" w:color="auto" w:fill="auto"/>
            <w:noWrap/>
            <w:vAlign w:val="bottom"/>
            <w:hideMark/>
          </w:tcPr>
          <w:p w14:paraId="20F72E57"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−0.81 ± 0.13</w:t>
            </w:r>
          </w:p>
        </w:tc>
      </w:tr>
      <w:tr w:rsidR="00113427" w:rsidRPr="00113427" w14:paraId="24060A92" w14:textId="77777777" w:rsidTr="00113427">
        <w:trPr>
          <w:trHeight w:val="330"/>
          <w:jc w:val="center"/>
        </w:trPr>
        <w:tc>
          <w:tcPr>
            <w:tcW w:w="1420" w:type="dxa"/>
            <w:tcBorders>
              <w:top w:val="nil"/>
              <w:left w:val="single" w:sz="8" w:space="0" w:color="auto"/>
              <w:bottom w:val="single" w:sz="8" w:space="0" w:color="auto"/>
              <w:right w:val="single" w:sz="8" w:space="0" w:color="auto"/>
            </w:tcBorders>
            <w:shd w:val="clear" w:color="auto" w:fill="auto"/>
            <w:noWrap/>
            <w:vAlign w:val="bottom"/>
            <w:hideMark/>
          </w:tcPr>
          <w:p w14:paraId="788ED222"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Leu</w:t>
            </w:r>
          </w:p>
        </w:tc>
        <w:tc>
          <w:tcPr>
            <w:tcW w:w="1826" w:type="dxa"/>
            <w:tcBorders>
              <w:top w:val="nil"/>
              <w:left w:val="nil"/>
              <w:bottom w:val="single" w:sz="8" w:space="0" w:color="auto"/>
              <w:right w:val="single" w:sz="8" w:space="0" w:color="auto"/>
            </w:tcBorders>
            <w:shd w:val="clear" w:color="auto" w:fill="auto"/>
            <w:noWrap/>
            <w:vAlign w:val="bottom"/>
            <w:hideMark/>
          </w:tcPr>
          <w:p w14:paraId="1A20578B"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−0.56 ± 0.04</w:t>
            </w:r>
          </w:p>
        </w:tc>
        <w:tc>
          <w:tcPr>
            <w:tcW w:w="2007" w:type="dxa"/>
            <w:tcBorders>
              <w:top w:val="nil"/>
              <w:left w:val="nil"/>
              <w:bottom w:val="single" w:sz="8" w:space="0" w:color="auto"/>
              <w:right w:val="single" w:sz="8" w:space="0" w:color="auto"/>
            </w:tcBorders>
            <w:shd w:val="clear" w:color="auto" w:fill="auto"/>
            <w:noWrap/>
            <w:vAlign w:val="bottom"/>
            <w:hideMark/>
          </w:tcPr>
          <w:p w14:paraId="65CB2644"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−1.25 ± 0.11</w:t>
            </w:r>
          </w:p>
        </w:tc>
        <w:tc>
          <w:tcPr>
            <w:tcW w:w="2127" w:type="dxa"/>
            <w:tcBorders>
              <w:top w:val="nil"/>
              <w:left w:val="nil"/>
              <w:bottom w:val="single" w:sz="8" w:space="0" w:color="auto"/>
              <w:right w:val="single" w:sz="8" w:space="0" w:color="auto"/>
            </w:tcBorders>
            <w:shd w:val="clear" w:color="auto" w:fill="auto"/>
            <w:noWrap/>
            <w:vAlign w:val="bottom"/>
            <w:hideMark/>
          </w:tcPr>
          <w:p w14:paraId="3D87F670"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−0.69 ±0.12</w:t>
            </w:r>
          </w:p>
        </w:tc>
      </w:tr>
      <w:tr w:rsidR="00113427" w:rsidRPr="00113427" w14:paraId="27969B73" w14:textId="77777777" w:rsidTr="00113427">
        <w:trPr>
          <w:trHeight w:val="330"/>
          <w:jc w:val="center"/>
        </w:trPr>
        <w:tc>
          <w:tcPr>
            <w:tcW w:w="1420" w:type="dxa"/>
            <w:tcBorders>
              <w:top w:val="nil"/>
              <w:left w:val="single" w:sz="8" w:space="0" w:color="auto"/>
              <w:bottom w:val="single" w:sz="8" w:space="0" w:color="auto"/>
              <w:right w:val="single" w:sz="8" w:space="0" w:color="auto"/>
            </w:tcBorders>
            <w:shd w:val="clear" w:color="auto" w:fill="auto"/>
            <w:noWrap/>
            <w:vAlign w:val="bottom"/>
            <w:hideMark/>
          </w:tcPr>
          <w:p w14:paraId="16D03B63"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Lys+</w:t>
            </w:r>
          </w:p>
        </w:tc>
        <w:tc>
          <w:tcPr>
            <w:tcW w:w="1826" w:type="dxa"/>
            <w:tcBorders>
              <w:top w:val="nil"/>
              <w:left w:val="nil"/>
              <w:bottom w:val="single" w:sz="8" w:space="0" w:color="auto"/>
              <w:right w:val="single" w:sz="8" w:space="0" w:color="auto"/>
            </w:tcBorders>
            <w:shd w:val="clear" w:color="auto" w:fill="auto"/>
            <w:noWrap/>
            <w:vAlign w:val="bottom"/>
            <w:hideMark/>
          </w:tcPr>
          <w:p w14:paraId="4D830F38"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0.99 ± 0.11</w:t>
            </w:r>
          </w:p>
        </w:tc>
        <w:tc>
          <w:tcPr>
            <w:tcW w:w="2007" w:type="dxa"/>
            <w:tcBorders>
              <w:top w:val="nil"/>
              <w:left w:val="nil"/>
              <w:bottom w:val="single" w:sz="8" w:space="0" w:color="auto"/>
              <w:right w:val="single" w:sz="8" w:space="0" w:color="auto"/>
            </w:tcBorders>
            <w:shd w:val="clear" w:color="auto" w:fill="auto"/>
            <w:noWrap/>
            <w:vAlign w:val="bottom"/>
            <w:hideMark/>
          </w:tcPr>
          <w:p w14:paraId="37EBB169"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2.80 ± 0.11</w:t>
            </w:r>
          </w:p>
        </w:tc>
        <w:tc>
          <w:tcPr>
            <w:tcW w:w="2127" w:type="dxa"/>
            <w:tcBorders>
              <w:top w:val="nil"/>
              <w:left w:val="nil"/>
              <w:bottom w:val="single" w:sz="8" w:space="0" w:color="auto"/>
              <w:right w:val="single" w:sz="8" w:space="0" w:color="auto"/>
            </w:tcBorders>
            <w:shd w:val="clear" w:color="auto" w:fill="auto"/>
            <w:noWrap/>
            <w:vAlign w:val="bottom"/>
            <w:hideMark/>
          </w:tcPr>
          <w:p w14:paraId="6801C95B"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1.81 ± 0.16</w:t>
            </w:r>
          </w:p>
        </w:tc>
      </w:tr>
      <w:tr w:rsidR="00113427" w:rsidRPr="00113427" w14:paraId="2BA23E08" w14:textId="77777777" w:rsidTr="00113427">
        <w:trPr>
          <w:trHeight w:val="330"/>
          <w:jc w:val="center"/>
        </w:trPr>
        <w:tc>
          <w:tcPr>
            <w:tcW w:w="1420" w:type="dxa"/>
            <w:tcBorders>
              <w:top w:val="nil"/>
              <w:left w:val="single" w:sz="8" w:space="0" w:color="auto"/>
              <w:bottom w:val="single" w:sz="8" w:space="0" w:color="auto"/>
              <w:right w:val="single" w:sz="8" w:space="0" w:color="auto"/>
            </w:tcBorders>
            <w:shd w:val="clear" w:color="auto" w:fill="auto"/>
            <w:noWrap/>
            <w:vAlign w:val="bottom"/>
            <w:hideMark/>
          </w:tcPr>
          <w:p w14:paraId="57D65A20"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Met</w:t>
            </w:r>
          </w:p>
        </w:tc>
        <w:tc>
          <w:tcPr>
            <w:tcW w:w="1826" w:type="dxa"/>
            <w:tcBorders>
              <w:top w:val="nil"/>
              <w:left w:val="nil"/>
              <w:bottom w:val="single" w:sz="8" w:space="0" w:color="auto"/>
              <w:right w:val="single" w:sz="8" w:space="0" w:color="auto"/>
            </w:tcBorders>
            <w:shd w:val="clear" w:color="auto" w:fill="auto"/>
            <w:noWrap/>
            <w:vAlign w:val="bottom"/>
            <w:hideMark/>
          </w:tcPr>
          <w:p w14:paraId="554C652D"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−0.23 ± 0.06</w:t>
            </w:r>
          </w:p>
        </w:tc>
        <w:tc>
          <w:tcPr>
            <w:tcW w:w="2007" w:type="dxa"/>
            <w:tcBorders>
              <w:top w:val="nil"/>
              <w:left w:val="nil"/>
              <w:bottom w:val="single" w:sz="8" w:space="0" w:color="auto"/>
              <w:right w:val="single" w:sz="8" w:space="0" w:color="auto"/>
            </w:tcBorders>
            <w:shd w:val="clear" w:color="auto" w:fill="auto"/>
            <w:noWrap/>
            <w:vAlign w:val="bottom"/>
            <w:hideMark/>
          </w:tcPr>
          <w:p w14:paraId="6ED24A3C"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−0.67 ± 0.11</w:t>
            </w:r>
          </w:p>
        </w:tc>
        <w:tc>
          <w:tcPr>
            <w:tcW w:w="2127" w:type="dxa"/>
            <w:tcBorders>
              <w:top w:val="nil"/>
              <w:left w:val="nil"/>
              <w:bottom w:val="single" w:sz="8" w:space="0" w:color="auto"/>
              <w:right w:val="single" w:sz="8" w:space="0" w:color="auto"/>
            </w:tcBorders>
            <w:shd w:val="clear" w:color="auto" w:fill="auto"/>
            <w:noWrap/>
            <w:vAlign w:val="bottom"/>
            <w:hideMark/>
          </w:tcPr>
          <w:p w14:paraId="1476C64D"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−0.44 ±0.13</w:t>
            </w:r>
          </w:p>
        </w:tc>
      </w:tr>
      <w:tr w:rsidR="00113427" w:rsidRPr="00113427" w14:paraId="38A17344" w14:textId="77777777" w:rsidTr="00113427">
        <w:trPr>
          <w:trHeight w:val="330"/>
          <w:jc w:val="center"/>
        </w:trPr>
        <w:tc>
          <w:tcPr>
            <w:tcW w:w="1420" w:type="dxa"/>
            <w:tcBorders>
              <w:top w:val="nil"/>
              <w:left w:val="single" w:sz="8" w:space="0" w:color="auto"/>
              <w:bottom w:val="single" w:sz="8" w:space="0" w:color="auto"/>
              <w:right w:val="single" w:sz="8" w:space="0" w:color="auto"/>
            </w:tcBorders>
            <w:shd w:val="clear" w:color="auto" w:fill="auto"/>
            <w:noWrap/>
            <w:vAlign w:val="bottom"/>
            <w:hideMark/>
          </w:tcPr>
          <w:p w14:paraId="0A328C61"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Phe</w:t>
            </w:r>
          </w:p>
        </w:tc>
        <w:tc>
          <w:tcPr>
            <w:tcW w:w="1826" w:type="dxa"/>
            <w:tcBorders>
              <w:top w:val="nil"/>
              <w:left w:val="nil"/>
              <w:bottom w:val="single" w:sz="8" w:space="0" w:color="auto"/>
              <w:right w:val="single" w:sz="8" w:space="0" w:color="auto"/>
            </w:tcBorders>
            <w:shd w:val="clear" w:color="auto" w:fill="auto"/>
            <w:noWrap/>
            <w:vAlign w:val="bottom"/>
            <w:hideMark/>
          </w:tcPr>
          <w:p w14:paraId="5040260D"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−1.13 ± 0.05</w:t>
            </w:r>
          </w:p>
        </w:tc>
        <w:tc>
          <w:tcPr>
            <w:tcW w:w="2007" w:type="dxa"/>
            <w:tcBorders>
              <w:top w:val="nil"/>
              <w:left w:val="nil"/>
              <w:bottom w:val="single" w:sz="8" w:space="0" w:color="auto"/>
              <w:right w:val="single" w:sz="8" w:space="0" w:color="auto"/>
            </w:tcBorders>
            <w:shd w:val="clear" w:color="auto" w:fill="auto"/>
            <w:noWrap/>
            <w:vAlign w:val="bottom"/>
            <w:hideMark/>
          </w:tcPr>
          <w:p w14:paraId="48009F22"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−1.71 ± 0.11</w:t>
            </w:r>
          </w:p>
        </w:tc>
        <w:tc>
          <w:tcPr>
            <w:tcW w:w="2127" w:type="dxa"/>
            <w:tcBorders>
              <w:top w:val="nil"/>
              <w:left w:val="nil"/>
              <w:bottom w:val="single" w:sz="8" w:space="0" w:color="auto"/>
              <w:right w:val="single" w:sz="8" w:space="0" w:color="auto"/>
            </w:tcBorders>
            <w:shd w:val="clear" w:color="auto" w:fill="auto"/>
            <w:noWrap/>
            <w:vAlign w:val="bottom"/>
            <w:hideMark/>
          </w:tcPr>
          <w:p w14:paraId="5AE5B018"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−0.58 ± 0.12</w:t>
            </w:r>
          </w:p>
        </w:tc>
      </w:tr>
      <w:tr w:rsidR="00113427" w:rsidRPr="00113427" w14:paraId="2C6B7F87" w14:textId="77777777" w:rsidTr="00113427">
        <w:trPr>
          <w:trHeight w:val="330"/>
          <w:jc w:val="center"/>
        </w:trPr>
        <w:tc>
          <w:tcPr>
            <w:tcW w:w="1420" w:type="dxa"/>
            <w:tcBorders>
              <w:top w:val="nil"/>
              <w:left w:val="single" w:sz="8" w:space="0" w:color="auto"/>
              <w:bottom w:val="single" w:sz="8" w:space="0" w:color="auto"/>
              <w:right w:val="single" w:sz="8" w:space="0" w:color="auto"/>
            </w:tcBorders>
            <w:shd w:val="clear" w:color="auto" w:fill="auto"/>
            <w:noWrap/>
            <w:vAlign w:val="bottom"/>
            <w:hideMark/>
          </w:tcPr>
          <w:p w14:paraId="24CFDCC9"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Pro</w:t>
            </w:r>
          </w:p>
        </w:tc>
        <w:tc>
          <w:tcPr>
            <w:tcW w:w="1826" w:type="dxa"/>
            <w:tcBorders>
              <w:top w:val="nil"/>
              <w:left w:val="nil"/>
              <w:bottom w:val="single" w:sz="8" w:space="0" w:color="auto"/>
              <w:right w:val="single" w:sz="8" w:space="0" w:color="auto"/>
            </w:tcBorders>
            <w:shd w:val="clear" w:color="auto" w:fill="auto"/>
            <w:noWrap/>
            <w:vAlign w:val="bottom"/>
            <w:hideMark/>
          </w:tcPr>
          <w:p w14:paraId="5555BFC5"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0.45 ± 0.12</w:t>
            </w:r>
          </w:p>
        </w:tc>
        <w:tc>
          <w:tcPr>
            <w:tcW w:w="2007" w:type="dxa"/>
            <w:tcBorders>
              <w:top w:val="nil"/>
              <w:left w:val="nil"/>
              <w:bottom w:val="single" w:sz="8" w:space="0" w:color="auto"/>
              <w:right w:val="single" w:sz="8" w:space="0" w:color="auto"/>
            </w:tcBorders>
            <w:shd w:val="clear" w:color="auto" w:fill="auto"/>
            <w:noWrap/>
            <w:vAlign w:val="bottom"/>
            <w:hideMark/>
          </w:tcPr>
          <w:p w14:paraId="55AABD9C"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0.14 ± 0.11</w:t>
            </w:r>
          </w:p>
        </w:tc>
        <w:tc>
          <w:tcPr>
            <w:tcW w:w="2127" w:type="dxa"/>
            <w:tcBorders>
              <w:top w:val="nil"/>
              <w:left w:val="nil"/>
              <w:bottom w:val="single" w:sz="8" w:space="0" w:color="auto"/>
              <w:right w:val="single" w:sz="8" w:space="0" w:color="auto"/>
            </w:tcBorders>
            <w:shd w:val="clear" w:color="auto" w:fill="auto"/>
            <w:noWrap/>
            <w:vAlign w:val="bottom"/>
            <w:hideMark/>
          </w:tcPr>
          <w:p w14:paraId="1238E9BC"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−0.31 ± 0.16</w:t>
            </w:r>
          </w:p>
        </w:tc>
      </w:tr>
      <w:tr w:rsidR="00113427" w:rsidRPr="00113427" w14:paraId="2B04FCDC" w14:textId="77777777" w:rsidTr="00113427">
        <w:trPr>
          <w:trHeight w:val="330"/>
          <w:jc w:val="center"/>
        </w:trPr>
        <w:tc>
          <w:tcPr>
            <w:tcW w:w="1420" w:type="dxa"/>
            <w:tcBorders>
              <w:top w:val="nil"/>
              <w:left w:val="single" w:sz="8" w:space="0" w:color="auto"/>
              <w:bottom w:val="single" w:sz="8" w:space="0" w:color="auto"/>
              <w:right w:val="single" w:sz="8" w:space="0" w:color="auto"/>
            </w:tcBorders>
            <w:shd w:val="clear" w:color="auto" w:fill="auto"/>
            <w:noWrap/>
            <w:vAlign w:val="bottom"/>
            <w:hideMark/>
          </w:tcPr>
          <w:p w14:paraId="33083AA8"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Ser</w:t>
            </w:r>
          </w:p>
        </w:tc>
        <w:tc>
          <w:tcPr>
            <w:tcW w:w="1826" w:type="dxa"/>
            <w:tcBorders>
              <w:top w:val="nil"/>
              <w:left w:val="nil"/>
              <w:bottom w:val="single" w:sz="8" w:space="0" w:color="auto"/>
              <w:right w:val="single" w:sz="8" w:space="0" w:color="auto"/>
            </w:tcBorders>
            <w:shd w:val="clear" w:color="auto" w:fill="auto"/>
            <w:noWrap/>
            <w:vAlign w:val="bottom"/>
            <w:hideMark/>
          </w:tcPr>
          <w:p w14:paraId="5DBF05FD"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0.13 ± 0.08</w:t>
            </w:r>
          </w:p>
        </w:tc>
        <w:tc>
          <w:tcPr>
            <w:tcW w:w="2007" w:type="dxa"/>
            <w:tcBorders>
              <w:top w:val="nil"/>
              <w:left w:val="nil"/>
              <w:bottom w:val="single" w:sz="8" w:space="0" w:color="auto"/>
              <w:right w:val="single" w:sz="8" w:space="0" w:color="auto"/>
            </w:tcBorders>
            <w:shd w:val="clear" w:color="auto" w:fill="auto"/>
            <w:noWrap/>
            <w:vAlign w:val="bottom"/>
            <w:hideMark/>
          </w:tcPr>
          <w:p w14:paraId="04559547"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0.46 ± 0.11</w:t>
            </w:r>
          </w:p>
        </w:tc>
        <w:tc>
          <w:tcPr>
            <w:tcW w:w="2127" w:type="dxa"/>
            <w:tcBorders>
              <w:top w:val="nil"/>
              <w:left w:val="nil"/>
              <w:bottom w:val="nil"/>
              <w:right w:val="single" w:sz="8" w:space="0" w:color="auto"/>
            </w:tcBorders>
            <w:shd w:val="clear" w:color="auto" w:fill="auto"/>
            <w:noWrap/>
            <w:vAlign w:val="bottom"/>
            <w:hideMark/>
          </w:tcPr>
          <w:p w14:paraId="624C7A84"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0.33 ± 0.14</w:t>
            </w:r>
          </w:p>
        </w:tc>
      </w:tr>
      <w:tr w:rsidR="00113427" w:rsidRPr="00113427" w14:paraId="27D72F67" w14:textId="77777777" w:rsidTr="00113427">
        <w:trPr>
          <w:trHeight w:val="330"/>
          <w:jc w:val="center"/>
        </w:trPr>
        <w:tc>
          <w:tcPr>
            <w:tcW w:w="1420" w:type="dxa"/>
            <w:tcBorders>
              <w:top w:val="nil"/>
              <w:left w:val="single" w:sz="8" w:space="0" w:color="auto"/>
              <w:bottom w:val="single" w:sz="8" w:space="0" w:color="auto"/>
              <w:right w:val="single" w:sz="8" w:space="0" w:color="auto"/>
            </w:tcBorders>
            <w:shd w:val="clear" w:color="auto" w:fill="auto"/>
            <w:noWrap/>
            <w:vAlign w:val="bottom"/>
            <w:hideMark/>
          </w:tcPr>
          <w:p w14:paraId="796554C4"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Thr</w:t>
            </w:r>
          </w:p>
        </w:tc>
        <w:tc>
          <w:tcPr>
            <w:tcW w:w="1826" w:type="dxa"/>
            <w:tcBorders>
              <w:top w:val="nil"/>
              <w:left w:val="nil"/>
              <w:bottom w:val="single" w:sz="8" w:space="0" w:color="auto"/>
              <w:right w:val="single" w:sz="8" w:space="0" w:color="auto"/>
            </w:tcBorders>
            <w:shd w:val="clear" w:color="auto" w:fill="auto"/>
            <w:noWrap/>
            <w:vAlign w:val="bottom"/>
            <w:hideMark/>
          </w:tcPr>
          <w:p w14:paraId="3F71E308"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0.14 ± 0.06</w:t>
            </w:r>
          </w:p>
        </w:tc>
        <w:tc>
          <w:tcPr>
            <w:tcW w:w="2007" w:type="dxa"/>
            <w:tcBorders>
              <w:top w:val="nil"/>
              <w:left w:val="nil"/>
              <w:bottom w:val="single" w:sz="8" w:space="0" w:color="auto"/>
              <w:right w:val="single" w:sz="8" w:space="0" w:color="auto"/>
            </w:tcBorders>
            <w:shd w:val="clear" w:color="auto" w:fill="auto"/>
            <w:noWrap/>
            <w:vAlign w:val="bottom"/>
            <w:hideMark/>
          </w:tcPr>
          <w:p w14:paraId="0F1F7F41"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0.25 ± 0.11</w:t>
            </w:r>
          </w:p>
        </w:tc>
        <w:tc>
          <w:tcPr>
            <w:tcW w:w="2127" w:type="dxa"/>
            <w:tcBorders>
              <w:top w:val="single" w:sz="8" w:space="0" w:color="auto"/>
              <w:left w:val="nil"/>
              <w:bottom w:val="single" w:sz="8" w:space="0" w:color="auto"/>
              <w:right w:val="single" w:sz="8" w:space="0" w:color="auto"/>
            </w:tcBorders>
            <w:shd w:val="clear" w:color="auto" w:fill="auto"/>
            <w:noWrap/>
            <w:vAlign w:val="bottom"/>
            <w:hideMark/>
          </w:tcPr>
          <w:p w14:paraId="46618FD1"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0.11 ± 0.13</w:t>
            </w:r>
          </w:p>
        </w:tc>
      </w:tr>
      <w:tr w:rsidR="00113427" w:rsidRPr="00113427" w14:paraId="300165B0" w14:textId="77777777" w:rsidTr="00113427">
        <w:trPr>
          <w:trHeight w:val="330"/>
          <w:jc w:val="center"/>
        </w:trPr>
        <w:tc>
          <w:tcPr>
            <w:tcW w:w="1420" w:type="dxa"/>
            <w:tcBorders>
              <w:top w:val="nil"/>
              <w:left w:val="single" w:sz="8" w:space="0" w:color="auto"/>
              <w:bottom w:val="single" w:sz="8" w:space="0" w:color="auto"/>
              <w:right w:val="single" w:sz="8" w:space="0" w:color="auto"/>
            </w:tcBorders>
            <w:shd w:val="clear" w:color="auto" w:fill="auto"/>
            <w:noWrap/>
            <w:vAlign w:val="bottom"/>
            <w:hideMark/>
          </w:tcPr>
          <w:p w14:paraId="05423A2B"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Trp</w:t>
            </w:r>
          </w:p>
        </w:tc>
        <w:tc>
          <w:tcPr>
            <w:tcW w:w="1826" w:type="dxa"/>
            <w:tcBorders>
              <w:top w:val="nil"/>
              <w:left w:val="nil"/>
              <w:bottom w:val="single" w:sz="8" w:space="0" w:color="auto"/>
              <w:right w:val="single" w:sz="8" w:space="0" w:color="auto"/>
            </w:tcBorders>
            <w:shd w:val="clear" w:color="auto" w:fill="auto"/>
            <w:noWrap/>
            <w:vAlign w:val="bottom"/>
            <w:hideMark/>
          </w:tcPr>
          <w:p w14:paraId="58BE3C7E"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−1.85 ± 0.06</w:t>
            </w:r>
          </w:p>
        </w:tc>
        <w:tc>
          <w:tcPr>
            <w:tcW w:w="2007" w:type="dxa"/>
            <w:tcBorders>
              <w:top w:val="nil"/>
              <w:left w:val="nil"/>
              <w:bottom w:val="single" w:sz="8" w:space="0" w:color="auto"/>
              <w:right w:val="single" w:sz="8" w:space="0" w:color="auto"/>
            </w:tcBorders>
            <w:shd w:val="clear" w:color="auto" w:fill="auto"/>
            <w:noWrap/>
            <w:vAlign w:val="bottom"/>
            <w:hideMark/>
          </w:tcPr>
          <w:p w14:paraId="15238272"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−2.09 ± 0.11</w:t>
            </w:r>
          </w:p>
        </w:tc>
        <w:tc>
          <w:tcPr>
            <w:tcW w:w="2127" w:type="dxa"/>
            <w:tcBorders>
              <w:top w:val="nil"/>
              <w:left w:val="nil"/>
              <w:bottom w:val="single" w:sz="8" w:space="0" w:color="auto"/>
              <w:right w:val="single" w:sz="8" w:space="0" w:color="auto"/>
            </w:tcBorders>
            <w:shd w:val="clear" w:color="auto" w:fill="auto"/>
            <w:noWrap/>
            <w:vAlign w:val="bottom"/>
            <w:hideMark/>
          </w:tcPr>
          <w:p w14:paraId="0E500CA2"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−0.24 ± 0.13</w:t>
            </w:r>
          </w:p>
        </w:tc>
      </w:tr>
      <w:tr w:rsidR="00113427" w:rsidRPr="00113427" w14:paraId="44FA2497" w14:textId="77777777" w:rsidTr="00113427">
        <w:trPr>
          <w:trHeight w:val="330"/>
          <w:jc w:val="center"/>
        </w:trPr>
        <w:tc>
          <w:tcPr>
            <w:tcW w:w="1420" w:type="dxa"/>
            <w:tcBorders>
              <w:top w:val="nil"/>
              <w:left w:val="single" w:sz="8" w:space="0" w:color="auto"/>
              <w:bottom w:val="nil"/>
              <w:right w:val="nil"/>
            </w:tcBorders>
            <w:shd w:val="clear" w:color="auto" w:fill="auto"/>
            <w:noWrap/>
            <w:vAlign w:val="bottom"/>
            <w:hideMark/>
          </w:tcPr>
          <w:p w14:paraId="40A6EBAD"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Tyr</w:t>
            </w:r>
          </w:p>
        </w:tc>
        <w:tc>
          <w:tcPr>
            <w:tcW w:w="1826" w:type="dxa"/>
            <w:tcBorders>
              <w:top w:val="nil"/>
              <w:left w:val="single" w:sz="8" w:space="0" w:color="auto"/>
              <w:bottom w:val="single" w:sz="8" w:space="0" w:color="auto"/>
              <w:right w:val="single" w:sz="8" w:space="0" w:color="auto"/>
            </w:tcBorders>
            <w:shd w:val="clear" w:color="auto" w:fill="auto"/>
            <w:noWrap/>
            <w:vAlign w:val="bottom"/>
            <w:hideMark/>
          </w:tcPr>
          <w:p w14:paraId="5EAC2469"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−0.94 ± 0.06</w:t>
            </w:r>
          </w:p>
        </w:tc>
        <w:tc>
          <w:tcPr>
            <w:tcW w:w="2007" w:type="dxa"/>
            <w:tcBorders>
              <w:top w:val="nil"/>
              <w:left w:val="nil"/>
              <w:bottom w:val="nil"/>
              <w:right w:val="nil"/>
            </w:tcBorders>
            <w:shd w:val="clear" w:color="auto" w:fill="auto"/>
            <w:noWrap/>
            <w:vAlign w:val="bottom"/>
            <w:hideMark/>
          </w:tcPr>
          <w:p w14:paraId="0CFDC4D0"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−0.71 ± 0.11</w:t>
            </w:r>
          </w:p>
        </w:tc>
        <w:tc>
          <w:tcPr>
            <w:tcW w:w="2127" w:type="dxa"/>
            <w:tcBorders>
              <w:top w:val="nil"/>
              <w:left w:val="single" w:sz="8" w:space="0" w:color="auto"/>
              <w:bottom w:val="single" w:sz="8" w:space="0" w:color="auto"/>
              <w:right w:val="single" w:sz="8" w:space="0" w:color="auto"/>
            </w:tcBorders>
            <w:shd w:val="clear" w:color="auto" w:fill="auto"/>
            <w:noWrap/>
            <w:vAlign w:val="bottom"/>
            <w:hideMark/>
          </w:tcPr>
          <w:p w14:paraId="7E740BEB"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0.23 ± 0.13</w:t>
            </w:r>
          </w:p>
        </w:tc>
      </w:tr>
      <w:tr w:rsidR="00113427" w:rsidRPr="00113427" w14:paraId="0AC36CCB" w14:textId="77777777" w:rsidTr="00113427">
        <w:trPr>
          <w:trHeight w:val="330"/>
          <w:jc w:val="center"/>
        </w:trPr>
        <w:tc>
          <w:tcPr>
            <w:tcW w:w="142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B5A9630"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Val</w:t>
            </w:r>
          </w:p>
        </w:tc>
        <w:tc>
          <w:tcPr>
            <w:tcW w:w="1826" w:type="dxa"/>
            <w:tcBorders>
              <w:top w:val="nil"/>
              <w:left w:val="nil"/>
              <w:bottom w:val="single" w:sz="8" w:space="0" w:color="auto"/>
              <w:right w:val="nil"/>
            </w:tcBorders>
            <w:shd w:val="clear" w:color="auto" w:fill="auto"/>
            <w:noWrap/>
            <w:vAlign w:val="bottom"/>
            <w:hideMark/>
          </w:tcPr>
          <w:p w14:paraId="6D408767"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0.07 ± 0.05</w:t>
            </w:r>
          </w:p>
        </w:tc>
        <w:tc>
          <w:tcPr>
            <w:tcW w:w="2007"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F975DB2"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−0.46 ± 0.11</w:t>
            </w:r>
          </w:p>
        </w:tc>
        <w:tc>
          <w:tcPr>
            <w:tcW w:w="2127" w:type="dxa"/>
            <w:tcBorders>
              <w:top w:val="nil"/>
              <w:left w:val="nil"/>
              <w:bottom w:val="single" w:sz="8" w:space="0" w:color="auto"/>
              <w:right w:val="single" w:sz="8" w:space="0" w:color="auto"/>
            </w:tcBorders>
            <w:shd w:val="clear" w:color="auto" w:fill="auto"/>
            <w:noWrap/>
            <w:vAlign w:val="bottom"/>
            <w:hideMark/>
          </w:tcPr>
          <w:p w14:paraId="4CF2696E" w14:textId="77777777" w:rsidR="00113427" w:rsidRPr="00113427" w:rsidRDefault="00113427" w:rsidP="00113427">
            <w:pPr>
              <w:spacing w:after="0" w:line="240" w:lineRule="auto"/>
              <w:jc w:val="center"/>
              <w:rPr>
                <w:rFonts w:eastAsia="Times New Roman" w:cs="Times New Roman"/>
                <w:color w:val="000000"/>
                <w:szCs w:val="24"/>
                <w:lang w:eastAsia="es-CO"/>
              </w:rPr>
            </w:pPr>
            <w:r w:rsidRPr="00113427">
              <w:rPr>
                <w:rFonts w:eastAsia="Times New Roman" w:cs="Times New Roman"/>
                <w:color w:val="000000"/>
                <w:szCs w:val="24"/>
                <w:lang w:eastAsia="es-CO"/>
              </w:rPr>
              <w:t>−0.53 ± 0.12</w:t>
            </w:r>
          </w:p>
        </w:tc>
      </w:tr>
    </w:tbl>
    <w:p w14:paraId="2BA722BA" w14:textId="77777777" w:rsidR="00A6091C" w:rsidRPr="00B006A8" w:rsidRDefault="00A6091C" w:rsidP="00B006A8">
      <w:pPr>
        <w:rPr>
          <w:rFonts w:cs="Times New Roman"/>
        </w:rPr>
      </w:pPr>
    </w:p>
    <w:p w14:paraId="69D5F549" w14:textId="77777777" w:rsidR="00976CE6" w:rsidRDefault="00976CE6" w:rsidP="00976CE6">
      <w:pPr>
        <w:pStyle w:val="Ttulo2"/>
        <w:numPr>
          <w:ilvl w:val="0"/>
          <w:numId w:val="1"/>
        </w:numPr>
      </w:pPr>
      <w:r>
        <w:t>REQUERIMIENTOS E INSTALACIÓN</w:t>
      </w:r>
    </w:p>
    <w:p w14:paraId="502FED86" w14:textId="5BA0ABCD" w:rsidR="00D407E5" w:rsidRDefault="00B006A8" w:rsidP="002707CF">
      <w:r>
        <w:t>PepMultiFinder 1.2</w:t>
      </w:r>
      <w:r w:rsidR="009B3C07">
        <w:t xml:space="preserve"> está escrito en el lenguaje de programación PERL (versión 5.22.0.1) y su interfaz fue construida usando JAVA. Para abrir este programa, el usuario solamente debe hacer doble clic en el ícono del archivo PeMultiFinder.exe. </w:t>
      </w:r>
      <w:r w:rsidR="00B07B43">
        <w:t>El software funciona en Windows 7 (o superior) y el sistema operativo debe ser mínimo de 64 bits. E</w:t>
      </w:r>
      <w:r w:rsidR="00B07B43" w:rsidRPr="00B07B43">
        <w:t>s necesario tener instalado el complem</w:t>
      </w:r>
      <w:r w:rsidR="00B07B43">
        <w:t>ento Java Virtual Machine (JVM),</w:t>
      </w:r>
      <w:r w:rsidR="00B07B43" w:rsidRPr="00B07B43">
        <w:t xml:space="preserve"> preferiblemente en una versión posterior a la 7.0.</w:t>
      </w:r>
    </w:p>
    <w:p w14:paraId="59B81F1F" w14:textId="5DD5B9CA" w:rsidR="0078632D" w:rsidRDefault="00B006A8" w:rsidP="002707CF">
      <w:r>
        <w:t>PepMultiFinder 1.2</w:t>
      </w:r>
      <w:r w:rsidR="00856B2C">
        <w:t xml:space="preserve"> contiene el archivo con la extensión .exe, una carpeta llamada “archivos” que contiene un ejemplo del documento tipo FASTA necesario para que el programa corra, una carpeta “src” la cual tiene todas las librerías </w:t>
      </w:r>
      <w:r w:rsidR="00D76DC5">
        <w:t>usadas por</w:t>
      </w:r>
      <w:r w:rsidR="00856B2C">
        <w:t xml:space="preserve"> el algoritmo </w:t>
      </w:r>
      <w:r w:rsidR="00D76DC5">
        <w:t>para funcionar</w:t>
      </w:r>
      <w:r w:rsidR="00856B2C">
        <w:t xml:space="preserve"> y una carpeta “tmp” en la cual se guarda el archivo Excel con los resultados que libera el programa. </w:t>
      </w:r>
    </w:p>
    <w:p w14:paraId="4CB6AD1C" w14:textId="5649AD5F" w:rsidR="00D20F3C" w:rsidRDefault="00D20F3C" w:rsidP="002707CF">
      <w:r>
        <w:t>Para su correcta instalación tan solo es necesario copiar la carpeta “</w:t>
      </w:r>
      <w:r w:rsidR="00B006A8">
        <w:t>PepMultiFinder 1.2</w:t>
      </w:r>
      <w:r>
        <w:t xml:space="preserve">” del CD en alguna carpeta del computador que se vaya a usar.  </w:t>
      </w:r>
    </w:p>
    <w:p w14:paraId="078EC241" w14:textId="77777777" w:rsidR="00976CE6" w:rsidRDefault="00976CE6" w:rsidP="00976CE6">
      <w:pPr>
        <w:pStyle w:val="Ttulo2"/>
        <w:numPr>
          <w:ilvl w:val="0"/>
          <w:numId w:val="1"/>
        </w:numPr>
      </w:pPr>
      <w:r>
        <w:t>DESCRIPCIÓN INTERFAZ</w:t>
      </w:r>
    </w:p>
    <w:p w14:paraId="0ABEF0DD" w14:textId="66BC91C5" w:rsidR="00EF12C1" w:rsidRPr="00EF12C1" w:rsidRDefault="00B006A8" w:rsidP="00EF12C1">
      <w:r>
        <w:rPr>
          <w:noProof/>
          <w:lang w:eastAsia="es-CO"/>
        </w:rPr>
        <w:t>PepMultiFinder 1.2</w:t>
      </w:r>
      <w:r w:rsidR="0014081E">
        <w:t xml:space="preserve"> tiene un interfaz amigable y fácil de usar (Figura 2). A continuación se describen los íconos y funciones del programa. </w:t>
      </w:r>
    </w:p>
    <w:p w14:paraId="5A2AF911" w14:textId="0638BB19" w:rsidR="0014081E" w:rsidRDefault="003B118A" w:rsidP="0014081E">
      <w:r w:rsidRPr="003B118A">
        <w:drawing>
          <wp:anchor distT="0" distB="0" distL="114300" distR="114300" simplePos="0" relativeHeight="251686912" behindDoc="1" locked="0" layoutInCell="1" allowOverlap="1" wp14:anchorId="26F120E7" wp14:editId="089CBD34">
            <wp:simplePos x="0" y="0"/>
            <wp:positionH relativeFrom="column">
              <wp:posOffset>-1905</wp:posOffset>
            </wp:positionH>
            <wp:positionV relativeFrom="paragraph">
              <wp:posOffset>1270</wp:posOffset>
            </wp:positionV>
            <wp:extent cx="5938520" cy="3985260"/>
            <wp:effectExtent l="0" t="0" r="5080" b="0"/>
            <wp:wrapTight wrapText="bothSides">
              <wp:wrapPolygon edited="0">
                <wp:start x="4435" y="0"/>
                <wp:lineTo x="1594" y="413"/>
                <wp:lineTo x="1594" y="1136"/>
                <wp:lineTo x="4435" y="1652"/>
                <wp:lineTo x="4435" y="3304"/>
                <wp:lineTo x="831" y="4853"/>
                <wp:lineTo x="831" y="6195"/>
                <wp:lineTo x="1663" y="6608"/>
                <wp:lineTo x="4435" y="6608"/>
                <wp:lineTo x="4435" y="11564"/>
                <wp:lineTo x="624" y="11667"/>
                <wp:lineTo x="554" y="12184"/>
                <wp:lineTo x="1039" y="13216"/>
                <wp:lineTo x="1039" y="13319"/>
                <wp:lineTo x="4296" y="14868"/>
                <wp:lineTo x="4435" y="18172"/>
                <wp:lineTo x="693" y="19101"/>
                <wp:lineTo x="139" y="19308"/>
                <wp:lineTo x="139" y="20857"/>
                <wp:lineTo x="1732" y="21476"/>
                <wp:lineTo x="4435" y="21476"/>
                <wp:lineTo x="21549" y="21476"/>
                <wp:lineTo x="21549" y="0"/>
                <wp:lineTo x="4435" y="0"/>
              </wp:wrapPolygon>
            </wp:wrapTight>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8520" cy="398526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14:paraId="3DA1F684" w14:textId="77777777" w:rsidR="0014081E" w:rsidRDefault="0014081E" w:rsidP="0014081E"/>
    <w:p w14:paraId="097AEAAB" w14:textId="77777777" w:rsidR="0014081E" w:rsidRDefault="0014081E" w:rsidP="0014081E"/>
    <w:p w14:paraId="4B8944E3" w14:textId="77777777" w:rsidR="0014081E" w:rsidRDefault="0014081E" w:rsidP="0014081E"/>
    <w:p w14:paraId="6C249D17" w14:textId="77777777" w:rsidR="0014081E" w:rsidRDefault="0014081E" w:rsidP="0014081E"/>
    <w:p w14:paraId="53AB7962" w14:textId="77777777" w:rsidR="0014081E" w:rsidRDefault="0014081E" w:rsidP="0014081E"/>
    <w:p w14:paraId="745C9285" w14:textId="77777777" w:rsidR="0014081E" w:rsidRDefault="0014081E" w:rsidP="0014081E"/>
    <w:p w14:paraId="1E6DE411" w14:textId="77777777" w:rsidR="0014081E" w:rsidRDefault="0014081E" w:rsidP="0014081E"/>
    <w:p w14:paraId="78D31B71" w14:textId="77777777" w:rsidR="0014081E" w:rsidRDefault="0014081E" w:rsidP="0014081E"/>
    <w:p w14:paraId="42454AC6" w14:textId="4952E734" w:rsidR="0014081E" w:rsidRPr="00AF7C72" w:rsidRDefault="0014081E" w:rsidP="003B118A">
      <w:pPr>
        <w:jc w:val="center"/>
        <w:rPr>
          <w:sz w:val="20"/>
          <w:szCs w:val="20"/>
        </w:rPr>
      </w:pPr>
      <w:r w:rsidRPr="00AF7C72">
        <w:rPr>
          <w:b/>
          <w:sz w:val="20"/>
          <w:szCs w:val="20"/>
        </w:rPr>
        <w:t>Figura 2.</w:t>
      </w:r>
      <w:r w:rsidRPr="00AF7C72">
        <w:rPr>
          <w:sz w:val="20"/>
          <w:szCs w:val="20"/>
        </w:rPr>
        <w:t xml:space="preserve"> Interfaz de </w:t>
      </w:r>
      <w:r w:rsidR="00B006A8">
        <w:rPr>
          <w:sz w:val="20"/>
          <w:szCs w:val="20"/>
        </w:rPr>
        <w:t>PepMultiFinder 1.2</w:t>
      </w:r>
      <w:r w:rsidRPr="00AF7C72">
        <w:rPr>
          <w:sz w:val="20"/>
          <w:szCs w:val="20"/>
        </w:rPr>
        <w:t>.</w:t>
      </w:r>
    </w:p>
    <w:p w14:paraId="77526AB0" w14:textId="44029869" w:rsidR="0058740F" w:rsidRDefault="000339BE" w:rsidP="00C94605">
      <w:pPr>
        <w:pStyle w:val="Ttulo3"/>
        <w:numPr>
          <w:ilvl w:val="1"/>
          <w:numId w:val="1"/>
        </w:numPr>
      </w:pPr>
      <w:r>
        <w:t xml:space="preserve"> Menú</w:t>
      </w:r>
    </w:p>
    <w:p w14:paraId="2FD3DD32" w14:textId="329DD6FA" w:rsidR="004B0CC2" w:rsidRDefault="003B118A" w:rsidP="00DE7313">
      <w:pPr>
        <w:jc w:val="center"/>
      </w:pPr>
      <w:r>
        <w:rPr>
          <w:noProof/>
          <w:lang w:eastAsia="es-CO"/>
        </w:rPr>
        <w:drawing>
          <wp:anchor distT="0" distB="0" distL="114300" distR="114300" simplePos="0" relativeHeight="251660288" behindDoc="1" locked="0" layoutInCell="1" allowOverlap="1" wp14:anchorId="6EE5AEBE" wp14:editId="3EA8B9EE">
            <wp:simplePos x="0" y="0"/>
            <wp:positionH relativeFrom="column">
              <wp:posOffset>2393950</wp:posOffset>
            </wp:positionH>
            <wp:positionV relativeFrom="paragraph">
              <wp:posOffset>40005</wp:posOffset>
            </wp:positionV>
            <wp:extent cx="879475" cy="374015"/>
            <wp:effectExtent l="0" t="0" r="0" b="6985"/>
            <wp:wrapTight wrapText="bothSides">
              <wp:wrapPolygon edited="0">
                <wp:start x="0" y="0"/>
                <wp:lineTo x="0" y="20903"/>
                <wp:lineTo x="21054" y="20903"/>
                <wp:lineTo x="21054"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79475" cy="374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0A3D44" w14:textId="77777777" w:rsidR="003B118A" w:rsidRDefault="003B118A" w:rsidP="00DE7313">
      <w:pPr>
        <w:spacing w:after="0"/>
        <w:jc w:val="center"/>
        <w:rPr>
          <w:b/>
          <w:sz w:val="20"/>
          <w:szCs w:val="20"/>
        </w:rPr>
      </w:pPr>
    </w:p>
    <w:p w14:paraId="6DD9995C" w14:textId="77777777" w:rsidR="00DE7313" w:rsidRPr="00AF7C72" w:rsidRDefault="00DE7313" w:rsidP="00DE7313">
      <w:pPr>
        <w:spacing w:after="0"/>
        <w:jc w:val="center"/>
        <w:rPr>
          <w:sz w:val="20"/>
          <w:szCs w:val="20"/>
        </w:rPr>
      </w:pPr>
      <w:r w:rsidRPr="00AF7C72">
        <w:rPr>
          <w:b/>
          <w:sz w:val="20"/>
          <w:szCs w:val="20"/>
        </w:rPr>
        <w:t>Figura 3</w:t>
      </w:r>
      <w:r w:rsidR="006971A4" w:rsidRPr="00AF7C72">
        <w:rPr>
          <w:b/>
          <w:sz w:val="20"/>
          <w:szCs w:val="20"/>
        </w:rPr>
        <w:t xml:space="preserve">. </w:t>
      </w:r>
      <w:r w:rsidR="006971A4" w:rsidRPr="00AF7C72">
        <w:rPr>
          <w:sz w:val="20"/>
          <w:szCs w:val="20"/>
        </w:rPr>
        <w:t>Menú principal</w:t>
      </w:r>
    </w:p>
    <w:p w14:paraId="4FDD423A" w14:textId="77777777" w:rsidR="00DE7313" w:rsidRPr="00DE7313" w:rsidRDefault="00DE7313" w:rsidP="00DE7313">
      <w:pPr>
        <w:spacing w:after="0"/>
        <w:jc w:val="center"/>
        <w:rPr>
          <w:b/>
          <w:sz w:val="20"/>
          <w:szCs w:val="20"/>
        </w:rPr>
      </w:pPr>
    </w:p>
    <w:p w14:paraId="764282CF" w14:textId="099F8C7F" w:rsidR="00DE7313" w:rsidRPr="00DE7313" w:rsidRDefault="000339BE" w:rsidP="00DE7313">
      <w:pPr>
        <w:pStyle w:val="Prrafodelista"/>
        <w:numPr>
          <w:ilvl w:val="0"/>
          <w:numId w:val="2"/>
        </w:numPr>
        <w:rPr>
          <w:b/>
        </w:rPr>
      </w:pPr>
      <w:r>
        <w:rPr>
          <w:b/>
        </w:rPr>
        <w:t>Inicio.</w:t>
      </w:r>
      <w:r w:rsidR="00DE7313">
        <w:rPr>
          <w:b/>
        </w:rPr>
        <w:t xml:space="preserve"> </w:t>
      </w:r>
      <w:r w:rsidR="00DE7313">
        <w:t>Tiene la opción de salir del programa.</w:t>
      </w:r>
    </w:p>
    <w:p w14:paraId="70A133EF" w14:textId="766A8696" w:rsidR="00DE7313" w:rsidRPr="00DE7313" w:rsidRDefault="00DE7313" w:rsidP="00DE7313">
      <w:pPr>
        <w:pStyle w:val="Prrafodelista"/>
        <w:numPr>
          <w:ilvl w:val="0"/>
          <w:numId w:val="2"/>
        </w:numPr>
        <w:rPr>
          <w:b/>
        </w:rPr>
      </w:pPr>
      <w:r>
        <w:rPr>
          <w:noProof/>
          <w:lang w:eastAsia="es-CO"/>
        </w:rPr>
        <w:drawing>
          <wp:anchor distT="0" distB="0" distL="114300" distR="114300" simplePos="0" relativeHeight="251661312" behindDoc="1" locked="0" layoutInCell="1" allowOverlap="1" wp14:anchorId="12F72323" wp14:editId="2E0BC3DE">
            <wp:simplePos x="0" y="0"/>
            <wp:positionH relativeFrom="column">
              <wp:posOffset>506730</wp:posOffset>
            </wp:positionH>
            <wp:positionV relativeFrom="paragraph">
              <wp:posOffset>934085</wp:posOffset>
            </wp:positionV>
            <wp:extent cx="4752975" cy="638175"/>
            <wp:effectExtent l="0" t="0" r="9525" b="9525"/>
            <wp:wrapTight wrapText="bothSides">
              <wp:wrapPolygon edited="0">
                <wp:start x="0" y="0"/>
                <wp:lineTo x="0" y="21278"/>
                <wp:lineTo x="21557" y="21278"/>
                <wp:lineTo x="21557"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t="11906"/>
                    <a:stretch/>
                  </pic:blipFill>
                  <pic:spPr bwMode="auto">
                    <a:xfrm>
                      <a:off x="0" y="0"/>
                      <a:ext cx="4752975" cy="638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339BE">
        <w:rPr>
          <w:b/>
        </w:rPr>
        <w:t>Ayuda.</w:t>
      </w:r>
      <w:r>
        <w:rPr>
          <w:b/>
        </w:rPr>
        <w:t xml:space="preserve"> </w:t>
      </w:r>
      <w:r>
        <w:t xml:space="preserve">Contiene información general acerca del programa e información de contacto de sus realizadores. </w:t>
      </w:r>
    </w:p>
    <w:p w14:paraId="73525806" w14:textId="6FBA1C1B" w:rsidR="00C94605" w:rsidRDefault="00C94605" w:rsidP="00C94605">
      <w:pPr>
        <w:pStyle w:val="Ttulo3"/>
        <w:numPr>
          <w:ilvl w:val="1"/>
          <w:numId w:val="1"/>
        </w:numPr>
      </w:pPr>
      <w:r>
        <w:t xml:space="preserve"> Seleccionar archivo</w:t>
      </w:r>
    </w:p>
    <w:p w14:paraId="3907D64A" w14:textId="77777777" w:rsidR="00DE7313" w:rsidRDefault="00DE7313" w:rsidP="00DE7313"/>
    <w:p w14:paraId="7CB4B550" w14:textId="77777777" w:rsidR="00DE7313" w:rsidRDefault="00DE7313" w:rsidP="00DE7313"/>
    <w:p w14:paraId="3B9CB580" w14:textId="77777777" w:rsidR="00DE7313" w:rsidRPr="00AF7C72" w:rsidRDefault="00DE7313" w:rsidP="00DE7313">
      <w:pPr>
        <w:jc w:val="center"/>
        <w:rPr>
          <w:sz w:val="20"/>
          <w:szCs w:val="20"/>
        </w:rPr>
      </w:pPr>
      <w:r w:rsidRPr="00AF7C72">
        <w:rPr>
          <w:b/>
          <w:sz w:val="20"/>
          <w:szCs w:val="20"/>
        </w:rPr>
        <w:t>Figura 4</w:t>
      </w:r>
      <w:r w:rsidR="006971A4" w:rsidRPr="00AF7C72">
        <w:rPr>
          <w:b/>
          <w:sz w:val="20"/>
          <w:szCs w:val="20"/>
        </w:rPr>
        <w:t xml:space="preserve">. </w:t>
      </w:r>
      <w:r w:rsidR="006971A4" w:rsidRPr="00AF7C72">
        <w:rPr>
          <w:sz w:val="20"/>
          <w:szCs w:val="20"/>
        </w:rPr>
        <w:t>Abrir el archivo FASTA.</w:t>
      </w:r>
    </w:p>
    <w:p w14:paraId="05EBB7A9" w14:textId="5EDFFE0F" w:rsidR="00DE7313" w:rsidRPr="008E2EAB" w:rsidRDefault="008E2EAB" w:rsidP="00DE7313">
      <w:pPr>
        <w:rPr>
          <w:szCs w:val="24"/>
        </w:rPr>
      </w:pPr>
      <w:r>
        <w:rPr>
          <w:szCs w:val="24"/>
        </w:rPr>
        <w:t xml:space="preserve">Selecciona el archivo FASTA que contiene las secuencias de proteínas que se van a analizar. Se recomienda que el nombre del archivo no contenga espacios. </w:t>
      </w:r>
      <w:r w:rsidR="003934A4">
        <w:rPr>
          <w:szCs w:val="24"/>
        </w:rPr>
        <w:t xml:space="preserve">Cuando el archivo FASTA que se va a usar es muy </w:t>
      </w:r>
      <w:r w:rsidR="00DB3DE8">
        <w:rPr>
          <w:szCs w:val="24"/>
        </w:rPr>
        <w:t>grande (&gt;</w:t>
      </w:r>
      <w:r w:rsidR="00317D8C">
        <w:rPr>
          <w:szCs w:val="24"/>
        </w:rPr>
        <w:t xml:space="preserve">1 MB, más de 2000 proteínas aproximadamente), puede que el programa tarde unos minutos en responder. Este proceso es necesario para identificar todas las proteínas del </w:t>
      </w:r>
      <w:r w:rsidR="000339BE">
        <w:rPr>
          <w:szCs w:val="24"/>
        </w:rPr>
        <w:t xml:space="preserve">archivo </w:t>
      </w:r>
      <w:r w:rsidR="00317D8C">
        <w:rPr>
          <w:szCs w:val="24"/>
        </w:rPr>
        <w:t xml:space="preserve">FASTA. </w:t>
      </w:r>
    </w:p>
    <w:p w14:paraId="3EF17ECC" w14:textId="1B85BEC7" w:rsidR="00C94605" w:rsidRDefault="00C94605" w:rsidP="00C94605">
      <w:pPr>
        <w:pStyle w:val="Ttulo3"/>
        <w:numPr>
          <w:ilvl w:val="1"/>
          <w:numId w:val="1"/>
        </w:numPr>
      </w:pPr>
      <w:r>
        <w:t xml:space="preserve"> Parámet</w:t>
      </w:r>
      <w:r w:rsidR="000339BE">
        <w:t>ros de búsqueda</w:t>
      </w:r>
    </w:p>
    <w:p w14:paraId="35EF24A5" w14:textId="0A7DB137" w:rsidR="00480831" w:rsidRPr="00DB3DE8" w:rsidRDefault="00DB3DE8" w:rsidP="00DB3DE8">
      <w:pPr>
        <w:jc w:val="center"/>
        <w:rPr>
          <w:noProof/>
          <w:lang w:eastAsia="es-CO"/>
        </w:rPr>
      </w:pPr>
      <w:r w:rsidRPr="00DB3DE8">
        <w:rPr>
          <w:noProof/>
          <w:lang w:eastAsia="es-CO"/>
        </w:rPr>
        <w:drawing>
          <wp:inline distT="0" distB="0" distL="0" distR="0" wp14:anchorId="672B6EAD" wp14:editId="486D2BF6">
            <wp:extent cx="5612130" cy="3196590"/>
            <wp:effectExtent l="0" t="0" r="7620" b="381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196590"/>
                    </a:xfrm>
                    <a:prstGeom prst="rect">
                      <a:avLst/>
                    </a:prstGeom>
                    <a:noFill/>
                    <a:ln>
                      <a:noFill/>
                    </a:ln>
                    <a:effectLst/>
                    <a:extLst/>
                  </pic:spPr>
                </pic:pic>
              </a:graphicData>
            </a:graphic>
          </wp:inline>
        </w:drawing>
      </w:r>
      <w:r w:rsidR="008E2EAB" w:rsidRPr="00AF7C72">
        <w:rPr>
          <w:b/>
          <w:sz w:val="20"/>
          <w:szCs w:val="20"/>
        </w:rPr>
        <w:t>Figura 5</w:t>
      </w:r>
      <w:r w:rsidR="006971A4" w:rsidRPr="00AF7C72">
        <w:rPr>
          <w:b/>
          <w:sz w:val="20"/>
          <w:szCs w:val="20"/>
        </w:rPr>
        <w:t xml:space="preserve">. </w:t>
      </w:r>
      <w:r w:rsidR="003175E7" w:rsidRPr="00AF7C72">
        <w:rPr>
          <w:sz w:val="20"/>
          <w:szCs w:val="20"/>
        </w:rPr>
        <w:t>Parámetros</w:t>
      </w:r>
      <w:r w:rsidR="006971A4" w:rsidRPr="00AF7C72">
        <w:rPr>
          <w:sz w:val="20"/>
          <w:szCs w:val="20"/>
        </w:rPr>
        <w:t xml:space="preserve"> de búsqueda. </w:t>
      </w:r>
    </w:p>
    <w:p w14:paraId="325D90A1" w14:textId="2A4F2612" w:rsidR="008E2EAB" w:rsidRPr="0018019B" w:rsidRDefault="008E2EAB" w:rsidP="008E2EAB">
      <w:pPr>
        <w:pStyle w:val="Prrafodelista"/>
        <w:numPr>
          <w:ilvl w:val="0"/>
          <w:numId w:val="2"/>
        </w:numPr>
        <w:rPr>
          <w:b/>
          <w:szCs w:val="24"/>
        </w:rPr>
      </w:pPr>
      <w:r>
        <w:rPr>
          <w:b/>
          <w:szCs w:val="24"/>
        </w:rPr>
        <w:t>Longitud (</w:t>
      </w:r>
      <w:r>
        <w:rPr>
          <w:b/>
          <w:i/>
          <w:szCs w:val="24"/>
        </w:rPr>
        <w:t>L</w:t>
      </w:r>
      <w:r w:rsidR="004E794A">
        <w:rPr>
          <w:b/>
          <w:szCs w:val="24"/>
        </w:rPr>
        <w:t>).</w:t>
      </w:r>
      <w:r>
        <w:rPr>
          <w:b/>
          <w:szCs w:val="24"/>
        </w:rPr>
        <w:t xml:space="preserve"> </w:t>
      </w:r>
      <w:r w:rsidR="0018019B">
        <w:rPr>
          <w:szCs w:val="24"/>
        </w:rPr>
        <w:t>Es el único parámetro obligatorio para realizar la búsqueda. Se reco</w:t>
      </w:r>
      <w:r w:rsidR="00D009F9">
        <w:rPr>
          <w:szCs w:val="24"/>
        </w:rPr>
        <w:t>mienda buscar péptidos de 10 a 5</w:t>
      </w:r>
      <w:r w:rsidR="0018019B">
        <w:rPr>
          <w:szCs w:val="24"/>
        </w:rPr>
        <w:t xml:space="preserve">0 aminoácidos. </w:t>
      </w:r>
    </w:p>
    <w:p w14:paraId="4A823D4A" w14:textId="77777777" w:rsidR="0018019B" w:rsidRPr="0018019B" w:rsidRDefault="0018019B" w:rsidP="008E2EAB">
      <w:pPr>
        <w:pStyle w:val="Prrafodelista"/>
        <w:numPr>
          <w:ilvl w:val="0"/>
          <w:numId w:val="2"/>
        </w:numPr>
        <w:rPr>
          <w:b/>
          <w:szCs w:val="24"/>
        </w:rPr>
      </w:pPr>
      <w:r>
        <w:rPr>
          <w:b/>
          <w:szCs w:val="24"/>
        </w:rPr>
        <w:t>Carga (</w:t>
      </w:r>
      <w:r>
        <w:rPr>
          <w:b/>
          <w:i/>
          <w:szCs w:val="24"/>
        </w:rPr>
        <w:t>Q</w:t>
      </w:r>
      <w:r w:rsidR="004E794A">
        <w:rPr>
          <w:b/>
          <w:szCs w:val="24"/>
        </w:rPr>
        <w:t>).</w:t>
      </w:r>
      <w:r>
        <w:rPr>
          <w:b/>
          <w:szCs w:val="24"/>
        </w:rPr>
        <w:t xml:space="preserve"> </w:t>
      </w:r>
      <w:r>
        <w:rPr>
          <w:szCs w:val="24"/>
        </w:rPr>
        <w:t xml:space="preserve">De no definir la carga de los péptidos, la búsqueda incluirá todas las secuencias con carga neta entre -10 y 10. </w:t>
      </w:r>
    </w:p>
    <w:p w14:paraId="017620B2" w14:textId="77911501" w:rsidR="00660B6D" w:rsidRPr="00660B6D" w:rsidRDefault="0018019B" w:rsidP="00D009F9">
      <w:pPr>
        <w:pStyle w:val="Prrafodelista"/>
        <w:numPr>
          <w:ilvl w:val="0"/>
          <w:numId w:val="2"/>
        </w:numPr>
        <w:rPr>
          <w:b/>
          <w:szCs w:val="24"/>
        </w:rPr>
      </w:pPr>
      <w:r>
        <w:rPr>
          <w:b/>
          <w:szCs w:val="24"/>
        </w:rPr>
        <w:t>Porcentaje de aminoácidos hidrofóbicos (</w:t>
      </w:r>
      <w:r>
        <w:rPr>
          <w:b/>
          <w:i/>
          <w:szCs w:val="24"/>
        </w:rPr>
        <w:t>%H</w:t>
      </w:r>
      <w:r w:rsidR="00D009F9">
        <w:rPr>
          <w:b/>
          <w:szCs w:val="24"/>
        </w:rPr>
        <w:t>).</w:t>
      </w:r>
      <w:r>
        <w:rPr>
          <w:b/>
          <w:szCs w:val="24"/>
        </w:rPr>
        <w:t xml:space="preserve"> </w:t>
      </w:r>
      <w:r w:rsidR="00EF436D">
        <w:rPr>
          <w:szCs w:val="24"/>
        </w:rPr>
        <w:t>Aproximadamente</w:t>
      </w:r>
      <w:r w:rsidR="00660B6D">
        <w:rPr>
          <w:szCs w:val="24"/>
        </w:rPr>
        <w:t>,</w:t>
      </w:r>
      <w:r w:rsidR="00EF436D">
        <w:rPr>
          <w:szCs w:val="24"/>
        </w:rPr>
        <w:t xml:space="preserve"> la mitad de los aminoácidos de un péptido anfipático son hidrofóbicos. </w:t>
      </w:r>
      <w:r w:rsidR="00B006A8">
        <w:rPr>
          <w:szCs w:val="24"/>
        </w:rPr>
        <w:t>PepMultiFinder 1.2</w:t>
      </w:r>
      <w:r w:rsidR="00EF436D" w:rsidRPr="00EF436D">
        <w:rPr>
          <w:szCs w:val="24"/>
        </w:rPr>
        <w:t xml:space="preserve"> </w:t>
      </w:r>
      <w:r w:rsidR="00AC4FB1">
        <w:rPr>
          <w:szCs w:val="24"/>
        </w:rPr>
        <w:t>permite la selección de diferentes escalas de hidrofobicidad para realizar el cálculo.</w:t>
      </w:r>
      <w:r w:rsidR="00EF436D" w:rsidRPr="00EF436D">
        <w:rPr>
          <w:szCs w:val="24"/>
        </w:rPr>
        <w:t xml:space="preserve"> </w:t>
      </w:r>
      <w:r w:rsidR="00660B6D">
        <w:rPr>
          <w:szCs w:val="24"/>
        </w:rPr>
        <w:t>Este parámetro permite la entrada de</w:t>
      </w:r>
      <w:r w:rsidR="00AC4FB1">
        <w:rPr>
          <w:szCs w:val="24"/>
        </w:rPr>
        <w:t xml:space="preserve"> números enteros entre 0 y 100. </w:t>
      </w:r>
    </w:p>
    <w:p w14:paraId="2BD0F3DA" w14:textId="77777777" w:rsidR="0018019B" w:rsidRPr="00EC29D4" w:rsidRDefault="00660B6D" w:rsidP="00660B6D">
      <w:pPr>
        <w:pStyle w:val="Prrafodelista"/>
        <w:numPr>
          <w:ilvl w:val="0"/>
          <w:numId w:val="2"/>
        </w:numPr>
        <w:rPr>
          <w:b/>
          <w:szCs w:val="24"/>
        </w:rPr>
      </w:pPr>
      <w:r>
        <w:rPr>
          <w:b/>
          <w:szCs w:val="24"/>
        </w:rPr>
        <w:t xml:space="preserve">Momento hidrofóbico relativo </w:t>
      </w:r>
      <w:r w:rsidRPr="00660B6D">
        <w:rPr>
          <w:b/>
          <w:szCs w:val="24"/>
        </w:rPr>
        <w:t>(</w:t>
      </w:r>
      <w:r w:rsidRPr="00660B6D">
        <w:rPr>
          <w:b/>
          <w:i/>
          <w:szCs w:val="24"/>
        </w:rPr>
        <w:t>µHr</w:t>
      </w:r>
      <w:r w:rsidR="004E794A">
        <w:rPr>
          <w:b/>
          <w:szCs w:val="24"/>
        </w:rPr>
        <w:t>).</w:t>
      </w:r>
      <w:r>
        <w:rPr>
          <w:b/>
          <w:szCs w:val="24"/>
        </w:rPr>
        <w:t xml:space="preserve"> </w:t>
      </w:r>
      <w:r>
        <w:rPr>
          <w:szCs w:val="24"/>
        </w:rPr>
        <w:t xml:space="preserve">Este parámetro se expresa en términos de promedio, así que acepta números enteros entro 0 y 100. </w:t>
      </w:r>
      <w:r w:rsidR="00EC29D4">
        <w:rPr>
          <w:szCs w:val="24"/>
        </w:rPr>
        <w:t xml:space="preserve">Valores </w:t>
      </w:r>
      <w:r w:rsidR="003175E7">
        <w:rPr>
          <w:szCs w:val="24"/>
        </w:rPr>
        <w:t>cercanos</w:t>
      </w:r>
      <w:r w:rsidR="00EC29D4">
        <w:rPr>
          <w:szCs w:val="24"/>
        </w:rPr>
        <w:t xml:space="preserve"> al 50% están asociados a una mayor anfipaticidad. </w:t>
      </w:r>
    </w:p>
    <w:p w14:paraId="0A27CBF7" w14:textId="2FA32779" w:rsidR="00EC29D4" w:rsidRPr="00EC29D4" w:rsidRDefault="00EC29D4" w:rsidP="00660B6D">
      <w:pPr>
        <w:pStyle w:val="Prrafodelista"/>
        <w:numPr>
          <w:ilvl w:val="0"/>
          <w:numId w:val="2"/>
        </w:numPr>
        <w:rPr>
          <w:b/>
          <w:szCs w:val="24"/>
        </w:rPr>
      </w:pPr>
      <w:r>
        <w:rPr>
          <w:b/>
          <w:szCs w:val="24"/>
        </w:rPr>
        <w:t>Punto isoeléctrico (</w:t>
      </w:r>
      <w:r>
        <w:rPr>
          <w:b/>
          <w:i/>
          <w:szCs w:val="24"/>
        </w:rPr>
        <w:t>pI</w:t>
      </w:r>
      <w:r w:rsidR="004E794A">
        <w:rPr>
          <w:b/>
          <w:szCs w:val="24"/>
        </w:rPr>
        <w:t>).</w:t>
      </w:r>
      <w:r>
        <w:rPr>
          <w:b/>
          <w:szCs w:val="24"/>
        </w:rPr>
        <w:t xml:space="preserve"> </w:t>
      </w:r>
      <w:r>
        <w:rPr>
          <w:szCs w:val="24"/>
        </w:rPr>
        <w:t>Debido a que la mayoría de los PAMs son catiónicos, estos tienen un carácter básico (un</w:t>
      </w:r>
      <w:r w:rsidR="00D234CC">
        <w:rPr>
          <w:szCs w:val="24"/>
        </w:rPr>
        <w:t xml:space="preserve"> </w:t>
      </w:r>
      <w:r>
        <w:rPr>
          <w:szCs w:val="24"/>
        </w:rPr>
        <w:t xml:space="preserve"> </w:t>
      </w:r>
      <w:r>
        <w:rPr>
          <w:i/>
          <w:szCs w:val="24"/>
        </w:rPr>
        <w:t>pI</w:t>
      </w:r>
      <w:r>
        <w:rPr>
          <w:szCs w:val="24"/>
        </w:rPr>
        <w:t xml:space="preserve"> mayor a 8). De no definir el punto isoeléctrico, la búsqueda incluirá secuencias con </w:t>
      </w:r>
      <w:r>
        <w:rPr>
          <w:i/>
          <w:szCs w:val="24"/>
        </w:rPr>
        <w:t>pI</w:t>
      </w:r>
      <w:r>
        <w:rPr>
          <w:szCs w:val="24"/>
        </w:rPr>
        <w:t xml:space="preserve"> entre 1 y 14. </w:t>
      </w:r>
    </w:p>
    <w:p w14:paraId="33C87293" w14:textId="2E4342DF" w:rsidR="00B400B2" w:rsidRPr="00B400B2" w:rsidRDefault="00EC29D4" w:rsidP="00B400B2">
      <w:pPr>
        <w:pStyle w:val="Prrafodelista"/>
        <w:numPr>
          <w:ilvl w:val="0"/>
          <w:numId w:val="2"/>
        </w:numPr>
        <w:rPr>
          <w:b/>
          <w:szCs w:val="24"/>
        </w:rPr>
      </w:pPr>
      <w:r>
        <w:rPr>
          <w:b/>
          <w:szCs w:val="24"/>
        </w:rPr>
        <w:t>Índice de Boman (</w:t>
      </w:r>
      <w:r>
        <w:rPr>
          <w:b/>
          <w:i/>
          <w:szCs w:val="24"/>
        </w:rPr>
        <w:t>IB</w:t>
      </w:r>
      <w:r w:rsidR="00D20F3C">
        <w:rPr>
          <w:b/>
          <w:szCs w:val="24"/>
        </w:rPr>
        <w:t>).</w:t>
      </w:r>
      <w:r>
        <w:rPr>
          <w:b/>
          <w:szCs w:val="24"/>
        </w:rPr>
        <w:t xml:space="preserve"> </w:t>
      </w:r>
      <w:r w:rsidR="00F31D9A">
        <w:rPr>
          <w:rFonts w:eastAsiaTheme="minorEastAsia"/>
        </w:rPr>
        <w:t xml:space="preserve">Se expresa en Kcal/mol y los valores calculados son negativos; sin embargo, los valores positivos y negativos se invierten. El rango posible de valores para este parámetro está entre </w:t>
      </w:r>
      <w:r w:rsidR="00F31D9A" w:rsidRPr="00F31D9A">
        <w:rPr>
          <w:rFonts w:eastAsiaTheme="minorEastAsia"/>
          <w:szCs w:val="24"/>
        </w:rPr>
        <w:t>-4.92 y 14.92</w:t>
      </w:r>
      <w:r w:rsidR="00F31D9A">
        <w:rPr>
          <w:rFonts w:eastAsiaTheme="minorEastAsia"/>
          <w:szCs w:val="24"/>
        </w:rPr>
        <w:t>, que corresponden a un péptido compuesto solamente por leucinas y uno conformado por argininas, respectivamente</w:t>
      </w:r>
      <w:r w:rsidR="00B400B2">
        <w:rPr>
          <w:rFonts w:eastAsiaTheme="minorEastAsia"/>
          <w:szCs w:val="24"/>
        </w:rPr>
        <w:t>.</w:t>
      </w:r>
    </w:p>
    <w:p w14:paraId="2BE03733" w14:textId="52720ED0" w:rsidR="00B400B2" w:rsidRPr="0089453D" w:rsidRDefault="004E794A" w:rsidP="00B400B2">
      <w:pPr>
        <w:pStyle w:val="Prrafodelista"/>
        <w:numPr>
          <w:ilvl w:val="0"/>
          <w:numId w:val="2"/>
        </w:numPr>
        <w:rPr>
          <w:b/>
          <w:szCs w:val="24"/>
        </w:rPr>
      </w:pPr>
      <w:r>
        <w:rPr>
          <w:b/>
          <w:szCs w:val="24"/>
        </w:rPr>
        <w:t>Excluir aminoácidos.</w:t>
      </w:r>
      <w:r w:rsidR="00B400B2">
        <w:rPr>
          <w:b/>
          <w:szCs w:val="24"/>
        </w:rPr>
        <w:t xml:space="preserve"> </w:t>
      </w:r>
      <w:r w:rsidR="00B400B2">
        <w:rPr>
          <w:szCs w:val="24"/>
        </w:rPr>
        <w:t xml:space="preserve">Espacio para digitar el código de una letra de los aminoácidos que se desean excluir. Los aminoácidos deben </w:t>
      </w:r>
      <w:r w:rsidR="00FA478B">
        <w:rPr>
          <w:szCs w:val="24"/>
        </w:rPr>
        <w:t>escribirse</w:t>
      </w:r>
      <w:r w:rsidR="00B400B2">
        <w:rPr>
          <w:szCs w:val="24"/>
        </w:rPr>
        <w:t xml:space="preserve"> en mayúscula, separarse por comas y no usar espacios. </w:t>
      </w:r>
    </w:p>
    <w:p w14:paraId="2AEF1497" w14:textId="77777777" w:rsidR="00D234CC" w:rsidRDefault="0089453D" w:rsidP="00B400B2">
      <w:pPr>
        <w:pStyle w:val="Prrafodelista"/>
        <w:numPr>
          <w:ilvl w:val="0"/>
          <w:numId w:val="2"/>
        </w:numPr>
        <w:rPr>
          <w:b/>
          <w:szCs w:val="24"/>
        </w:rPr>
      </w:pPr>
      <w:r>
        <w:rPr>
          <w:b/>
          <w:szCs w:val="24"/>
        </w:rPr>
        <w:t>¿Desea limitar la búsqueda de péptidos pot</w:t>
      </w:r>
      <w:r w:rsidR="00D234CC">
        <w:rPr>
          <w:b/>
          <w:szCs w:val="24"/>
        </w:rPr>
        <w:t>enciales hélices transmembrana?</w:t>
      </w:r>
    </w:p>
    <w:p w14:paraId="73D4076A" w14:textId="0AEF0857" w:rsidR="00F66148" w:rsidRPr="00F66148" w:rsidRDefault="0089453D" w:rsidP="00F66148">
      <w:pPr>
        <w:pStyle w:val="Prrafodelista"/>
        <w:rPr>
          <w:szCs w:val="24"/>
        </w:rPr>
      </w:pPr>
      <w:r>
        <w:rPr>
          <w:b/>
          <w:szCs w:val="24"/>
        </w:rPr>
        <w:t xml:space="preserve"> </w:t>
      </w:r>
      <w:r w:rsidR="00D234CC">
        <w:rPr>
          <w:szCs w:val="24"/>
        </w:rPr>
        <w:t>Al responder “Sí” a esta opción</w:t>
      </w:r>
      <w:r w:rsidR="00F66148">
        <w:rPr>
          <w:szCs w:val="24"/>
        </w:rPr>
        <w:t>,</w:t>
      </w:r>
      <w:r w:rsidRPr="00D234CC">
        <w:rPr>
          <w:szCs w:val="24"/>
        </w:rPr>
        <w:t xml:space="preserve"> el programa </w:t>
      </w:r>
      <w:r w:rsidR="00D234CC">
        <w:rPr>
          <w:szCs w:val="24"/>
        </w:rPr>
        <w:t>puede usar</w:t>
      </w:r>
      <w:r w:rsidRPr="00D234CC">
        <w:rPr>
          <w:szCs w:val="24"/>
        </w:rPr>
        <w:t xml:space="preserve"> la metodología de la gráfica</w:t>
      </w:r>
      <w:r w:rsidR="00D234CC">
        <w:rPr>
          <w:szCs w:val="24"/>
        </w:rPr>
        <w:t xml:space="preserve"> </w:t>
      </w:r>
      <w:r w:rsidRPr="00D234CC">
        <w:rPr>
          <w:szCs w:val="24"/>
        </w:rPr>
        <w:t>del momento hidrofóbico de Eisenberg</w:t>
      </w:r>
      <w:r w:rsidR="00D234CC">
        <w:rPr>
          <w:szCs w:val="24"/>
        </w:rPr>
        <w:t xml:space="preserve"> o la escala de hidrofobicidad de Winley &amp; White</w:t>
      </w:r>
      <w:r w:rsidRPr="00D234CC">
        <w:rPr>
          <w:szCs w:val="24"/>
        </w:rPr>
        <w:t xml:space="preserve"> para predecir y separar las secuencias</w:t>
      </w:r>
      <w:r w:rsidR="00D234CC">
        <w:rPr>
          <w:szCs w:val="24"/>
        </w:rPr>
        <w:t xml:space="preserve"> peptídicas</w:t>
      </w:r>
      <w:r w:rsidRPr="00D234CC">
        <w:rPr>
          <w:szCs w:val="24"/>
        </w:rPr>
        <w:t xml:space="preserve"> que pueden tener </w:t>
      </w:r>
      <w:r w:rsidR="003175E7" w:rsidRPr="00D234CC">
        <w:rPr>
          <w:szCs w:val="24"/>
        </w:rPr>
        <w:t>el potencial</w:t>
      </w:r>
      <w:r w:rsidRPr="00D234CC">
        <w:rPr>
          <w:szCs w:val="24"/>
        </w:rPr>
        <w:t xml:space="preserve"> de atravesar la bicapa lipídica.</w:t>
      </w:r>
      <w:r>
        <w:rPr>
          <w:szCs w:val="24"/>
        </w:rPr>
        <w:t xml:space="preserve"> </w:t>
      </w:r>
    </w:p>
    <w:p w14:paraId="282D55A9" w14:textId="145D418F" w:rsidR="00F66148" w:rsidRPr="00F66148" w:rsidRDefault="00F66148" w:rsidP="00F66148">
      <w:pPr>
        <w:rPr>
          <w:szCs w:val="24"/>
        </w:rPr>
      </w:pPr>
      <w:r>
        <w:rPr>
          <w:b/>
          <w:szCs w:val="24"/>
        </w:rPr>
        <w:t>Nota:</w:t>
      </w:r>
      <w:r>
        <w:rPr>
          <w:szCs w:val="24"/>
        </w:rPr>
        <w:t xml:space="preserve"> Al pasar con el </w:t>
      </w:r>
      <w:r>
        <w:rPr>
          <w:i/>
          <w:szCs w:val="24"/>
        </w:rPr>
        <w:t xml:space="preserve">mouse </w:t>
      </w:r>
      <w:r>
        <w:rPr>
          <w:szCs w:val="24"/>
        </w:rPr>
        <w:t xml:space="preserve">por encima de alguna de estas opciones, el programa muestra una ventana con una pequeña explicación de cada uno de los parámetros. </w:t>
      </w:r>
    </w:p>
    <w:p w14:paraId="26335589" w14:textId="6044FAE0" w:rsidR="00C94605" w:rsidRDefault="008A64CA" w:rsidP="00C94605">
      <w:pPr>
        <w:pStyle w:val="Ttulo3"/>
        <w:numPr>
          <w:ilvl w:val="1"/>
          <w:numId w:val="1"/>
        </w:numPr>
      </w:pPr>
      <w:r>
        <w:t xml:space="preserve"> </w:t>
      </w:r>
      <w:r w:rsidR="004E794A">
        <w:t>Panel de progreso y resultados</w:t>
      </w:r>
      <w:r w:rsidR="00C94605">
        <w:t xml:space="preserve"> </w:t>
      </w:r>
    </w:p>
    <w:p w14:paraId="1A653353" w14:textId="77777777" w:rsidR="00A40F4F" w:rsidRPr="00A40F4F" w:rsidRDefault="00A40F4F" w:rsidP="00A40F4F">
      <w:r>
        <w:rPr>
          <w:noProof/>
          <w:sz w:val="20"/>
          <w:szCs w:val="20"/>
          <w:lang w:eastAsia="es-CO"/>
        </w:rPr>
        <w:drawing>
          <wp:anchor distT="0" distB="0" distL="114300" distR="114300" simplePos="0" relativeHeight="251669504" behindDoc="1" locked="0" layoutInCell="1" allowOverlap="1" wp14:anchorId="2CEA9E10" wp14:editId="3FBE952B">
            <wp:simplePos x="0" y="0"/>
            <wp:positionH relativeFrom="column">
              <wp:posOffset>558800</wp:posOffset>
            </wp:positionH>
            <wp:positionV relativeFrom="paragraph">
              <wp:posOffset>41275</wp:posOffset>
            </wp:positionV>
            <wp:extent cx="4364355" cy="905510"/>
            <wp:effectExtent l="0" t="0" r="0" b="8890"/>
            <wp:wrapTight wrapText="bothSides">
              <wp:wrapPolygon edited="0">
                <wp:start x="0" y="0"/>
                <wp:lineTo x="0" y="21358"/>
                <wp:lineTo x="21496" y="21358"/>
                <wp:lineTo x="21496"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64355" cy="905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6EC6BA" w14:textId="77777777" w:rsidR="00A40F4F" w:rsidRDefault="00A40F4F" w:rsidP="005751BF">
      <w:pPr>
        <w:spacing w:after="0"/>
        <w:jc w:val="center"/>
        <w:rPr>
          <w:b/>
          <w:sz w:val="20"/>
          <w:szCs w:val="20"/>
        </w:rPr>
      </w:pPr>
    </w:p>
    <w:p w14:paraId="2FCAA3AA" w14:textId="77777777" w:rsidR="00A40F4F" w:rsidRDefault="00A40F4F" w:rsidP="005751BF">
      <w:pPr>
        <w:spacing w:after="0"/>
        <w:jc w:val="center"/>
        <w:rPr>
          <w:b/>
          <w:sz w:val="20"/>
          <w:szCs w:val="20"/>
        </w:rPr>
      </w:pPr>
    </w:p>
    <w:p w14:paraId="0BF57F49" w14:textId="77777777" w:rsidR="00A40F4F" w:rsidRDefault="00A40F4F" w:rsidP="005751BF">
      <w:pPr>
        <w:spacing w:after="0"/>
        <w:jc w:val="center"/>
        <w:rPr>
          <w:b/>
          <w:sz w:val="20"/>
          <w:szCs w:val="20"/>
        </w:rPr>
      </w:pPr>
    </w:p>
    <w:p w14:paraId="6420D4C8" w14:textId="77777777" w:rsidR="00A40F4F" w:rsidRDefault="00A40F4F" w:rsidP="005751BF">
      <w:pPr>
        <w:spacing w:after="0"/>
        <w:jc w:val="center"/>
        <w:rPr>
          <w:b/>
          <w:sz w:val="20"/>
          <w:szCs w:val="20"/>
        </w:rPr>
      </w:pPr>
    </w:p>
    <w:p w14:paraId="5A8FDE83" w14:textId="491CDE97" w:rsidR="0058740F" w:rsidRPr="00AF7C72" w:rsidRDefault="00AF7C72" w:rsidP="00AF7C72">
      <w:pPr>
        <w:tabs>
          <w:tab w:val="left" w:pos="2730"/>
          <w:tab w:val="center" w:pos="4419"/>
        </w:tabs>
        <w:spacing w:after="0"/>
        <w:jc w:val="left"/>
        <w:rPr>
          <w:sz w:val="20"/>
          <w:szCs w:val="20"/>
        </w:rPr>
      </w:pPr>
      <w:r w:rsidRPr="00AF7C72">
        <w:rPr>
          <w:b/>
          <w:sz w:val="20"/>
          <w:szCs w:val="20"/>
        </w:rPr>
        <w:tab/>
      </w:r>
      <w:r w:rsidRPr="00AF7C72">
        <w:rPr>
          <w:b/>
          <w:sz w:val="20"/>
          <w:szCs w:val="20"/>
        </w:rPr>
        <w:tab/>
      </w:r>
      <w:r w:rsidR="005751BF" w:rsidRPr="00AF7C72">
        <w:rPr>
          <w:b/>
          <w:sz w:val="20"/>
          <w:szCs w:val="20"/>
        </w:rPr>
        <w:t>Figura 6</w:t>
      </w:r>
      <w:r w:rsidR="006971A4" w:rsidRPr="00AF7C72">
        <w:rPr>
          <w:b/>
          <w:sz w:val="20"/>
          <w:szCs w:val="20"/>
        </w:rPr>
        <w:t xml:space="preserve">. </w:t>
      </w:r>
      <w:r w:rsidR="006971A4" w:rsidRPr="00AF7C72">
        <w:rPr>
          <w:sz w:val="20"/>
          <w:szCs w:val="20"/>
        </w:rPr>
        <w:t xml:space="preserve">Panel de progreso. </w:t>
      </w:r>
    </w:p>
    <w:p w14:paraId="5C5829F8" w14:textId="77777777" w:rsidR="005751BF" w:rsidRDefault="005751BF" w:rsidP="005751BF">
      <w:pPr>
        <w:spacing w:after="0"/>
        <w:rPr>
          <w:sz w:val="20"/>
          <w:szCs w:val="20"/>
        </w:rPr>
      </w:pPr>
    </w:p>
    <w:p w14:paraId="3D4EFBE4" w14:textId="4D16D76F" w:rsidR="0014081E" w:rsidRPr="00510E88" w:rsidRDefault="005751BF" w:rsidP="00510E88">
      <w:pPr>
        <w:spacing w:after="0"/>
        <w:rPr>
          <w:szCs w:val="20"/>
        </w:rPr>
      </w:pPr>
      <w:r>
        <w:rPr>
          <w:szCs w:val="20"/>
        </w:rPr>
        <w:t xml:space="preserve">Al dar clic al botón “Calcular” el programa empezará a buscar los péptidos con las propiedades que se han definido con anterioridad. El progreso </w:t>
      </w:r>
      <w:r w:rsidR="00DC54B6">
        <w:rPr>
          <w:szCs w:val="20"/>
        </w:rPr>
        <w:t xml:space="preserve">muestra el número de la proteína que se encuentra analizando sobre el número total de proteínas del archivo FASTA. Cuando el programa termina la búsqueda, automáticamente se abre el </w:t>
      </w:r>
      <w:r w:rsidR="00FA478B">
        <w:rPr>
          <w:szCs w:val="20"/>
        </w:rPr>
        <w:t xml:space="preserve">archivo de </w:t>
      </w:r>
      <w:r w:rsidR="00DC54B6">
        <w:rPr>
          <w:szCs w:val="20"/>
        </w:rPr>
        <w:t xml:space="preserve">Excel con la información organizada. </w:t>
      </w:r>
    </w:p>
    <w:p w14:paraId="1A2229C7" w14:textId="77777777" w:rsidR="00976CE6" w:rsidRDefault="00976CE6" w:rsidP="0014081E">
      <w:pPr>
        <w:pStyle w:val="Ttulo2"/>
        <w:numPr>
          <w:ilvl w:val="0"/>
          <w:numId w:val="1"/>
        </w:numPr>
      </w:pPr>
      <w:r>
        <w:t>INSTRUCCIONES DE USO</w:t>
      </w:r>
      <w:r w:rsidR="004E794A">
        <w:t>.</w:t>
      </w:r>
    </w:p>
    <w:p w14:paraId="2BA989DE" w14:textId="4BF9248E" w:rsidR="00813BBA" w:rsidRPr="00C66200" w:rsidRDefault="00C24DD2" w:rsidP="00072DD2">
      <w:pPr>
        <w:rPr>
          <w:sz w:val="20"/>
          <w:szCs w:val="20"/>
        </w:rPr>
      </w:pPr>
      <w:r>
        <w:rPr>
          <w:noProof/>
          <w:lang w:eastAsia="es-CO"/>
        </w:rPr>
        <w:drawing>
          <wp:anchor distT="0" distB="0" distL="114300" distR="114300" simplePos="0" relativeHeight="251664384" behindDoc="1" locked="0" layoutInCell="1" allowOverlap="1" wp14:anchorId="0D6D65CB" wp14:editId="38E6E80D">
            <wp:simplePos x="0" y="0"/>
            <wp:positionH relativeFrom="column">
              <wp:posOffset>-483235</wp:posOffset>
            </wp:positionH>
            <wp:positionV relativeFrom="paragraph">
              <wp:posOffset>596265</wp:posOffset>
            </wp:positionV>
            <wp:extent cx="6656070" cy="337248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t="14974" b="14177"/>
                    <a:stretch/>
                  </pic:blipFill>
                  <pic:spPr bwMode="auto">
                    <a:xfrm>
                      <a:off x="0" y="0"/>
                      <a:ext cx="6656070" cy="33724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3BBA">
        <w:t xml:space="preserve">En esta sección damos un tutorial paso a paso de cómo usar </w:t>
      </w:r>
      <w:r w:rsidR="00B006A8">
        <w:t>PepMultiFinder 1.2</w:t>
      </w:r>
      <w:r w:rsidR="00813BBA">
        <w:t xml:space="preserve">, tomando </w:t>
      </w:r>
      <w:r w:rsidR="00813BBA" w:rsidRPr="00C66200">
        <w:rPr>
          <w:szCs w:val="24"/>
        </w:rPr>
        <w:t xml:space="preserve">como ejemplo el proteoma completo de </w:t>
      </w:r>
      <w:r w:rsidR="00813BBA" w:rsidRPr="00C66200">
        <w:rPr>
          <w:i/>
          <w:szCs w:val="24"/>
        </w:rPr>
        <w:t>Escherichia coli</w:t>
      </w:r>
      <w:r w:rsidR="00813BBA" w:rsidRPr="00C66200">
        <w:rPr>
          <w:szCs w:val="24"/>
        </w:rPr>
        <w:t>.</w:t>
      </w:r>
      <w:r w:rsidR="00813BBA" w:rsidRPr="00C66200">
        <w:rPr>
          <w:sz w:val="20"/>
          <w:szCs w:val="20"/>
        </w:rPr>
        <w:t xml:space="preserve"> </w:t>
      </w:r>
    </w:p>
    <w:p w14:paraId="221AC392" w14:textId="7ADC59C8" w:rsidR="00C24DD2" w:rsidRPr="00C66200" w:rsidRDefault="00C24DD2" w:rsidP="00C24DD2">
      <w:pPr>
        <w:rPr>
          <w:sz w:val="20"/>
          <w:szCs w:val="20"/>
        </w:rPr>
      </w:pPr>
      <w:r w:rsidRPr="00C66200">
        <w:rPr>
          <w:b/>
          <w:sz w:val="20"/>
          <w:szCs w:val="20"/>
        </w:rPr>
        <w:t>Figura 7.</w:t>
      </w:r>
      <w:r w:rsidRPr="00C66200">
        <w:rPr>
          <w:sz w:val="20"/>
          <w:szCs w:val="20"/>
        </w:rPr>
        <w:t xml:space="preserve"> Tutorial para el uso de </w:t>
      </w:r>
      <w:r w:rsidR="00B006A8" w:rsidRPr="00C66200">
        <w:rPr>
          <w:sz w:val="20"/>
          <w:szCs w:val="20"/>
        </w:rPr>
        <w:t>PepMultiFinder 1.2</w:t>
      </w:r>
      <w:r w:rsidRPr="00C66200">
        <w:rPr>
          <w:sz w:val="20"/>
          <w:szCs w:val="20"/>
        </w:rPr>
        <w:t xml:space="preserve">. Cuando se usan proteomas completos (más de 2000 secuencias), el programa se tarda unos minutos en reaccionar pues necesita recopilar toda la información del archivo FASTA. Después de eso, se puede observar el progreso </w:t>
      </w:r>
      <w:r w:rsidR="0009094D" w:rsidRPr="00C66200">
        <w:rPr>
          <w:sz w:val="20"/>
          <w:szCs w:val="20"/>
        </w:rPr>
        <w:t>de la búsqueda en el “panel de progreso” de la interfaz. Los resultados</w:t>
      </w:r>
      <w:r w:rsidR="003175E7" w:rsidRPr="00C66200">
        <w:rPr>
          <w:sz w:val="20"/>
          <w:szCs w:val="20"/>
        </w:rPr>
        <w:t xml:space="preserve"> se</w:t>
      </w:r>
      <w:r w:rsidR="0009094D" w:rsidRPr="00C66200">
        <w:rPr>
          <w:sz w:val="20"/>
          <w:szCs w:val="20"/>
        </w:rPr>
        <w:t xml:space="preserve"> abren automáticamente cuando se termina el análisis. </w:t>
      </w:r>
    </w:p>
    <w:p w14:paraId="77CD7B2C" w14:textId="77777777" w:rsidR="00923E20" w:rsidRDefault="004E794A" w:rsidP="00757847">
      <w:pPr>
        <w:pStyle w:val="Ttulo3"/>
        <w:numPr>
          <w:ilvl w:val="1"/>
          <w:numId w:val="1"/>
        </w:numPr>
      </w:pPr>
      <w:r>
        <w:t xml:space="preserve"> Abrir el archivo FASTA.</w:t>
      </w:r>
    </w:p>
    <w:p w14:paraId="50D2E12D" w14:textId="0C6A4161" w:rsidR="00DE73F2" w:rsidRPr="00DE73F2" w:rsidRDefault="00DE73F2" w:rsidP="00DE73F2">
      <w:r w:rsidRPr="00DE73F2">
        <w:t xml:space="preserve">Para descargar </w:t>
      </w:r>
      <w:r>
        <w:t xml:space="preserve">el proteoma de </w:t>
      </w:r>
      <w:r>
        <w:rPr>
          <w:i/>
        </w:rPr>
        <w:t>E. coli</w:t>
      </w:r>
      <w:r w:rsidRPr="00DE73F2">
        <w:t xml:space="preserve"> se entró a www.uniprot.org, luego fuimos a la opción “Proteomes” y en el buscador escribimos “Escherichia coli”. Se eligió la entrada UP000001122 y en la opción “Download” se escogió “Download all protein entries” en formato FAS</w:t>
      </w:r>
      <w:r>
        <w:t>TA.</w:t>
      </w:r>
    </w:p>
    <w:p w14:paraId="65D40DE5" w14:textId="66118583" w:rsidR="00FA478B" w:rsidRDefault="00DE73F2" w:rsidP="00CE5587">
      <w:r>
        <w:t>Para abrir el archivo FASTA (Figura 8)</w:t>
      </w:r>
      <w:r w:rsidR="001261C6">
        <w:t xml:space="preserve"> solo es necesario dar clic en “Seleccionar” en el panel “Archivo FASTA” (Figura 4), buscar la carpeta donde se encuentra el archivo y dar clic en él. Cuando se abren archivos grandes, </w:t>
      </w:r>
      <w:r w:rsidR="00B006A8">
        <w:t>PepMultiFinder 1.2</w:t>
      </w:r>
      <w:r w:rsidR="001261C6">
        <w:t xml:space="preserve"> puede tardar un par de minutos en reaccionar. </w:t>
      </w:r>
    </w:p>
    <w:p w14:paraId="7F616F78" w14:textId="18069D72" w:rsidR="001261C6" w:rsidRPr="00DE73F2" w:rsidRDefault="001261C6" w:rsidP="001261C6">
      <w:r w:rsidRPr="00945D8F">
        <w:rPr>
          <w:noProof/>
          <w:lang w:eastAsia="es-CO"/>
        </w:rPr>
        <w:drawing>
          <wp:anchor distT="0" distB="0" distL="114300" distR="114300" simplePos="0" relativeHeight="251665408" behindDoc="1" locked="0" layoutInCell="1" allowOverlap="1" wp14:anchorId="0D610342" wp14:editId="5DC6A7DB">
            <wp:simplePos x="0" y="0"/>
            <wp:positionH relativeFrom="column">
              <wp:posOffset>40005</wp:posOffset>
            </wp:positionH>
            <wp:positionV relativeFrom="paragraph">
              <wp:posOffset>-461645</wp:posOffset>
            </wp:positionV>
            <wp:extent cx="5374005" cy="2984500"/>
            <wp:effectExtent l="0" t="0" r="0" b="6350"/>
            <wp:wrapTight wrapText="bothSides">
              <wp:wrapPolygon edited="0">
                <wp:start x="0" y="0"/>
                <wp:lineTo x="0" y="21508"/>
                <wp:lineTo x="21516" y="21508"/>
                <wp:lineTo x="21516"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4005" cy="2984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45D8F">
        <w:rPr>
          <w:b/>
          <w:sz w:val="20"/>
          <w:szCs w:val="20"/>
        </w:rPr>
        <w:t xml:space="preserve">Figura 8. </w:t>
      </w:r>
      <w:r w:rsidR="00FA478B" w:rsidRPr="00945D8F">
        <w:rPr>
          <w:sz w:val="20"/>
          <w:szCs w:val="20"/>
        </w:rPr>
        <w:t>Imagen parcial del f</w:t>
      </w:r>
      <w:r w:rsidRPr="00945D8F">
        <w:rPr>
          <w:sz w:val="20"/>
          <w:szCs w:val="20"/>
        </w:rPr>
        <w:t xml:space="preserve">ormato del archivo FASTA del proteoma de </w:t>
      </w:r>
      <w:r w:rsidRPr="00945D8F">
        <w:rPr>
          <w:i/>
          <w:sz w:val="20"/>
          <w:szCs w:val="20"/>
        </w:rPr>
        <w:t xml:space="preserve">Escherichia coli </w:t>
      </w:r>
      <w:r w:rsidRPr="00945D8F">
        <w:rPr>
          <w:sz w:val="20"/>
          <w:szCs w:val="20"/>
        </w:rPr>
        <w:t>O139:H28 (strain E24377A / ETEC). Tomado de Uni</w:t>
      </w:r>
      <w:r w:rsidR="0047484A">
        <w:rPr>
          <w:sz w:val="20"/>
          <w:szCs w:val="20"/>
        </w:rPr>
        <w:t xml:space="preserve">Prot (Proteome ID UP000001122). </w:t>
      </w:r>
    </w:p>
    <w:p w14:paraId="57FE5DDB" w14:textId="77777777" w:rsidR="00757847" w:rsidRDefault="00757847" w:rsidP="00757847">
      <w:pPr>
        <w:pStyle w:val="Ttulo3"/>
        <w:numPr>
          <w:ilvl w:val="1"/>
          <w:numId w:val="1"/>
        </w:numPr>
      </w:pPr>
      <w:r>
        <w:t xml:space="preserve"> Def</w:t>
      </w:r>
      <w:r w:rsidR="004E794A">
        <w:t>inir los parámetros de búsqueda.</w:t>
      </w:r>
    </w:p>
    <w:p w14:paraId="54637FC9" w14:textId="6FA3799D" w:rsidR="00D013B6" w:rsidRDefault="00A40F4F" w:rsidP="00D013B6">
      <w:r>
        <w:t xml:space="preserve">Después de subir el archivo FASTA a </w:t>
      </w:r>
      <w:r w:rsidR="00B006A8">
        <w:t>PepMultiFinder 1.2</w:t>
      </w:r>
      <w:r>
        <w:t>, lo que sigue es definir los parámetros de búsqueda de los péptidos. A través de la interfaz se pueden establecer los rangos para los valores de las diferentes propiedades fisicoquímicas. Los números pueden ser ingresados a través del teclado o usando las flechas ubicadas al lado del cuadro de texto, donde “min” hace referencia al valor mínimo y “max” al valor máximo</w:t>
      </w:r>
      <w:r w:rsidR="00D52EA2">
        <w:t xml:space="preserve"> (Figura 9)</w:t>
      </w:r>
      <w:r>
        <w:t xml:space="preserve">. </w:t>
      </w:r>
    </w:p>
    <w:p w14:paraId="082A2B13" w14:textId="5C9417AE" w:rsidR="00A40F4F" w:rsidRPr="00D013B6" w:rsidRDefault="009B709C" w:rsidP="00D013B6">
      <w:r>
        <w:rPr>
          <w:noProof/>
          <w:lang w:eastAsia="es-CO"/>
        </w:rPr>
        <w:drawing>
          <wp:anchor distT="0" distB="0" distL="114300" distR="114300" simplePos="0" relativeHeight="251687936" behindDoc="1" locked="0" layoutInCell="1" allowOverlap="1" wp14:anchorId="6A64555F" wp14:editId="6FA69101">
            <wp:simplePos x="0" y="0"/>
            <wp:positionH relativeFrom="column">
              <wp:posOffset>316865</wp:posOffset>
            </wp:positionH>
            <wp:positionV relativeFrom="paragraph">
              <wp:posOffset>77470</wp:posOffset>
            </wp:positionV>
            <wp:extent cx="4986020" cy="2841625"/>
            <wp:effectExtent l="0" t="0" r="5080" b="0"/>
            <wp:wrapTight wrapText="bothSides">
              <wp:wrapPolygon edited="0">
                <wp:start x="0" y="0"/>
                <wp:lineTo x="0" y="21431"/>
                <wp:lineTo x="21539" y="21431"/>
                <wp:lineTo x="21539"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86020" cy="2841625"/>
                    </a:xfrm>
                    <a:prstGeom prst="rect">
                      <a:avLst/>
                    </a:prstGeom>
                    <a:noFill/>
                  </pic:spPr>
                </pic:pic>
              </a:graphicData>
            </a:graphic>
            <wp14:sizeRelH relativeFrom="page">
              <wp14:pctWidth>0</wp14:pctWidth>
            </wp14:sizeRelH>
            <wp14:sizeRelV relativeFrom="page">
              <wp14:pctHeight>0</wp14:pctHeight>
            </wp14:sizeRelV>
          </wp:anchor>
        </w:drawing>
      </w:r>
    </w:p>
    <w:p w14:paraId="54C31E57" w14:textId="53115FC6" w:rsidR="00A40F4F" w:rsidRDefault="00D52EA2" w:rsidP="00A40F4F">
      <w:pPr>
        <w:pStyle w:val="Ttulo3"/>
      </w:pPr>
      <w:r>
        <w:rPr>
          <w:noProof/>
          <w:lang w:eastAsia="es-CO"/>
        </w:rPr>
        <mc:AlternateContent>
          <mc:Choice Requires="wps">
            <w:drawing>
              <wp:anchor distT="0" distB="0" distL="114300" distR="114300" simplePos="0" relativeHeight="251674624" behindDoc="0" locked="0" layoutInCell="1" allowOverlap="1" wp14:anchorId="7AB9B205" wp14:editId="14949B0E">
                <wp:simplePos x="0" y="0"/>
                <wp:positionH relativeFrom="column">
                  <wp:posOffset>2862137</wp:posOffset>
                </wp:positionH>
                <wp:positionV relativeFrom="paragraph">
                  <wp:posOffset>6338</wp:posOffset>
                </wp:positionV>
                <wp:extent cx="319177" cy="319177"/>
                <wp:effectExtent l="19050" t="19050" r="62230" b="43180"/>
                <wp:wrapNone/>
                <wp:docPr id="17" name="17 Conector recto de flecha"/>
                <wp:cNvGraphicFramePr/>
                <a:graphic xmlns:a="http://schemas.openxmlformats.org/drawingml/2006/main">
                  <a:graphicData uri="http://schemas.microsoft.com/office/word/2010/wordprocessingShape">
                    <wps:wsp>
                      <wps:cNvCnPr/>
                      <wps:spPr>
                        <a:xfrm>
                          <a:off x="0" y="0"/>
                          <a:ext cx="319177" cy="319177"/>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17 Conector recto de flecha" o:spid="_x0000_s1026" type="#_x0000_t32" style="position:absolute;margin-left:225.35pt;margin-top:.5pt;width:25.15pt;height:25.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" strokecolor="red" strokeweight="2.25pt">
                <v:stroke endarrow="open"/>
              </v:shape>
            </w:pict>
          </mc:Fallback>
        </mc:AlternateContent>
      </w:r>
    </w:p>
    <w:p w14:paraId="5C6FD069" w14:textId="15D77ECB" w:rsidR="00A40F4F" w:rsidRDefault="00D52EA2" w:rsidP="00A40F4F">
      <w:r>
        <w:rPr>
          <w:noProof/>
          <w:lang w:eastAsia="es-CO"/>
        </w:rPr>
        <mc:AlternateContent>
          <mc:Choice Requires="wps">
            <w:drawing>
              <wp:anchor distT="0" distB="0" distL="114300" distR="114300" simplePos="0" relativeHeight="251672576" behindDoc="0" locked="0" layoutInCell="1" allowOverlap="1" wp14:anchorId="3A19A6B4" wp14:editId="74ECED91">
                <wp:simplePos x="0" y="0"/>
                <wp:positionH relativeFrom="column">
                  <wp:posOffset>3016885</wp:posOffset>
                </wp:positionH>
                <wp:positionV relativeFrom="paragraph">
                  <wp:posOffset>265801</wp:posOffset>
                </wp:positionV>
                <wp:extent cx="1078302" cy="396815"/>
                <wp:effectExtent l="0" t="0" r="26670" b="22860"/>
                <wp:wrapNone/>
                <wp:docPr id="16" name="16 Rectángulo"/>
                <wp:cNvGraphicFramePr/>
                <a:graphic xmlns:a="http://schemas.openxmlformats.org/drawingml/2006/main">
                  <a:graphicData uri="http://schemas.microsoft.com/office/word/2010/wordprocessingShape">
                    <wps:wsp>
                      <wps:cNvSpPr/>
                      <wps:spPr>
                        <a:xfrm>
                          <a:off x="0" y="0"/>
                          <a:ext cx="1078302" cy="39681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16 Rectángulo" o:spid="_x0000_s1026" style="position:absolute;margin-left:237.55pt;margin-top:20.95pt;width:84.9pt;height:31.2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" filled="f" strokecolor="red" strokeweight="1pt"/>
            </w:pict>
          </mc:Fallback>
        </mc:AlternateContent>
      </w:r>
    </w:p>
    <w:p w14:paraId="489B400F" w14:textId="77777777" w:rsidR="00A40F4F" w:rsidRPr="00A40F4F" w:rsidRDefault="00D52EA2" w:rsidP="00A40F4F">
      <w:r>
        <w:rPr>
          <w:noProof/>
          <w:lang w:eastAsia="es-CO"/>
        </w:rPr>
        <mc:AlternateContent>
          <mc:Choice Requires="wps">
            <w:drawing>
              <wp:anchor distT="0" distB="0" distL="114300" distR="114300" simplePos="0" relativeHeight="251671552" behindDoc="0" locked="0" layoutInCell="1" allowOverlap="1" wp14:anchorId="49F54194" wp14:editId="60E1AD5F">
                <wp:simplePos x="0" y="0"/>
                <wp:positionH relativeFrom="column">
                  <wp:posOffset>2059880</wp:posOffset>
                </wp:positionH>
                <wp:positionV relativeFrom="paragraph">
                  <wp:posOffset>74690</wp:posOffset>
                </wp:positionV>
                <wp:extent cx="345057" cy="267419"/>
                <wp:effectExtent l="38100" t="38100" r="17145" b="18415"/>
                <wp:wrapNone/>
                <wp:docPr id="15" name="15 Conector recto de flecha"/>
                <wp:cNvGraphicFramePr/>
                <a:graphic xmlns:a="http://schemas.openxmlformats.org/drawingml/2006/main">
                  <a:graphicData uri="http://schemas.microsoft.com/office/word/2010/wordprocessingShape">
                    <wps:wsp>
                      <wps:cNvCnPr/>
                      <wps:spPr>
                        <a:xfrm flipH="1" flipV="1">
                          <a:off x="0" y="0"/>
                          <a:ext cx="345057" cy="267419"/>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4F7A8D4" id="15 Conector recto de flecha" o:spid="_x0000_s1026" type="#_x0000_t32" style="position:absolute;margin-left:162.2pt;margin-top:5.9pt;width:27.15pt;height:21.05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" strokecolor="red" strokeweight="2.25pt">
                <v:stroke endarrow="open"/>
              </v:shape>
            </w:pict>
          </mc:Fallback>
        </mc:AlternateContent>
      </w:r>
    </w:p>
    <w:p w14:paraId="06F55938" w14:textId="77777777" w:rsidR="00A40F4F" w:rsidRPr="00A40F4F" w:rsidRDefault="00A40F4F" w:rsidP="00A40F4F"/>
    <w:p w14:paraId="0D6C5DB0" w14:textId="77777777" w:rsidR="00A40F4F" w:rsidRPr="00A40F4F" w:rsidRDefault="00A40F4F" w:rsidP="00A40F4F"/>
    <w:p w14:paraId="1152E017" w14:textId="77777777" w:rsidR="00A40F4F" w:rsidRPr="00A40F4F" w:rsidRDefault="00A40F4F" w:rsidP="00A40F4F"/>
    <w:p w14:paraId="336B79D8" w14:textId="77777777" w:rsidR="00A40F4F" w:rsidRDefault="00A40F4F" w:rsidP="00A40F4F"/>
    <w:p w14:paraId="3D2E22BE" w14:textId="77777777" w:rsidR="00D52EA2" w:rsidRDefault="00D52EA2" w:rsidP="00A40F4F"/>
    <w:p w14:paraId="2DF7B39C" w14:textId="77777777" w:rsidR="007C6383" w:rsidRPr="00945D8F" w:rsidRDefault="00D52EA2" w:rsidP="00A40F4F">
      <w:pPr>
        <w:rPr>
          <w:sz w:val="20"/>
          <w:szCs w:val="20"/>
        </w:rPr>
      </w:pPr>
      <w:r w:rsidRPr="00945D8F">
        <w:rPr>
          <w:b/>
          <w:sz w:val="20"/>
          <w:szCs w:val="20"/>
        </w:rPr>
        <w:t xml:space="preserve">Figura 9. </w:t>
      </w:r>
      <w:r w:rsidRPr="00945D8F">
        <w:rPr>
          <w:sz w:val="20"/>
          <w:szCs w:val="20"/>
        </w:rPr>
        <w:t xml:space="preserve">La longitud es el único parámetro de búsqueda obligatorio. Si se desea aplicar otras características fisicoquímicas para restringir la búsqueda, es necesario dar clic en el botón con el nombre de la propiedad y definir los valores mínimo y máximo en la parte inferior. </w:t>
      </w:r>
    </w:p>
    <w:p w14:paraId="12B22052" w14:textId="78F3B030" w:rsidR="002B62C7" w:rsidRPr="007C6383" w:rsidRDefault="002B62C7" w:rsidP="00A40F4F">
      <w:pPr>
        <w:rPr>
          <w:sz w:val="20"/>
          <w:szCs w:val="20"/>
        </w:rPr>
      </w:pPr>
      <w:r>
        <w:rPr>
          <w:szCs w:val="24"/>
        </w:rPr>
        <w:t>La longitud es el único parámetro obligatorio para realizar la búsqueda. Por defecto, están definidos los valores mínim</w:t>
      </w:r>
      <w:r w:rsidR="003175E7">
        <w:rPr>
          <w:szCs w:val="24"/>
        </w:rPr>
        <w:t>o y máximo en 1. Para activar la</w:t>
      </w:r>
      <w:r>
        <w:rPr>
          <w:szCs w:val="24"/>
        </w:rPr>
        <w:t xml:space="preserve">s demás propiedades es necesario dar clic en el botón con el nombre de la propiedad y definir el rango numérico. En el caso de “limitar la búsqueda a péptidos con potencial de hélice transmembrana” es necesario dar clic en el botón “Sí”. </w:t>
      </w:r>
    </w:p>
    <w:p w14:paraId="568EA98D" w14:textId="7CA61438" w:rsidR="00726C33" w:rsidRDefault="00BE639B" w:rsidP="00A40F4F">
      <w:pPr>
        <w:rPr>
          <w:szCs w:val="24"/>
        </w:rPr>
      </w:pPr>
      <w:r>
        <w:rPr>
          <w:szCs w:val="24"/>
        </w:rPr>
        <w:t xml:space="preserve">Para el ejemplo con </w:t>
      </w:r>
      <w:r>
        <w:rPr>
          <w:i/>
          <w:szCs w:val="24"/>
        </w:rPr>
        <w:t>E. coli</w:t>
      </w:r>
      <w:r>
        <w:rPr>
          <w:szCs w:val="24"/>
        </w:rPr>
        <w:t>, las propiedades y valores utilizados se pueden ver</w:t>
      </w:r>
      <w:r w:rsidR="00D11771">
        <w:rPr>
          <w:szCs w:val="24"/>
        </w:rPr>
        <w:t xml:space="preserve"> en la tabla 5</w:t>
      </w:r>
      <w:r w:rsidR="00CB4411">
        <w:rPr>
          <w:szCs w:val="24"/>
        </w:rPr>
        <w:t xml:space="preserve"> y la Figura 10</w:t>
      </w:r>
      <w:r w:rsidR="00726C33">
        <w:rPr>
          <w:szCs w:val="24"/>
        </w:rPr>
        <w:t>.</w:t>
      </w:r>
    </w:p>
    <w:p w14:paraId="3A0B762B" w14:textId="70D63EFE" w:rsidR="00726C33" w:rsidRPr="00B91730" w:rsidRDefault="00D11771" w:rsidP="00726C33">
      <w:pPr>
        <w:spacing w:after="0"/>
        <w:jc w:val="center"/>
        <w:rPr>
          <w:szCs w:val="20"/>
        </w:rPr>
      </w:pPr>
      <w:r>
        <w:rPr>
          <w:b/>
          <w:szCs w:val="20"/>
        </w:rPr>
        <w:t>Tabla 5</w:t>
      </w:r>
      <w:r w:rsidR="00726C33" w:rsidRPr="00B91730">
        <w:rPr>
          <w:b/>
          <w:szCs w:val="20"/>
        </w:rPr>
        <w:t>.</w:t>
      </w:r>
      <w:r w:rsidR="00BE639B" w:rsidRPr="00B91730">
        <w:rPr>
          <w:b/>
          <w:szCs w:val="20"/>
        </w:rPr>
        <w:t xml:space="preserve"> </w:t>
      </w:r>
      <w:r w:rsidR="00726C33" w:rsidRPr="00B91730">
        <w:rPr>
          <w:szCs w:val="20"/>
        </w:rPr>
        <w:t xml:space="preserve">Parámetros usados para buscar PAMs en el proteoma de </w:t>
      </w:r>
      <w:r w:rsidR="00726C33" w:rsidRPr="00B91730">
        <w:rPr>
          <w:i/>
          <w:szCs w:val="20"/>
        </w:rPr>
        <w:t>E. coli</w:t>
      </w:r>
      <w:r w:rsidR="00726C33" w:rsidRPr="00B91730">
        <w:rPr>
          <w:szCs w:val="20"/>
        </w:rPr>
        <w:t>.</w:t>
      </w:r>
    </w:p>
    <w:tbl>
      <w:tblPr>
        <w:tblW w:w="4260" w:type="dxa"/>
        <w:jc w:val="center"/>
        <w:tblCellMar>
          <w:left w:w="70" w:type="dxa"/>
          <w:right w:w="70" w:type="dxa"/>
        </w:tblCellMar>
        <w:tblLook w:val="04A0" w:firstRow="1" w:lastRow="0" w:firstColumn="1" w:lastColumn="0" w:noHBand="0" w:noVBand="1"/>
      </w:tblPr>
      <w:tblGrid>
        <w:gridCol w:w="1860"/>
        <w:gridCol w:w="1200"/>
        <w:gridCol w:w="1200"/>
      </w:tblGrid>
      <w:tr w:rsidR="00726C33" w:rsidRPr="00726C33" w14:paraId="449C599D" w14:textId="77777777" w:rsidTr="00726C33">
        <w:trPr>
          <w:trHeight w:val="315"/>
          <w:jc w:val="center"/>
        </w:trPr>
        <w:tc>
          <w:tcPr>
            <w:tcW w:w="1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C11155" w14:textId="77777777" w:rsidR="00726C33" w:rsidRPr="00726C33" w:rsidRDefault="00726C33" w:rsidP="00726C33">
            <w:pPr>
              <w:spacing w:after="0" w:line="240" w:lineRule="auto"/>
              <w:jc w:val="center"/>
              <w:rPr>
                <w:rFonts w:eastAsia="Times New Roman" w:cs="Times New Roman"/>
                <w:b/>
                <w:bCs/>
                <w:color w:val="000000"/>
                <w:sz w:val="22"/>
                <w:lang w:eastAsia="es-CO"/>
              </w:rPr>
            </w:pPr>
            <w:r w:rsidRPr="00726C33">
              <w:rPr>
                <w:rFonts w:eastAsia="Times New Roman" w:cs="Times New Roman"/>
                <w:b/>
                <w:bCs/>
                <w:color w:val="000000"/>
                <w:sz w:val="22"/>
                <w:lang w:eastAsia="es-CO"/>
              </w:rPr>
              <w:t>PROPIEDAD</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5DC2CF2E" w14:textId="77777777" w:rsidR="00726C33" w:rsidRPr="00726C33" w:rsidRDefault="00726C33" w:rsidP="00726C33">
            <w:pPr>
              <w:spacing w:after="0" w:line="240" w:lineRule="auto"/>
              <w:jc w:val="center"/>
              <w:rPr>
                <w:rFonts w:eastAsia="Times New Roman" w:cs="Times New Roman"/>
                <w:b/>
                <w:bCs/>
                <w:color w:val="000000"/>
                <w:sz w:val="22"/>
                <w:lang w:eastAsia="es-CO"/>
              </w:rPr>
            </w:pPr>
            <w:r w:rsidRPr="00726C33">
              <w:rPr>
                <w:rFonts w:eastAsia="Times New Roman" w:cs="Times New Roman"/>
                <w:b/>
                <w:bCs/>
                <w:color w:val="000000"/>
                <w:sz w:val="22"/>
                <w:lang w:eastAsia="es-CO"/>
              </w:rPr>
              <w:t>MIN</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159307BB" w14:textId="77777777" w:rsidR="00726C33" w:rsidRPr="00726C33" w:rsidRDefault="00726C33" w:rsidP="00726C33">
            <w:pPr>
              <w:spacing w:after="0" w:line="240" w:lineRule="auto"/>
              <w:jc w:val="center"/>
              <w:rPr>
                <w:rFonts w:eastAsia="Times New Roman" w:cs="Times New Roman"/>
                <w:b/>
                <w:bCs/>
                <w:color w:val="000000"/>
                <w:sz w:val="22"/>
                <w:lang w:eastAsia="es-CO"/>
              </w:rPr>
            </w:pPr>
            <w:r w:rsidRPr="00726C33">
              <w:rPr>
                <w:rFonts w:eastAsia="Times New Roman" w:cs="Times New Roman"/>
                <w:b/>
                <w:bCs/>
                <w:color w:val="000000"/>
                <w:sz w:val="22"/>
                <w:lang w:eastAsia="es-CO"/>
              </w:rPr>
              <w:t>MAX</w:t>
            </w:r>
          </w:p>
        </w:tc>
      </w:tr>
      <w:tr w:rsidR="00726C33" w:rsidRPr="00726C33" w14:paraId="70DC7CD8" w14:textId="77777777" w:rsidTr="00CB4411">
        <w:trPr>
          <w:trHeight w:val="314"/>
          <w:jc w:val="center"/>
        </w:trPr>
        <w:tc>
          <w:tcPr>
            <w:tcW w:w="1860" w:type="dxa"/>
            <w:tcBorders>
              <w:top w:val="nil"/>
              <w:left w:val="single" w:sz="4" w:space="0" w:color="auto"/>
              <w:bottom w:val="single" w:sz="4" w:space="0" w:color="auto"/>
              <w:right w:val="single" w:sz="4" w:space="0" w:color="auto"/>
            </w:tcBorders>
            <w:shd w:val="clear" w:color="auto" w:fill="auto"/>
            <w:noWrap/>
            <w:vAlign w:val="center"/>
            <w:hideMark/>
          </w:tcPr>
          <w:p w14:paraId="3D26BD38" w14:textId="77777777" w:rsidR="00726C33" w:rsidRPr="00726C33" w:rsidRDefault="00726C33" w:rsidP="00726C33">
            <w:pPr>
              <w:spacing w:after="0" w:line="240" w:lineRule="auto"/>
              <w:jc w:val="center"/>
              <w:rPr>
                <w:rFonts w:eastAsia="Times New Roman" w:cs="Times New Roman"/>
                <w:b/>
                <w:bCs/>
                <w:i/>
                <w:iCs/>
                <w:color w:val="000000"/>
                <w:sz w:val="22"/>
                <w:lang w:eastAsia="es-CO"/>
              </w:rPr>
            </w:pPr>
            <w:r w:rsidRPr="00726C33">
              <w:rPr>
                <w:rFonts w:eastAsia="Times New Roman" w:cs="Times New Roman"/>
                <w:b/>
                <w:bCs/>
                <w:i/>
                <w:iCs/>
                <w:color w:val="000000"/>
                <w:sz w:val="22"/>
                <w:lang w:eastAsia="es-CO"/>
              </w:rPr>
              <w:t>L</w:t>
            </w:r>
          </w:p>
        </w:tc>
        <w:tc>
          <w:tcPr>
            <w:tcW w:w="1200" w:type="dxa"/>
            <w:tcBorders>
              <w:top w:val="nil"/>
              <w:left w:val="nil"/>
              <w:bottom w:val="single" w:sz="4" w:space="0" w:color="auto"/>
              <w:right w:val="single" w:sz="4" w:space="0" w:color="auto"/>
            </w:tcBorders>
            <w:shd w:val="clear" w:color="auto" w:fill="auto"/>
            <w:noWrap/>
            <w:vAlign w:val="center"/>
            <w:hideMark/>
          </w:tcPr>
          <w:p w14:paraId="1235D760" w14:textId="77777777" w:rsidR="00726C33" w:rsidRPr="00726C33" w:rsidRDefault="00726C33" w:rsidP="00726C33">
            <w:pPr>
              <w:spacing w:after="0" w:line="240" w:lineRule="auto"/>
              <w:jc w:val="center"/>
              <w:rPr>
                <w:rFonts w:eastAsia="Times New Roman" w:cs="Times New Roman"/>
                <w:color w:val="000000"/>
                <w:sz w:val="22"/>
                <w:lang w:eastAsia="es-CO"/>
              </w:rPr>
            </w:pPr>
            <w:r w:rsidRPr="00726C33">
              <w:rPr>
                <w:rFonts w:eastAsia="Times New Roman" w:cs="Times New Roman"/>
                <w:color w:val="000000"/>
                <w:sz w:val="22"/>
                <w:lang w:eastAsia="es-CO"/>
              </w:rPr>
              <w:t>15</w:t>
            </w:r>
          </w:p>
        </w:tc>
        <w:tc>
          <w:tcPr>
            <w:tcW w:w="1200" w:type="dxa"/>
            <w:tcBorders>
              <w:top w:val="nil"/>
              <w:left w:val="nil"/>
              <w:bottom w:val="single" w:sz="4" w:space="0" w:color="auto"/>
              <w:right w:val="single" w:sz="4" w:space="0" w:color="auto"/>
            </w:tcBorders>
            <w:shd w:val="clear" w:color="auto" w:fill="auto"/>
            <w:noWrap/>
            <w:vAlign w:val="center"/>
            <w:hideMark/>
          </w:tcPr>
          <w:p w14:paraId="36944309" w14:textId="77777777" w:rsidR="00726C33" w:rsidRPr="00726C33" w:rsidRDefault="00726C33" w:rsidP="00726C33">
            <w:pPr>
              <w:spacing w:after="0" w:line="240" w:lineRule="auto"/>
              <w:jc w:val="center"/>
              <w:rPr>
                <w:rFonts w:eastAsia="Times New Roman" w:cs="Times New Roman"/>
                <w:color w:val="000000"/>
                <w:sz w:val="22"/>
                <w:lang w:eastAsia="es-CO"/>
              </w:rPr>
            </w:pPr>
            <w:r w:rsidRPr="00726C33">
              <w:rPr>
                <w:rFonts w:eastAsia="Times New Roman" w:cs="Times New Roman"/>
                <w:color w:val="000000"/>
                <w:sz w:val="22"/>
                <w:lang w:eastAsia="es-CO"/>
              </w:rPr>
              <w:t>20</w:t>
            </w:r>
          </w:p>
        </w:tc>
      </w:tr>
      <w:tr w:rsidR="00726C33" w:rsidRPr="00726C33" w14:paraId="4A83D523" w14:textId="77777777" w:rsidTr="00CB4411">
        <w:trPr>
          <w:trHeight w:val="400"/>
          <w:jc w:val="center"/>
        </w:trPr>
        <w:tc>
          <w:tcPr>
            <w:tcW w:w="1860" w:type="dxa"/>
            <w:tcBorders>
              <w:top w:val="nil"/>
              <w:left w:val="single" w:sz="4" w:space="0" w:color="auto"/>
              <w:bottom w:val="single" w:sz="4" w:space="0" w:color="auto"/>
              <w:right w:val="single" w:sz="4" w:space="0" w:color="auto"/>
            </w:tcBorders>
            <w:shd w:val="clear" w:color="auto" w:fill="auto"/>
            <w:noWrap/>
            <w:vAlign w:val="center"/>
            <w:hideMark/>
          </w:tcPr>
          <w:p w14:paraId="55AE5CBC" w14:textId="77777777" w:rsidR="00726C33" w:rsidRPr="00726C33" w:rsidRDefault="00726C33" w:rsidP="00726C33">
            <w:pPr>
              <w:spacing w:after="0" w:line="240" w:lineRule="auto"/>
              <w:jc w:val="center"/>
              <w:rPr>
                <w:rFonts w:eastAsia="Times New Roman" w:cs="Times New Roman"/>
                <w:b/>
                <w:bCs/>
                <w:i/>
                <w:iCs/>
                <w:color w:val="000000"/>
                <w:sz w:val="22"/>
                <w:lang w:eastAsia="es-CO"/>
              </w:rPr>
            </w:pPr>
            <w:r w:rsidRPr="00726C33">
              <w:rPr>
                <w:rFonts w:eastAsia="Times New Roman" w:cs="Times New Roman"/>
                <w:b/>
                <w:bCs/>
                <w:i/>
                <w:iCs/>
                <w:color w:val="000000"/>
                <w:sz w:val="22"/>
                <w:lang w:eastAsia="es-CO"/>
              </w:rPr>
              <w:t>Q</w:t>
            </w:r>
          </w:p>
        </w:tc>
        <w:tc>
          <w:tcPr>
            <w:tcW w:w="1200" w:type="dxa"/>
            <w:tcBorders>
              <w:top w:val="nil"/>
              <w:left w:val="nil"/>
              <w:bottom w:val="single" w:sz="4" w:space="0" w:color="auto"/>
              <w:right w:val="single" w:sz="4" w:space="0" w:color="auto"/>
            </w:tcBorders>
            <w:shd w:val="clear" w:color="auto" w:fill="auto"/>
            <w:noWrap/>
            <w:vAlign w:val="center"/>
            <w:hideMark/>
          </w:tcPr>
          <w:p w14:paraId="1D28724A" w14:textId="77777777" w:rsidR="00726C33" w:rsidRPr="00726C33" w:rsidRDefault="00726C33" w:rsidP="00726C33">
            <w:pPr>
              <w:spacing w:after="0" w:line="240" w:lineRule="auto"/>
              <w:jc w:val="center"/>
              <w:rPr>
                <w:rFonts w:eastAsia="Times New Roman" w:cs="Times New Roman"/>
                <w:color w:val="000000"/>
                <w:sz w:val="22"/>
                <w:lang w:eastAsia="es-CO"/>
              </w:rPr>
            </w:pPr>
            <w:r w:rsidRPr="00726C33">
              <w:rPr>
                <w:rFonts w:eastAsia="Times New Roman" w:cs="Times New Roman"/>
                <w:color w:val="000000"/>
                <w:sz w:val="22"/>
                <w:lang w:eastAsia="es-CO"/>
              </w:rPr>
              <w:t>3</w:t>
            </w:r>
          </w:p>
        </w:tc>
        <w:tc>
          <w:tcPr>
            <w:tcW w:w="1200" w:type="dxa"/>
            <w:tcBorders>
              <w:top w:val="nil"/>
              <w:left w:val="nil"/>
              <w:bottom w:val="single" w:sz="4" w:space="0" w:color="auto"/>
              <w:right w:val="single" w:sz="4" w:space="0" w:color="auto"/>
            </w:tcBorders>
            <w:shd w:val="clear" w:color="auto" w:fill="auto"/>
            <w:noWrap/>
            <w:vAlign w:val="center"/>
            <w:hideMark/>
          </w:tcPr>
          <w:p w14:paraId="33B53A21" w14:textId="77777777" w:rsidR="00726C33" w:rsidRPr="00726C33" w:rsidRDefault="00726C33" w:rsidP="00726C33">
            <w:pPr>
              <w:spacing w:after="0" w:line="240" w:lineRule="auto"/>
              <w:jc w:val="center"/>
              <w:rPr>
                <w:rFonts w:eastAsia="Times New Roman" w:cs="Times New Roman"/>
                <w:color w:val="000000"/>
                <w:sz w:val="22"/>
                <w:lang w:eastAsia="es-CO"/>
              </w:rPr>
            </w:pPr>
            <w:r w:rsidRPr="00726C33">
              <w:rPr>
                <w:rFonts w:eastAsia="Times New Roman" w:cs="Times New Roman"/>
                <w:color w:val="000000"/>
                <w:sz w:val="22"/>
                <w:lang w:eastAsia="es-CO"/>
              </w:rPr>
              <w:t>5</w:t>
            </w:r>
          </w:p>
        </w:tc>
      </w:tr>
      <w:tr w:rsidR="00726C33" w:rsidRPr="00726C33" w14:paraId="07DB1DFA" w14:textId="77777777" w:rsidTr="00CB4411">
        <w:trPr>
          <w:trHeight w:val="419"/>
          <w:jc w:val="center"/>
        </w:trPr>
        <w:tc>
          <w:tcPr>
            <w:tcW w:w="1860" w:type="dxa"/>
            <w:tcBorders>
              <w:top w:val="nil"/>
              <w:left w:val="single" w:sz="4" w:space="0" w:color="auto"/>
              <w:bottom w:val="single" w:sz="4" w:space="0" w:color="auto"/>
              <w:right w:val="single" w:sz="4" w:space="0" w:color="auto"/>
            </w:tcBorders>
            <w:shd w:val="clear" w:color="auto" w:fill="auto"/>
            <w:noWrap/>
            <w:vAlign w:val="center"/>
            <w:hideMark/>
          </w:tcPr>
          <w:p w14:paraId="3E946EB1" w14:textId="1ADC06C5" w:rsidR="00726C33" w:rsidRPr="00D11771" w:rsidRDefault="00726C33" w:rsidP="00726C33">
            <w:pPr>
              <w:spacing w:after="0" w:line="240" w:lineRule="auto"/>
              <w:jc w:val="center"/>
              <w:rPr>
                <w:rFonts w:eastAsia="Times New Roman" w:cs="Times New Roman"/>
                <w:b/>
                <w:bCs/>
                <w:iCs/>
                <w:color w:val="000000"/>
                <w:sz w:val="22"/>
                <w:lang w:eastAsia="es-CO"/>
              </w:rPr>
            </w:pPr>
            <w:r w:rsidRPr="00726C33">
              <w:rPr>
                <w:rFonts w:eastAsia="Times New Roman" w:cs="Times New Roman"/>
                <w:b/>
                <w:bCs/>
                <w:i/>
                <w:iCs/>
                <w:color w:val="000000"/>
                <w:sz w:val="22"/>
                <w:lang w:eastAsia="es-CO"/>
              </w:rPr>
              <w:t>% H</w:t>
            </w:r>
            <w:r w:rsidR="00D11771">
              <w:rPr>
                <w:rFonts w:eastAsia="Times New Roman" w:cs="Times New Roman"/>
                <w:b/>
                <w:bCs/>
                <w:iCs/>
                <w:color w:val="000000"/>
                <w:sz w:val="22"/>
                <w:lang w:eastAsia="es-CO"/>
              </w:rPr>
              <w:t xml:space="preserve"> (Kyte &amp; Doolittle)</w:t>
            </w:r>
          </w:p>
        </w:tc>
        <w:tc>
          <w:tcPr>
            <w:tcW w:w="1200" w:type="dxa"/>
            <w:tcBorders>
              <w:top w:val="nil"/>
              <w:left w:val="nil"/>
              <w:bottom w:val="single" w:sz="4" w:space="0" w:color="auto"/>
              <w:right w:val="single" w:sz="4" w:space="0" w:color="auto"/>
            </w:tcBorders>
            <w:shd w:val="clear" w:color="auto" w:fill="auto"/>
            <w:noWrap/>
            <w:vAlign w:val="center"/>
            <w:hideMark/>
          </w:tcPr>
          <w:p w14:paraId="5F674102" w14:textId="77777777" w:rsidR="00726C33" w:rsidRPr="00726C33" w:rsidRDefault="00726C33" w:rsidP="00726C33">
            <w:pPr>
              <w:spacing w:after="0" w:line="240" w:lineRule="auto"/>
              <w:jc w:val="center"/>
              <w:rPr>
                <w:rFonts w:eastAsia="Times New Roman" w:cs="Times New Roman"/>
                <w:color w:val="000000"/>
                <w:sz w:val="22"/>
                <w:lang w:eastAsia="es-CO"/>
              </w:rPr>
            </w:pPr>
            <w:r w:rsidRPr="00726C33">
              <w:rPr>
                <w:rFonts w:eastAsia="Times New Roman" w:cs="Times New Roman"/>
                <w:color w:val="000000"/>
                <w:sz w:val="22"/>
                <w:lang w:eastAsia="es-CO"/>
              </w:rPr>
              <w:t>40</w:t>
            </w:r>
          </w:p>
        </w:tc>
        <w:tc>
          <w:tcPr>
            <w:tcW w:w="1200" w:type="dxa"/>
            <w:tcBorders>
              <w:top w:val="nil"/>
              <w:left w:val="nil"/>
              <w:bottom w:val="single" w:sz="4" w:space="0" w:color="auto"/>
              <w:right w:val="single" w:sz="4" w:space="0" w:color="auto"/>
            </w:tcBorders>
            <w:shd w:val="clear" w:color="auto" w:fill="auto"/>
            <w:noWrap/>
            <w:vAlign w:val="center"/>
            <w:hideMark/>
          </w:tcPr>
          <w:p w14:paraId="1735D939" w14:textId="77777777" w:rsidR="00726C33" w:rsidRPr="00726C33" w:rsidRDefault="00726C33" w:rsidP="00726C33">
            <w:pPr>
              <w:spacing w:after="0" w:line="240" w:lineRule="auto"/>
              <w:jc w:val="center"/>
              <w:rPr>
                <w:rFonts w:eastAsia="Times New Roman" w:cs="Times New Roman"/>
                <w:color w:val="000000"/>
                <w:sz w:val="22"/>
                <w:lang w:eastAsia="es-CO"/>
              </w:rPr>
            </w:pPr>
            <w:r w:rsidRPr="00726C33">
              <w:rPr>
                <w:rFonts w:eastAsia="Times New Roman" w:cs="Times New Roman"/>
                <w:color w:val="000000"/>
                <w:sz w:val="22"/>
                <w:lang w:eastAsia="es-CO"/>
              </w:rPr>
              <w:t>60</w:t>
            </w:r>
          </w:p>
        </w:tc>
      </w:tr>
      <w:tr w:rsidR="00726C33" w:rsidRPr="00726C33" w14:paraId="4EC2E613" w14:textId="77777777" w:rsidTr="00CB4411">
        <w:trPr>
          <w:trHeight w:val="388"/>
          <w:jc w:val="center"/>
        </w:trPr>
        <w:tc>
          <w:tcPr>
            <w:tcW w:w="1860" w:type="dxa"/>
            <w:tcBorders>
              <w:top w:val="nil"/>
              <w:left w:val="single" w:sz="4" w:space="0" w:color="auto"/>
              <w:bottom w:val="single" w:sz="4" w:space="0" w:color="auto"/>
              <w:right w:val="single" w:sz="4" w:space="0" w:color="auto"/>
            </w:tcBorders>
            <w:shd w:val="clear" w:color="auto" w:fill="auto"/>
            <w:noWrap/>
            <w:vAlign w:val="center"/>
            <w:hideMark/>
          </w:tcPr>
          <w:p w14:paraId="7C19B11F" w14:textId="77777777" w:rsidR="00726C33" w:rsidRPr="00726C33" w:rsidRDefault="00726C33" w:rsidP="00726C33">
            <w:pPr>
              <w:spacing w:after="0" w:line="240" w:lineRule="auto"/>
              <w:jc w:val="center"/>
              <w:rPr>
                <w:rFonts w:eastAsia="Times New Roman" w:cs="Times New Roman"/>
                <w:b/>
                <w:bCs/>
                <w:i/>
                <w:iCs/>
                <w:color w:val="000000"/>
                <w:sz w:val="22"/>
                <w:lang w:eastAsia="es-CO"/>
              </w:rPr>
            </w:pPr>
            <w:r w:rsidRPr="00726C33">
              <w:rPr>
                <w:rFonts w:ascii="Calibri" w:eastAsia="Times New Roman" w:hAnsi="Calibri" w:cs="Calibri"/>
                <w:b/>
                <w:bCs/>
                <w:i/>
                <w:iCs/>
                <w:color w:val="000000"/>
                <w:sz w:val="22"/>
                <w:lang w:eastAsia="es-CO"/>
              </w:rPr>
              <w:t>μ</w:t>
            </w:r>
            <w:r w:rsidRPr="00726C33">
              <w:rPr>
                <w:rFonts w:eastAsia="Times New Roman" w:cs="Times New Roman"/>
                <w:b/>
                <w:bCs/>
                <w:i/>
                <w:iCs/>
                <w:color w:val="000000"/>
                <w:sz w:val="22"/>
                <w:lang w:eastAsia="es-CO"/>
              </w:rPr>
              <w:t>Hr</w:t>
            </w:r>
          </w:p>
        </w:tc>
        <w:tc>
          <w:tcPr>
            <w:tcW w:w="1200" w:type="dxa"/>
            <w:tcBorders>
              <w:top w:val="nil"/>
              <w:left w:val="nil"/>
              <w:bottom w:val="single" w:sz="4" w:space="0" w:color="auto"/>
              <w:right w:val="single" w:sz="4" w:space="0" w:color="auto"/>
            </w:tcBorders>
            <w:shd w:val="clear" w:color="auto" w:fill="auto"/>
            <w:noWrap/>
            <w:vAlign w:val="center"/>
            <w:hideMark/>
          </w:tcPr>
          <w:p w14:paraId="00ACE009" w14:textId="77777777" w:rsidR="00726C33" w:rsidRPr="00726C33" w:rsidRDefault="00726C33" w:rsidP="00726C33">
            <w:pPr>
              <w:spacing w:after="0" w:line="240" w:lineRule="auto"/>
              <w:jc w:val="center"/>
              <w:rPr>
                <w:rFonts w:eastAsia="Times New Roman" w:cs="Times New Roman"/>
                <w:color w:val="000000"/>
                <w:sz w:val="22"/>
                <w:lang w:eastAsia="es-CO"/>
              </w:rPr>
            </w:pPr>
            <w:r w:rsidRPr="00726C33">
              <w:rPr>
                <w:rFonts w:eastAsia="Times New Roman" w:cs="Times New Roman"/>
                <w:color w:val="000000"/>
                <w:sz w:val="22"/>
                <w:lang w:eastAsia="es-CO"/>
              </w:rPr>
              <w:t>50</w:t>
            </w:r>
          </w:p>
        </w:tc>
        <w:tc>
          <w:tcPr>
            <w:tcW w:w="1200" w:type="dxa"/>
            <w:tcBorders>
              <w:top w:val="nil"/>
              <w:left w:val="nil"/>
              <w:bottom w:val="single" w:sz="4" w:space="0" w:color="auto"/>
              <w:right w:val="single" w:sz="4" w:space="0" w:color="auto"/>
            </w:tcBorders>
            <w:shd w:val="clear" w:color="auto" w:fill="auto"/>
            <w:noWrap/>
            <w:vAlign w:val="center"/>
            <w:hideMark/>
          </w:tcPr>
          <w:p w14:paraId="031B70CC" w14:textId="77777777" w:rsidR="00726C33" w:rsidRPr="00726C33" w:rsidRDefault="00726C33" w:rsidP="00726C33">
            <w:pPr>
              <w:spacing w:after="0" w:line="240" w:lineRule="auto"/>
              <w:jc w:val="center"/>
              <w:rPr>
                <w:rFonts w:eastAsia="Times New Roman" w:cs="Times New Roman"/>
                <w:color w:val="000000"/>
                <w:sz w:val="22"/>
                <w:lang w:eastAsia="es-CO"/>
              </w:rPr>
            </w:pPr>
            <w:r w:rsidRPr="00726C33">
              <w:rPr>
                <w:rFonts w:eastAsia="Times New Roman" w:cs="Times New Roman"/>
                <w:color w:val="000000"/>
                <w:sz w:val="22"/>
                <w:lang w:eastAsia="es-CO"/>
              </w:rPr>
              <w:t>100</w:t>
            </w:r>
          </w:p>
        </w:tc>
      </w:tr>
      <w:tr w:rsidR="00726C33" w:rsidRPr="00726C33" w14:paraId="42F4526A" w14:textId="77777777" w:rsidTr="00CB4411">
        <w:trPr>
          <w:trHeight w:val="394"/>
          <w:jc w:val="center"/>
        </w:trPr>
        <w:tc>
          <w:tcPr>
            <w:tcW w:w="1860" w:type="dxa"/>
            <w:tcBorders>
              <w:top w:val="nil"/>
              <w:left w:val="single" w:sz="4" w:space="0" w:color="auto"/>
              <w:bottom w:val="single" w:sz="4" w:space="0" w:color="auto"/>
              <w:right w:val="single" w:sz="4" w:space="0" w:color="auto"/>
            </w:tcBorders>
            <w:shd w:val="clear" w:color="auto" w:fill="auto"/>
            <w:noWrap/>
            <w:vAlign w:val="center"/>
            <w:hideMark/>
          </w:tcPr>
          <w:p w14:paraId="2601536F" w14:textId="2A4618C7" w:rsidR="00726C33" w:rsidRPr="00726C33" w:rsidRDefault="00726C33" w:rsidP="00726C33">
            <w:pPr>
              <w:spacing w:after="0" w:line="240" w:lineRule="auto"/>
              <w:jc w:val="center"/>
              <w:rPr>
                <w:rFonts w:eastAsia="Times New Roman" w:cs="Times New Roman"/>
                <w:b/>
                <w:bCs/>
                <w:i/>
                <w:iCs/>
                <w:color w:val="000000"/>
                <w:sz w:val="22"/>
                <w:lang w:eastAsia="es-CO"/>
              </w:rPr>
            </w:pPr>
            <w:r w:rsidRPr="00726C33">
              <w:rPr>
                <w:rFonts w:eastAsia="Times New Roman" w:cs="Times New Roman"/>
                <w:b/>
                <w:bCs/>
                <w:i/>
                <w:iCs/>
                <w:color w:val="000000"/>
                <w:sz w:val="22"/>
                <w:lang w:eastAsia="es-CO"/>
              </w:rPr>
              <w:t>pI</w:t>
            </w:r>
          </w:p>
        </w:tc>
        <w:tc>
          <w:tcPr>
            <w:tcW w:w="1200" w:type="dxa"/>
            <w:tcBorders>
              <w:top w:val="nil"/>
              <w:left w:val="nil"/>
              <w:bottom w:val="single" w:sz="4" w:space="0" w:color="auto"/>
              <w:right w:val="single" w:sz="4" w:space="0" w:color="auto"/>
            </w:tcBorders>
            <w:shd w:val="clear" w:color="auto" w:fill="auto"/>
            <w:noWrap/>
            <w:vAlign w:val="center"/>
            <w:hideMark/>
          </w:tcPr>
          <w:p w14:paraId="1BEAA377" w14:textId="77777777" w:rsidR="00726C33" w:rsidRPr="00726C33" w:rsidRDefault="00726C33" w:rsidP="00726C33">
            <w:pPr>
              <w:spacing w:after="0" w:line="240" w:lineRule="auto"/>
              <w:jc w:val="center"/>
              <w:rPr>
                <w:rFonts w:eastAsia="Times New Roman" w:cs="Times New Roman"/>
                <w:color w:val="000000"/>
                <w:sz w:val="22"/>
                <w:lang w:eastAsia="es-CO"/>
              </w:rPr>
            </w:pPr>
            <w:r w:rsidRPr="00726C33">
              <w:rPr>
                <w:rFonts w:eastAsia="Times New Roman" w:cs="Times New Roman"/>
                <w:color w:val="000000"/>
                <w:sz w:val="22"/>
                <w:lang w:eastAsia="es-CO"/>
              </w:rPr>
              <w:t>…</w:t>
            </w:r>
          </w:p>
        </w:tc>
        <w:tc>
          <w:tcPr>
            <w:tcW w:w="1200" w:type="dxa"/>
            <w:tcBorders>
              <w:top w:val="nil"/>
              <w:left w:val="nil"/>
              <w:bottom w:val="single" w:sz="4" w:space="0" w:color="auto"/>
              <w:right w:val="single" w:sz="4" w:space="0" w:color="auto"/>
            </w:tcBorders>
            <w:shd w:val="clear" w:color="auto" w:fill="auto"/>
            <w:noWrap/>
            <w:vAlign w:val="center"/>
            <w:hideMark/>
          </w:tcPr>
          <w:p w14:paraId="138DD36A" w14:textId="77777777" w:rsidR="00726C33" w:rsidRPr="00726C33" w:rsidRDefault="00726C33" w:rsidP="00726C33">
            <w:pPr>
              <w:spacing w:after="0" w:line="240" w:lineRule="auto"/>
              <w:jc w:val="center"/>
              <w:rPr>
                <w:rFonts w:eastAsia="Times New Roman" w:cs="Times New Roman"/>
                <w:color w:val="000000"/>
                <w:sz w:val="22"/>
                <w:lang w:eastAsia="es-CO"/>
              </w:rPr>
            </w:pPr>
            <w:r w:rsidRPr="00726C33">
              <w:rPr>
                <w:rFonts w:eastAsia="Times New Roman" w:cs="Times New Roman"/>
                <w:color w:val="000000"/>
                <w:sz w:val="22"/>
                <w:lang w:eastAsia="es-CO"/>
              </w:rPr>
              <w:t>…</w:t>
            </w:r>
          </w:p>
        </w:tc>
      </w:tr>
      <w:tr w:rsidR="00726C33" w:rsidRPr="00726C33" w14:paraId="337417F7" w14:textId="77777777" w:rsidTr="00CB4411">
        <w:trPr>
          <w:trHeight w:val="386"/>
          <w:jc w:val="center"/>
        </w:trPr>
        <w:tc>
          <w:tcPr>
            <w:tcW w:w="1860" w:type="dxa"/>
            <w:tcBorders>
              <w:top w:val="nil"/>
              <w:left w:val="single" w:sz="4" w:space="0" w:color="auto"/>
              <w:bottom w:val="single" w:sz="4" w:space="0" w:color="auto"/>
              <w:right w:val="single" w:sz="4" w:space="0" w:color="auto"/>
            </w:tcBorders>
            <w:shd w:val="clear" w:color="auto" w:fill="auto"/>
            <w:noWrap/>
            <w:vAlign w:val="center"/>
            <w:hideMark/>
          </w:tcPr>
          <w:p w14:paraId="320A7C3C" w14:textId="77777777" w:rsidR="00726C33" w:rsidRPr="00726C33" w:rsidRDefault="00726C33" w:rsidP="00726C33">
            <w:pPr>
              <w:spacing w:after="0" w:line="240" w:lineRule="auto"/>
              <w:jc w:val="center"/>
              <w:rPr>
                <w:rFonts w:eastAsia="Times New Roman" w:cs="Times New Roman"/>
                <w:b/>
                <w:bCs/>
                <w:i/>
                <w:iCs/>
                <w:color w:val="000000"/>
                <w:sz w:val="22"/>
                <w:lang w:eastAsia="es-CO"/>
              </w:rPr>
            </w:pPr>
            <w:r w:rsidRPr="00726C33">
              <w:rPr>
                <w:rFonts w:eastAsia="Times New Roman" w:cs="Times New Roman"/>
                <w:b/>
                <w:bCs/>
                <w:i/>
                <w:iCs/>
                <w:color w:val="000000"/>
                <w:sz w:val="22"/>
                <w:lang w:eastAsia="es-CO"/>
              </w:rPr>
              <w:t>IB</w:t>
            </w:r>
          </w:p>
        </w:tc>
        <w:tc>
          <w:tcPr>
            <w:tcW w:w="1200" w:type="dxa"/>
            <w:tcBorders>
              <w:top w:val="nil"/>
              <w:left w:val="nil"/>
              <w:bottom w:val="single" w:sz="4" w:space="0" w:color="auto"/>
              <w:right w:val="single" w:sz="4" w:space="0" w:color="auto"/>
            </w:tcBorders>
            <w:shd w:val="clear" w:color="auto" w:fill="auto"/>
            <w:noWrap/>
            <w:vAlign w:val="center"/>
            <w:hideMark/>
          </w:tcPr>
          <w:p w14:paraId="574CC776" w14:textId="77777777" w:rsidR="00726C33" w:rsidRPr="00726C33" w:rsidRDefault="00726C33" w:rsidP="00726C33">
            <w:pPr>
              <w:spacing w:after="0" w:line="240" w:lineRule="auto"/>
              <w:jc w:val="center"/>
              <w:rPr>
                <w:rFonts w:eastAsia="Times New Roman" w:cs="Times New Roman"/>
                <w:color w:val="000000"/>
                <w:sz w:val="22"/>
                <w:lang w:eastAsia="es-CO"/>
              </w:rPr>
            </w:pPr>
            <w:r w:rsidRPr="00726C33">
              <w:rPr>
                <w:rFonts w:eastAsia="Times New Roman" w:cs="Times New Roman"/>
                <w:color w:val="000000"/>
                <w:sz w:val="22"/>
                <w:lang w:eastAsia="es-CO"/>
              </w:rPr>
              <w:t>…</w:t>
            </w:r>
          </w:p>
        </w:tc>
        <w:tc>
          <w:tcPr>
            <w:tcW w:w="1200" w:type="dxa"/>
            <w:tcBorders>
              <w:top w:val="nil"/>
              <w:left w:val="nil"/>
              <w:bottom w:val="single" w:sz="4" w:space="0" w:color="auto"/>
              <w:right w:val="single" w:sz="4" w:space="0" w:color="auto"/>
            </w:tcBorders>
            <w:shd w:val="clear" w:color="auto" w:fill="auto"/>
            <w:noWrap/>
            <w:vAlign w:val="center"/>
            <w:hideMark/>
          </w:tcPr>
          <w:p w14:paraId="378CE684" w14:textId="77777777" w:rsidR="00726C33" w:rsidRPr="00726C33" w:rsidRDefault="00726C33" w:rsidP="00726C33">
            <w:pPr>
              <w:spacing w:after="0" w:line="240" w:lineRule="auto"/>
              <w:jc w:val="center"/>
              <w:rPr>
                <w:rFonts w:eastAsia="Times New Roman" w:cs="Times New Roman"/>
                <w:color w:val="000000"/>
                <w:sz w:val="22"/>
                <w:lang w:eastAsia="es-CO"/>
              </w:rPr>
            </w:pPr>
            <w:r w:rsidRPr="00726C33">
              <w:rPr>
                <w:rFonts w:eastAsia="Times New Roman" w:cs="Times New Roman"/>
                <w:color w:val="000000"/>
                <w:sz w:val="22"/>
                <w:lang w:eastAsia="es-CO"/>
              </w:rPr>
              <w:t>…</w:t>
            </w:r>
          </w:p>
        </w:tc>
      </w:tr>
      <w:tr w:rsidR="00726C33" w:rsidRPr="00726C33" w14:paraId="6C4E2215" w14:textId="77777777" w:rsidTr="00CB4411">
        <w:trPr>
          <w:trHeight w:val="364"/>
          <w:jc w:val="center"/>
        </w:trPr>
        <w:tc>
          <w:tcPr>
            <w:tcW w:w="1860" w:type="dxa"/>
            <w:tcBorders>
              <w:top w:val="nil"/>
              <w:left w:val="single" w:sz="4" w:space="0" w:color="auto"/>
              <w:bottom w:val="single" w:sz="4" w:space="0" w:color="auto"/>
              <w:right w:val="single" w:sz="4" w:space="0" w:color="auto"/>
            </w:tcBorders>
            <w:shd w:val="clear" w:color="auto" w:fill="auto"/>
            <w:noWrap/>
            <w:vAlign w:val="center"/>
            <w:hideMark/>
          </w:tcPr>
          <w:p w14:paraId="07C8398C" w14:textId="5AB598A3" w:rsidR="00726C33" w:rsidRPr="00726C33" w:rsidRDefault="00726C33" w:rsidP="00726C33">
            <w:pPr>
              <w:spacing w:after="0" w:line="240" w:lineRule="auto"/>
              <w:jc w:val="center"/>
              <w:rPr>
                <w:rFonts w:eastAsia="Times New Roman" w:cs="Times New Roman"/>
                <w:b/>
                <w:bCs/>
                <w:i/>
                <w:iCs/>
                <w:color w:val="000000"/>
                <w:sz w:val="22"/>
                <w:lang w:eastAsia="es-CO"/>
              </w:rPr>
            </w:pPr>
            <w:r w:rsidRPr="00726C33">
              <w:rPr>
                <w:rFonts w:eastAsia="Times New Roman" w:cs="Times New Roman"/>
                <w:b/>
                <w:bCs/>
                <w:i/>
                <w:iCs/>
                <w:color w:val="000000"/>
                <w:sz w:val="22"/>
                <w:lang w:eastAsia="es-CO"/>
              </w:rPr>
              <w:t>Excluir aas</w:t>
            </w:r>
          </w:p>
        </w:tc>
        <w:tc>
          <w:tcPr>
            <w:tcW w:w="240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7546908" w14:textId="77777777" w:rsidR="00726C33" w:rsidRPr="00726C33" w:rsidRDefault="00726C33" w:rsidP="00726C33">
            <w:pPr>
              <w:spacing w:after="0" w:line="240" w:lineRule="auto"/>
              <w:jc w:val="center"/>
              <w:rPr>
                <w:rFonts w:eastAsia="Times New Roman" w:cs="Times New Roman"/>
                <w:color w:val="000000"/>
                <w:sz w:val="22"/>
                <w:lang w:eastAsia="es-CO"/>
              </w:rPr>
            </w:pPr>
            <w:r w:rsidRPr="00726C33">
              <w:rPr>
                <w:rFonts w:eastAsia="Times New Roman" w:cs="Times New Roman"/>
                <w:color w:val="000000"/>
                <w:sz w:val="22"/>
                <w:lang w:eastAsia="es-CO"/>
              </w:rPr>
              <w:t>C,D,E</w:t>
            </w:r>
          </w:p>
        </w:tc>
      </w:tr>
      <w:tr w:rsidR="00726C33" w:rsidRPr="00726C33" w14:paraId="4DB3D1D3" w14:textId="77777777" w:rsidTr="00CB4411">
        <w:trPr>
          <w:trHeight w:val="370"/>
          <w:jc w:val="center"/>
        </w:trPr>
        <w:tc>
          <w:tcPr>
            <w:tcW w:w="1860" w:type="dxa"/>
            <w:tcBorders>
              <w:top w:val="nil"/>
              <w:left w:val="single" w:sz="4" w:space="0" w:color="auto"/>
              <w:bottom w:val="single" w:sz="4" w:space="0" w:color="auto"/>
              <w:right w:val="single" w:sz="4" w:space="0" w:color="auto"/>
            </w:tcBorders>
            <w:shd w:val="clear" w:color="auto" w:fill="auto"/>
            <w:vAlign w:val="center"/>
            <w:hideMark/>
          </w:tcPr>
          <w:p w14:paraId="0C7E7917" w14:textId="77777777" w:rsidR="00726C33" w:rsidRPr="00726C33" w:rsidRDefault="00726C33" w:rsidP="00726C33">
            <w:pPr>
              <w:spacing w:after="0" w:line="240" w:lineRule="auto"/>
              <w:jc w:val="center"/>
              <w:rPr>
                <w:rFonts w:eastAsia="Times New Roman" w:cs="Times New Roman"/>
                <w:b/>
                <w:bCs/>
                <w:i/>
                <w:iCs/>
                <w:color w:val="000000"/>
                <w:sz w:val="22"/>
                <w:lang w:eastAsia="es-CO"/>
              </w:rPr>
            </w:pPr>
            <w:r w:rsidRPr="00726C33">
              <w:rPr>
                <w:rFonts w:eastAsia="Times New Roman" w:cs="Times New Roman"/>
                <w:b/>
                <w:bCs/>
                <w:i/>
                <w:iCs/>
                <w:color w:val="000000"/>
                <w:sz w:val="22"/>
                <w:lang w:eastAsia="es-CO"/>
              </w:rPr>
              <w:t>Potencial hélice transmembrana</w:t>
            </w:r>
          </w:p>
        </w:tc>
        <w:tc>
          <w:tcPr>
            <w:tcW w:w="2400" w:type="dxa"/>
            <w:gridSpan w:val="2"/>
            <w:tcBorders>
              <w:top w:val="single" w:sz="4" w:space="0" w:color="auto"/>
              <w:left w:val="nil"/>
              <w:bottom w:val="single" w:sz="4" w:space="0" w:color="auto"/>
              <w:right w:val="single" w:sz="4" w:space="0" w:color="auto"/>
            </w:tcBorders>
            <w:shd w:val="clear" w:color="auto" w:fill="auto"/>
            <w:noWrap/>
            <w:vAlign w:val="center"/>
            <w:hideMark/>
          </w:tcPr>
          <w:p w14:paraId="6AF82BC3" w14:textId="2E4B91EE" w:rsidR="00726C33" w:rsidRPr="00726C33" w:rsidRDefault="00D11771" w:rsidP="00726C33">
            <w:pPr>
              <w:spacing w:after="0" w:line="240" w:lineRule="auto"/>
              <w:jc w:val="center"/>
              <w:rPr>
                <w:rFonts w:eastAsia="Times New Roman" w:cs="Times New Roman"/>
                <w:color w:val="000000"/>
                <w:sz w:val="22"/>
                <w:lang w:eastAsia="es-CO"/>
              </w:rPr>
            </w:pPr>
            <w:r>
              <w:rPr>
                <w:rFonts w:eastAsia="Times New Roman" w:cs="Times New Roman"/>
                <w:color w:val="000000"/>
                <w:sz w:val="22"/>
                <w:lang w:eastAsia="es-CO"/>
              </w:rPr>
              <w:t>SÍ (Gráfica Eisenberg)</w:t>
            </w:r>
          </w:p>
        </w:tc>
      </w:tr>
    </w:tbl>
    <w:p w14:paraId="06855A68" w14:textId="77777777" w:rsidR="00CB4411" w:rsidRDefault="00CB4411" w:rsidP="00CB4411">
      <w:pPr>
        <w:spacing w:after="0"/>
        <w:rPr>
          <w:szCs w:val="24"/>
        </w:rPr>
      </w:pPr>
    </w:p>
    <w:p w14:paraId="44E9F796" w14:textId="2556DBBD" w:rsidR="00CB4411" w:rsidRDefault="00CB4411" w:rsidP="00CB4411">
      <w:pPr>
        <w:spacing w:after="0"/>
        <w:rPr>
          <w:szCs w:val="24"/>
        </w:rPr>
      </w:pPr>
      <w:r>
        <w:rPr>
          <w:szCs w:val="24"/>
        </w:rPr>
        <w:t>Las únicas propiedades que no se usaron fueron el punto isoeléctrico y el índice de Boman. En ese caso, el programa no toma en cuenta estos parámetros e identifica</w:t>
      </w:r>
      <w:r w:rsidR="003175E7">
        <w:rPr>
          <w:szCs w:val="24"/>
        </w:rPr>
        <w:t xml:space="preserve"> todos</w:t>
      </w:r>
      <w:r>
        <w:rPr>
          <w:szCs w:val="24"/>
        </w:rPr>
        <w:t xml:space="preserve"> los</w:t>
      </w:r>
      <w:r w:rsidR="003175E7">
        <w:rPr>
          <w:szCs w:val="24"/>
        </w:rPr>
        <w:t xml:space="preserve"> péptidos, independiente</w:t>
      </w:r>
      <w:r>
        <w:rPr>
          <w:szCs w:val="24"/>
        </w:rPr>
        <w:t xml:space="preserve"> de sus valores. </w:t>
      </w:r>
    </w:p>
    <w:p w14:paraId="5ECC0AFC" w14:textId="50184099" w:rsidR="00C967CD" w:rsidRDefault="00BA7169" w:rsidP="004E794A">
      <w:pPr>
        <w:spacing w:after="0"/>
        <w:rPr>
          <w:szCs w:val="24"/>
        </w:rPr>
      </w:pPr>
      <w:r w:rsidRPr="00BA7169">
        <w:rPr>
          <w:szCs w:val="24"/>
        </w:rPr>
        <w:drawing>
          <wp:anchor distT="0" distB="0" distL="114300" distR="114300" simplePos="0" relativeHeight="251688960" behindDoc="1" locked="0" layoutInCell="1" allowOverlap="1" wp14:anchorId="475F1F3C" wp14:editId="6EB5475B">
            <wp:simplePos x="0" y="0"/>
            <wp:positionH relativeFrom="column">
              <wp:posOffset>238760</wp:posOffset>
            </wp:positionH>
            <wp:positionV relativeFrom="paragraph">
              <wp:posOffset>203200</wp:posOffset>
            </wp:positionV>
            <wp:extent cx="5063490" cy="2734310"/>
            <wp:effectExtent l="0" t="0" r="3810" b="8890"/>
            <wp:wrapTight wrapText="bothSides">
              <wp:wrapPolygon edited="0">
                <wp:start x="0" y="0"/>
                <wp:lineTo x="0" y="21520"/>
                <wp:lineTo x="21535" y="21520"/>
                <wp:lineTo x="21535" y="0"/>
                <wp:lineTo x="0" y="0"/>
              </wp:wrapPolygon>
            </wp:wrapTight>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3490" cy="273431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14:paraId="54CE490D" w14:textId="1B1357B3" w:rsidR="00BE639B" w:rsidRPr="00945D8F" w:rsidRDefault="00CB4411" w:rsidP="00CB4411">
      <w:pPr>
        <w:tabs>
          <w:tab w:val="center" w:pos="4419"/>
        </w:tabs>
        <w:spacing w:after="0"/>
        <w:rPr>
          <w:sz w:val="20"/>
          <w:szCs w:val="20"/>
        </w:rPr>
      </w:pPr>
      <w:r w:rsidRPr="00945D8F">
        <w:rPr>
          <w:b/>
          <w:sz w:val="20"/>
          <w:szCs w:val="20"/>
        </w:rPr>
        <w:t xml:space="preserve">Figura 10. </w:t>
      </w:r>
      <w:r w:rsidRPr="00945D8F">
        <w:rPr>
          <w:sz w:val="20"/>
          <w:szCs w:val="20"/>
        </w:rPr>
        <w:t xml:space="preserve">Parámetros de búsqueda para el proteoma de </w:t>
      </w:r>
      <w:r w:rsidRPr="00945D8F">
        <w:rPr>
          <w:i/>
          <w:sz w:val="20"/>
          <w:szCs w:val="20"/>
        </w:rPr>
        <w:t>E. coli</w:t>
      </w:r>
      <w:r w:rsidRPr="00945D8F">
        <w:rPr>
          <w:sz w:val="20"/>
          <w:szCs w:val="20"/>
        </w:rPr>
        <w:t xml:space="preserve"> ingresados a </w:t>
      </w:r>
      <w:r w:rsidR="00B006A8">
        <w:rPr>
          <w:sz w:val="20"/>
          <w:szCs w:val="20"/>
        </w:rPr>
        <w:t>PepMultiFinder 1.2</w:t>
      </w:r>
      <w:r w:rsidRPr="00945D8F">
        <w:rPr>
          <w:sz w:val="20"/>
          <w:szCs w:val="20"/>
        </w:rPr>
        <w:t>.</w:t>
      </w:r>
    </w:p>
    <w:p w14:paraId="08D559F5" w14:textId="027E62CA" w:rsidR="00757847" w:rsidRDefault="004E794A" w:rsidP="00757847">
      <w:pPr>
        <w:pStyle w:val="Ttulo3"/>
        <w:numPr>
          <w:ilvl w:val="1"/>
          <w:numId w:val="1"/>
        </w:numPr>
      </w:pPr>
      <w:r>
        <w:t xml:space="preserve"> Ejecutar.</w:t>
      </w:r>
      <w:r w:rsidR="00757847">
        <w:t xml:space="preserve"> </w:t>
      </w:r>
    </w:p>
    <w:p w14:paraId="7BE8C47F" w14:textId="77777777" w:rsidR="00761B65" w:rsidRDefault="00E5798F" w:rsidP="00761B65">
      <w:r>
        <w:rPr>
          <w:noProof/>
          <w:lang w:eastAsia="es-CO"/>
        </w:rPr>
        <w:drawing>
          <wp:anchor distT="0" distB="0" distL="114300" distR="114300" simplePos="0" relativeHeight="251676672" behindDoc="1" locked="0" layoutInCell="1" allowOverlap="1" wp14:anchorId="74D03259" wp14:editId="72287C69">
            <wp:simplePos x="0" y="0"/>
            <wp:positionH relativeFrom="column">
              <wp:posOffset>101600</wp:posOffset>
            </wp:positionH>
            <wp:positionV relativeFrom="paragraph">
              <wp:posOffset>937260</wp:posOffset>
            </wp:positionV>
            <wp:extent cx="5314315" cy="1192530"/>
            <wp:effectExtent l="0" t="0" r="635" b="7620"/>
            <wp:wrapTight wrapText="bothSides">
              <wp:wrapPolygon edited="0">
                <wp:start x="0" y="0"/>
                <wp:lineTo x="0" y="21393"/>
                <wp:lineTo x="21525" y="21393"/>
                <wp:lineTo x="21525"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4315" cy="1192530"/>
                    </a:xfrm>
                    <a:prstGeom prst="rect">
                      <a:avLst/>
                    </a:prstGeom>
                    <a:noFill/>
                    <a:ln>
                      <a:noFill/>
                    </a:ln>
                  </pic:spPr>
                </pic:pic>
              </a:graphicData>
            </a:graphic>
            <wp14:sizeRelH relativeFrom="page">
              <wp14:pctWidth>0</wp14:pctWidth>
            </wp14:sizeRelH>
            <wp14:sizeRelV relativeFrom="page">
              <wp14:pctHeight>0</wp14:pctHeight>
            </wp14:sizeRelV>
          </wp:anchor>
        </w:drawing>
      </w:r>
      <w:r w:rsidR="00761B65">
        <w:t xml:space="preserve">Una vez </w:t>
      </w:r>
      <w:r w:rsidR="00A679F5">
        <w:t xml:space="preserve">se definan los parámetros se puede ejecutar el algoritmo dando clic en el botón “calcular” del “panel de progreso y resultados” (Figura 6). El programa contará el número de proteínas que tiene el archivo FASTA y mostrará el número de proteínas analizadas mientras avanza la barra de progreso (Figura 11). </w:t>
      </w:r>
    </w:p>
    <w:p w14:paraId="2BC73AB1" w14:textId="72109B34" w:rsidR="00E5798F" w:rsidRDefault="00E5798F" w:rsidP="00650E5A">
      <w:pPr>
        <w:spacing w:before="240"/>
        <w:rPr>
          <w:sz w:val="20"/>
          <w:szCs w:val="20"/>
        </w:rPr>
      </w:pPr>
      <w:r w:rsidRPr="00E5798F">
        <w:rPr>
          <w:b/>
          <w:sz w:val="20"/>
          <w:szCs w:val="20"/>
        </w:rPr>
        <w:t>Figura 11.</w:t>
      </w:r>
      <w:r w:rsidR="007E16DA">
        <w:rPr>
          <w:b/>
          <w:sz w:val="20"/>
          <w:szCs w:val="20"/>
        </w:rPr>
        <w:t xml:space="preserve"> </w:t>
      </w:r>
      <w:r>
        <w:rPr>
          <w:sz w:val="20"/>
          <w:szCs w:val="20"/>
        </w:rPr>
        <w:t xml:space="preserve">Barra de progreso de </w:t>
      </w:r>
      <w:r w:rsidR="00B006A8">
        <w:rPr>
          <w:sz w:val="20"/>
          <w:szCs w:val="20"/>
        </w:rPr>
        <w:t>PEPMULTIFINDER 1.2</w:t>
      </w:r>
      <w:r>
        <w:rPr>
          <w:sz w:val="20"/>
          <w:szCs w:val="20"/>
        </w:rPr>
        <w:t>. Se muestra en porcentaje el progreso de la búsqueda y en naranja el número de proteínas analizadas sobre el número total de proteínas del archivo FASTA.</w:t>
      </w:r>
    </w:p>
    <w:p w14:paraId="15236A33" w14:textId="1E7FA973" w:rsidR="00E80EF5" w:rsidRDefault="00650E5A" w:rsidP="00761B65">
      <w:pPr>
        <w:rPr>
          <w:szCs w:val="24"/>
        </w:rPr>
      </w:pPr>
      <w:r w:rsidRPr="00650E5A">
        <w:rPr>
          <w:noProof/>
          <w:szCs w:val="24"/>
          <w:lang w:eastAsia="es-CO"/>
        </w:rPr>
        <mc:AlternateContent>
          <mc:Choice Requires="wpg">
            <w:drawing>
              <wp:anchor distT="0" distB="0" distL="114300" distR="114300" simplePos="0" relativeHeight="251678720" behindDoc="1" locked="0" layoutInCell="1" allowOverlap="1" wp14:anchorId="1639C08F" wp14:editId="63FB8558">
                <wp:simplePos x="0" y="0"/>
                <wp:positionH relativeFrom="column">
                  <wp:posOffset>-208915</wp:posOffset>
                </wp:positionH>
                <wp:positionV relativeFrom="paragraph">
                  <wp:posOffset>1054735</wp:posOffset>
                </wp:positionV>
                <wp:extent cx="5911850" cy="2120900"/>
                <wp:effectExtent l="0" t="0" r="0" b="0"/>
                <wp:wrapTight wrapText="bothSides">
                  <wp:wrapPolygon edited="0">
                    <wp:start x="1253" y="0"/>
                    <wp:lineTo x="1183" y="21341"/>
                    <wp:lineTo x="21507" y="21341"/>
                    <wp:lineTo x="21507" y="0"/>
                    <wp:lineTo x="1253" y="0"/>
                  </wp:wrapPolygon>
                </wp:wrapTight>
                <wp:docPr id="22" name="6 Grupo"/>
                <wp:cNvGraphicFramePr/>
                <a:graphic xmlns:a="http://schemas.openxmlformats.org/drawingml/2006/main">
                  <a:graphicData uri="http://schemas.microsoft.com/office/word/2010/wordprocessingGroup">
                    <wpg:wgp>
                      <wpg:cNvGrpSpPr/>
                      <wpg:grpSpPr>
                        <a:xfrm>
                          <a:off x="0" y="0"/>
                          <a:ext cx="5911850" cy="2120900"/>
                          <a:chOff x="0" y="0"/>
                          <a:chExt cx="5982233" cy="2120900"/>
                        </a:xfrm>
                      </wpg:grpSpPr>
                      <wpg:grpSp>
                        <wpg:cNvPr id="23" name="4 Grupo"/>
                        <wpg:cNvGrpSpPr/>
                        <wpg:grpSpPr>
                          <a:xfrm>
                            <a:off x="375182" y="0"/>
                            <a:ext cx="5607051" cy="2120900"/>
                            <a:chOff x="375182" y="0"/>
                            <a:chExt cx="5607051" cy="2120900"/>
                          </a:xfrm>
                        </wpg:grpSpPr>
                        <pic:pic xmlns:pic="http://schemas.openxmlformats.org/drawingml/2006/picture">
                          <pic:nvPicPr>
                            <pic:cNvPr id="24" name="24 Image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375182" y="1146175"/>
                              <a:ext cx="5607051" cy="9747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25 Image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376770" y="0"/>
                              <a:ext cx="5605463" cy="1095375"/>
                            </a:xfrm>
                            <a:prstGeom prst="rect">
                              <a:avLst/>
                            </a:prstGeom>
                            <a:noFill/>
                            <a:extLst>
                              <a:ext uri="{909E8E84-426E-40DD-AFC4-6F175D3DCCD1}">
                                <a14:hiddenFill xmlns:a14="http://schemas.microsoft.com/office/drawing/2010/main">
                                  <a:solidFill>
                                    <a:srgbClr val="FFFFFF"/>
                                  </a:solidFill>
                                </a14:hiddenFill>
                              </a:ext>
                            </a:extLst>
                          </pic:spPr>
                        </pic:pic>
                      </wpg:grpSp>
                      <wps:wsp>
                        <wps:cNvPr id="26" name="5 CuadroTexto"/>
                        <wps:cNvSpPr txBox="1"/>
                        <wps:spPr>
                          <a:xfrm>
                            <a:off x="0" y="14676"/>
                            <a:ext cx="331470" cy="266700"/>
                          </a:xfrm>
                          <a:prstGeom prst="rect">
                            <a:avLst/>
                          </a:prstGeom>
                          <a:noFill/>
                        </wps:spPr>
                        <wps:txbx>
                          <w:txbxContent>
                            <w:p w14:paraId="0C5F236E" w14:textId="77777777" w:rsidR="00451B2A" w:rsidRDefault="00451B2A" w:rsidP="00650E5A">
                              <w:pPr>
                                <w:pStyle w:val="NormalWeb"/>
                                <w:spacing w:before="0" w:beforeAutospacing="0" w:after="0" w:afterAutospacing="0"/>
                              </w:pPr>
                              <w:r>
                                <w:rPr>
                                  <w:color w:val="000000" w:themeColor="text1"/>
                                  <w:kern w:val="24"/>
                                </w:rPr>
                                <w:t>A.</w:t>
                              </w:r>
                            </w:p>
                          </w:txbxContent>
                        </wps:txbx>
                        <wps:bodyPr wrap="square" rtlCol="0">
                          <a:noAutofit/>
                        </wps:bodyPr>
                      </wps:wsp>
                      <wps:wsp>
                        <wps:cNvPr id="27" name="8 CuadroTexto"/>
                        <wps:cNvSpPr txBox="1"/>
                        <wps:spPr>
                          <a:xfrm>
                            <a:off x="0" y="1264205"/>
                            <a:ext cx="323215" cy="266700"/>
                          </a:xfrm>
                          <a:prstGeom prst="rect">
                            <a:avLst/>
                          </a:prstGeom>
                          <a:noFill/>
                        </wps:spPr>
                        <wps:txbx>
                          <w:txbxContent>
                            <w:p w14:paraId="5D0F87C5" w14:textId="77777777" w:rsidR="00451B2A" w:rsidRDefault="00451B2A" w:rsidP="00650E5A">
                              <w:pPr>
                                <w:pStyle w:val="NormalWeb"/>
                                <w:spacing w:before="0" w:beforeAutospacing="0" w:after="0" w:afterAutospacing="0"/>
                              </w:pPr>
                              <w:r>
                                <w:rPr>
                                  <w:color w:val="000000" w:themeColor="text1"/>
                                  <w:kern w:val="24"/>
                                </w:rPr>
                                <w:t>B.</w:t>
                              </w:r>
                            </w:p>
                          </w:txbxContent>
                        </wps:txbx>
                        <wps:bodyPr wrap="square" rtlCol="0">
                          <a:noAutofit/>
                        </wps:bodyPr>
                      </wps:wsp>
                    </wpg:wgp>
                  </a:graphicData>
                </a:graphic>
                <wp14:sizeRelH relativeFrom="margin">
                  <wp14:pctWidth>0</wp14:pctWidth>
                </wp14:sizeRelH>
              </wp:anchor>
            </w:drawing>
          </mc:Choice>
          <mc:Fallback>
            <w:pict>
              <v:group id="6 Grupo" o:spid="_x0000_s1026" style="position:absolute;left:0;text-align:left;margin-left:-16.45pt;margin-top:83.05pt;width:465.5pt;height:167pt;z-index:-251637760;mso-width-relative:margin" coordsize="59822,212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">
                <v:group id="4 Grupo" o:spid="_x0000_s1027" style="position:absolute;left:3751;width:56071;height:21209" coordorigin="3751" coordsize="56070,212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24 Imagen" o:spid="_x0000_s1028" type="#_x0000_t75" style="position:absolute;left:3751;top:11461;width:56071;height:97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98Li+AAAA2wAAAA8AAABkcnMvZG93bnJldi54bWxEj80KwjAQhO+C7xBW8KapIqLVKCL4c9V6&#10;8Lg2a1tsNqWJWn16Iwgeh5n5hpkvG1OKB9WusKxg0I9AEKdWF5wpOCWb3gSE88gaS8uk4EUOlot2&#10;a46xtk8+0OPoMxEg7GJUkHtfxVK6NCeDrm8r4uBdbW3QB1lnUtf4DHBTymEUjaXBgsNCjhWtc0pv&#10;x7tR4KcX0rvBmZNsdR5t7/i+HGyiVLfTrGYgPDX+H/6191rBcATfL+EHyMUH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Lb98Li+AAAA2wAAAA8AAAAAAAAAAAAAAAAAnwIAAGRy&#10;cy9kb3ducmV2LnhtbFBLBQYAAAAABAAEAPcAAACKAwAAAAA=&#10;">
                    <v:imagedata r:id="rId24" o:title=""/>
                  </v:shape>
                  <v:shape id="25 Imagen" o:spid="_x0000_s1029" type="#_x0000_t75" style="position:absolute;left:3767;width:56055;height:10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0Z37AAAAA2wAAAA8AAABkcnMvZG93bnJldi54bWxEj0GrwjAQhO+C/yGs4EU0VVCkGkUFQQ89&#10;PBW8Ls3aFptNbaKt/94IDzwOM/MNs1y3phQvql1hWcF4FIEgTq0uOFNwOe+HcxDOI2ssLZOCNzlY&#10;r7qdJcbaNvxHr5PPRICwi1FB7n0VS+nSnAy6ka2Ig3eztUEfZJ1JXWMT4KaUkyiaSYMFh4UcK9rl&#10;lN5PT6MgOVNBd/1I3oPrbKCP2yxNqFGq32s3CxCeWv8L/7cPWsFkCt8v4QfI1Q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PRnfsAAAADbAAAADwAAAAAAAAAAAAAAAACfAgAA&#10;ZHJzL2Rvd25yZXYueG1sUEsFBgAAAAAEAAQA9wAAAIwDAAAAAA==&#10;">
                    <v:imagedata r:id="rId25" o:title=""/>
                  </v:shape>
                </v:group>
                <v:shapetype id="_x0000_t202" coordsize="21600,21600" o:spt="202" path="m,l,21600r21600,l21600,xe">
                  <v:stroke joinstyle="miter"/>
                  <v:path gradientshapeok="t" o:connecttype="rect"/>
                </v:shapetype>
                <v:shape id="5 CuadroTexto" o:spid="_x0000_s1030" type="#_x0000_t202" style="position:absolute;top:146;width:331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14:paraId="0C5F236E" w14:textId="77777777" w:rsidR="00451B2A" w:rsidRDefault="00451B2A" w:rsidP="00650E5A">
                        <w:pPr>
                          <w:pStyle w:val="NormalWeb"/>
                          <w:spacing w:before="0" w:beforeAutospacing="0" w:after="0" w:afterAutospacing="0"/>
                        </w:pPr>
                        <w:r>
                          <w:rPr>
                            <w:color w:val="000000" w:themeColor="text1"/>
                            <w:kern w:val="24"/>
                          </w:rPr>
                          <w:t>A.</w:t>
                        </w:r>
                      </w:p>
                    </w:txbxContent>
                  </v:textbox>
                </v:shape>
                <v:shape id="8 CuadroTexto" o:spid="_x0000_s1031" type="#_x0000_t202" style="position:absolute;top:12642;width:323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14:paraId="5D0F87C5" w14:textId="77777777" w:rsidR="00451B2A" w:rsidRDefault="00451B2A" w:rsidP="00650E5A">
                        <w:pPr>
                          <w:pStyle w:val="NormalWeb"/>
                          <w:spacing w:before="0" w:beforeAutospacing="0" w:after="0" w:afterAutospacing="0"/>
                        </w:pPr>
                        <w:r>
                          <w:rPr>
                            <w:color w:val="000000" w:themeColor="text1"/>
                            <w:kern w:val="24"/>
                          </w:rPr>
                          <w:t>B.</w:t>
                        </w:r>
                      </w:p>
                    </w:txbxContent>
                  </v:textbox>
                </v:shape>
                <w10:wrap type="tight"/>
              </v:group>
            </w:pict>
          </mc:Fallback>
        </mc:AlternateContent>
      </w:r>
      <w:r w:rsidR="00E80EF5">
        <w:rPr>
          <w:szCs w:val="24"/>
        </w:rPr>
        <w:t>Cuando el algoritmo termina, abre automáticamente el archivo de Excel llamado Resultados.xlsx. En caso de querer volver a usar el programa, es necesario guardar el archivo de Excel con otro nombre o en otra carpeta, pues el algoritmo lo sobres</w:t>
      </w:r>
      <w:r w:rsidR="003175E7">
        <w:rPr>
          <w:szCs w:val="24"/>
        </w:rPr>
        <w:t xml:space="preserve">cribe cada </w:t>
      </w:r>
      <w:r w:rsidR="00B91730">
        <w:rPr>
          <w:szCs w:val="24"/>
        </w:rPr>
        <w:t xml:space="preserve">vez que se usa </w:t>
      </w:r>
      <w:r w:rsidR="00B91730" w:rsidRPr="00B91730">
        <w:rPr>
          <w:szCs w:val="24"/>
        </w:rPr>
        <w:t>PepMultiFinder</w:t>
      </w:r>
      <w:r w:rsidR="003175E7">
        <w:rPr>
          <w:szCs w:val="24"/>
        </w:rPr>
        <w:t xml:space="preserve">; además, el programa </w:t>
      </w:r>
      <w:r w:rsidR="00E80EF5">
        <w:rPr>
          <w:szCs w:val="24"/>
        </w:rPr>
        <w:t xml:space="preserve">no </w:t>
      </w:r>
      <w:r w:rsidR="00B91730">
        <w:rPr>
          <w:szCs w:val="24"/>
        </w:rPr>
        <w:t>funciona</w:t>
      </w:r>
      <w:r w:rsidR="00E80EF5">
        <w:rPr>
          <w:szCs w:val="24"/>
        </w:rPr>
        <w:t xml:space="preserve"> si el archivo se encuentra abierto. </w:t>
      </w:r>
    </w:p>
    <w:p w14:paraId="0AADEE76" w14:textId="68D1FA14" w:rsidR="00650E5A" w:rsidRPr="006A7BD9" w:rsidRDefault="00650E5A" w:rsidP="00761B65">
      <w:pPr>
        <w:rPr>
          <w:sz w:val="20"/>
          <w:szCs w:val="20"/>
        </w:rPr>
      </w:pPr>
      <w:r>
        <w:rPr>
          <w:b/>
          <w:sz w:val="20"/>
          <w:szCs w:val="20"/>
        </w:rPr>
        <w:t>Figura 12</w:t>
      </w:r>
      <w:r w:rsidRPr="00E5798F">
        <w:rPr>
          <w:b/>
          <w:sz w:val="20"/>
          <w:szCs w:val="20"/>
        </w:rPr>
        <w:t>.</w:t>
      </w:r>
      <w:r w:rsidR="007E16DA">
        <w:rPr>
          <w:b/>
          <w:sz w:val="20"/>
          <w:szCs w:val="20"/>
        </w:rPr>
        <w:t xml:space="preserve"> </w:t>
      </w:r>
      <w:r w:rsidR="00B02A36">
        <w:rPr>
          <w:sz w:val="20"/>
          <w:szCs w:val="20"/>
        </w:rPr>
        <w:t>A.</w:t>
      </w:r>
      <w:r>
        <w:rPr>
          <w:sz w:val="20"/>
          <w:szCs w:val="20"/>
        </w:rPr>
        <w:t xml:space="preserve"> Mensaje de error cuando el archivo Resultados.xlsx está abierto y se desea correr </w:t>
      </w:r>
      <w:r w:rsidR="00B006A8">
        <w:rPr>
          <w:sz w:val="20"/>
          <w:szCs w:val="20"/>
        </w:rPr>
        <w:t>PepMultiFinder 1.2</w:t>
      </w:r>
      <w:r w:rsidR="00B02A36">
        <w:rPr>
          <w:sz w:val="20"/>
          <w:szCs w:val="20"/>
        </w:rPr>
        <w:t>. B</w:t>
      </w:r>
      <w:r>
        <w:rPr>
          <w:sz w:val="20"/>
          <w:szCs w:val="20"/>
        </w:rPr>
        <w:t xml:space="preserve">. Mensaje final cuando el programa ha terminado de hacer la búsqueda. </w:t>
      </w:r>
    </w:p>
    <w:p w14:paraId="4DA1E6BB" w14:textId="77777777" w:rsidR="00757847" w:rsidRDefault="004E794A" w:rsidP="00757847">
      <w:pPr>
        <w:pStyle w:val="Ttulo3"/>
        <w:numPr>
          <w:ilvl w:val="1"/>
          <w:numId w:val="1"/>
        </w:numPr>
      </w:pPr>
      <w:r>
        <w:t xml:space="preserve"> Analizar los resultados.</w:t>
      </w:r>
      <w:r w:rsidR="00757847">
        <w:t xml:space="preserve"> </w:t>
      </w:r>
    </w:p>
    <w:p w14:paraId="571D60CF" w14:textId="21EEB736" w:rsidR="006A7BD9" w:rsidRDefault="0047484A" w:rsidP="006A7BD9">
      <w:r w:rsidRPr="008D6C6A">
        <w:rPr>
          <w:noProof/>
          <w:lang w:eastAsia="es-CO"/>
        </w:rPr>
        <w:drawing>
          <wp:anchor distT="0" distB="0" distL="114300" distR="114300" simplePos="0" relativeHeight="251679744" behindDoc="1" locked="0" layoutInCell="1" allowOverlap="1" wp14:anchorId="5CEB6AFE" wp14:editId="640B6AD9">
            <wp:simplePos x="0" y="0"/>
            <wp:positionH relativeFrom="column">
              <wp:posOffset>782955</wp:posOffset>
            </wp:positionH>
            <wp:positionV relativeFrom="paragraph">
              <wp:posOffset>473075</wp:posOffset>
            </wp:positionV>
            <wp:extent cx="4373245" cy="189230"/>
            <wp:effectExtent l="0" t="0" r="8255" b="1270"/>
            <wp:wrapTight wrapText="bothSides">
              <wp:wrapPolygon edited="0">
                <wp:start x="0" y="0"/>
                <wp:lineTo x="0" y="19570"/>
                <wp:lineTo x="21547" y="19570"/>
                <wp:lineTo x="21547" y="0"/>
                <wp:lineTo x="0" y="0"/>
              </wp:wrapPolygon>
            </wp:wrapTight>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73245" cy="18923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008D6C6A">
        <w:t>El archivo de Excel “Resultados.xlsx” está conformado por cuat</w:t>
      </w:r>
      <w:r w:rsidR="00AC4D4C">
        <w:t>ro hojas de cálculo (Figura 13).</w:t>
      </w:r>
    </w:p>
    <w:p w14:paraId="1D17CCFA" w14:textId="1E7FA521" w:rsidR="008D6C6A" w:rsidRDefault="008D6C6A" w:rsidP="008D6C6A">
      <w:pPr>
        <w:jc w:val="center"/>
      </w:pPr>
    </w:p>
    <w:p w14:paraId="351F5C40" w14:textId="77777777" w:rsidR="008D6C6A" w:rsidRDefault="008D6C6A" w:rsidP="008D6C6A">
      <w:pPr>
        <w:spacing w:after="0"/>
        <w:jc w:val="center"/>
        <w:rPr>
          <w:sz w:val="20"/>
          <w:szCs w:val="20"/>
        </w:rPr>
      </w:pPr>
      <w:r w:rsidRPr="001216D2">
        <w:rPr>
          <w:b/>
          <w:sz w:val="20"/>
          <w:szCs w:val="20"/>
        </w:rPr>
        <w:t>Figura 13.</w:t>
      </w:r>
      <w:r>
        <w:rPr>
          <w:sz w:val="20"/>
          <w:szCs w:val="20"/>
        </w:rPr>
        <w:t xml:space="preserve"> Hojas de cálculo del archivo “Resultados.xlsx”</w:t>
      </w:r>
    </w:p>
    <w:p w14:paraId="7B592722" w14:textId="77777777" w:rsidR="00AF7C72" w:rsidRDefault="00AF7C72" w:rsidP="008D6C6A">
      <w:pPr>
        <w:spacing w:after="0"/>
        <w:jc w:val="center"/>
        <w:rPr>
          <w:sz w:val="20"/>
          <w:szCs w:val="20"/>
        </w:rPr>
      </w:pPr>
    </w:p>
    <w:p w14:paraId="0F22DD64" w14:textId="0D1C56BB" w:rsidR="0037280C" w:rsidRPr="0037280C" w:rsidRDefault="00D20F3C" w:rsidP="001216D2">
      <w:pPr>
        <w:pStyle w:val="Prrafodelista"/>
        <w:numPr>
          <w:ilvl w:val="0"/>
          <w:numId w:val="2"/>
        </w:numPr>
        <w:spacing w:after="0"/>
        <w:rPr>
          <w:b/>
          <w:szCs w:val="24"/>
        </w:rPr>
      </w:pPr>
      <w:r>
        <w:rPr>
          <w:b/>
          <w:szCs w:val="24"/>
        </w:rPr>
        <w:t>Datos.</w:t>
      </w:r>
      <w:r w:rsidR="001216D2">
        <w:rPr>
          <w:szCs w:val="24"/>
        </w:rPr>
        <w:t xml:space="preserve"> En esta hoja pueden observarse todas las secuencias de aminoácidos que el programa identificó con las propiedades que se establecieron previamente (Figura 14). En una tabla se muestra el tamaño de la proteína de origen, el nombre de la proteína de origen, la posición de la secuencia peptídica en la proteína de origen, su longitud, su carga y las demás propiedades fisicoquímicas descritas anteriorm</w:t>
      </w:r>
      <w:r w:rsidR="003175E7">
        <w:rPr>
          <w:szCs w:val="24"/>
        </w:rPr>
        <w:t>ente, entre ellas sí es o no un péptido</w:t>
      </w:r>
      <w:r w:rsidR="001216D2">
        <w:rPr>
          <w:szCs w:val="24"/>
        </w:rPr>
        <w:t xml:space="preserve"> potencia</w:t>
      </w:r>
      <w:r w:rsidR="003175E7">
        <w:rPr>
          <w:szCs w:val="24"/>
        </w:rPr>
        <w:t>l</w:t>
      </w:r>
      <w:r w:rsidR="001216D2">
        <w:rPr>
          <w:szCs w:val="24"/>
        </w:rPr>
        <w:t xml:space="preserve"> hélice transmembrana. </w:t>
      </w:r>
    </w:p>
    <w:p w14:paraId="47940C83" w14:textId="77777777" w:rsidR="0037280C" w:rsidRDefault="0037280C" w:rsidP="0037280C">
      <w:pPr>
        <w:pStyle w:val="Prrafodelista"/>
        <w:spacing w:after="0"/>
        <w:rPr>
          <w:szCs w:val="24"/>
        </w:rPr>
      </w:pPr>
    </w:p>
    <w:p w14:paraId="15B0C67F" w14:textId="77777777" w:rsidR="001216D2" w:rsidRDefault="001216D2" w:rsidP="0037280C">
      <w:pPr>
        <w:pStyle w:val="Prrafodelista"/>
        <w:spacing w:after="0"/>
        <w:rPr>
          <w:szCs w:val="24"/>
        </w:rPr>
      </w:pPr>
      <w:r w:rsidRPr="0037280C">
        <w:rPr>
          <w:szCs w:val="24"/>
        </w:rPr>
        <w:t xml:space="preserve">En caso de que el programa no identifique ningún péptido en la proteína, se puede leer el mensaje: “No se encontró ningún péptido”. Al final de la lista de péptidos hay un resumen de toda la información recolectada. </w:t>
      </w:r>
    </w:p>
    <w:p w14:paraId="39BBC5DC" w14:textId="77777777" w:rsidR="0037280C" w:rsidRDefault="007E48F6" w:rsidP="0037280C">
      <w:pPr>
        <w:pStyle w:val="Prrafodelista"/>
        <w:spacing w:after="0"/>
        <w:rPr>
          <w:szCs w:val="24"/>
        </w:rPr>
      </w:pPr>
      <w:r>
        <w:rPr>
          <w:b/>
          <w:noProof/>
          <w:szCs w:val="24"/>
          <w:lang w:eastAsia="es-CO"/>
        </w:rPr>
        <w:drawing>
          <wp:anchor distT="0" distB="0" distL="114300" distR="114300" simplePos="0" relativeHeight="251682816" behindDoc="1" locked="0" layoutInCell="1" allowOverlap="1" wp14:anchorId="66B1802F" wp14:editId="376EDF24">
            <wp:simplePos x="0" y="0"/>
            <wp:positionH relativeFrom="column">
              <wp:posOffset>-97155</wp:posOffset>
            </wp:positionH>
            <wp:positionV relativeFrom="paragraph">
              <wp:posOffset>82550</wp:posOffset>
            </wp:positionV>
            <wp:extent cx="5650230" cy="3435350"/>
            <wp:effectExtent l="0" t="0" r="7620" b="0"/>
            <wp:wrapTight wrapText="bothSides">
              <wp:wrapPolygon edited="0">
                <wp:start x="1893" y="240"/>
                <wp:lineTo x="1457" y="2396"/>
                <wp:lineTo x="0" y="3953"/>
                <wp:lineTo x="0" y="21440"/>
                <wp:lineTo x="21556" y="21440"/>
                <wp:lineTo x="21556" y="3953"/>
                <wp:lineTo x="17551" y="2396"/>
                <wp:lineTo x="17697" y="719"/>
                <wp:lineTo x="16240" y="479"/>
                <wp:lineTo x="4734" y="240"/>
                <wp:lineTo x="1893" y="24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50230" cy="3435350"/>
                    </a:xfrm>
                    <a:prstGeom prst="rect">
                      <a:avLst/>
                    </a:prstGeom>
                    <a:noFill/>
                  </pic:spPr>
                </pic:pic>
              </a:graphicData>
            </a:graphic>
            <wp14:sizeRelH relativeFrom="page">
              <wp14:pctWidth>0</wp14:pctWidth>
            </wp14:sizeRelH>
            <wp14:sizeRelV relativeFrom="page">
              <wp14:pctHeight>0</wp14:pctHeight>
            </wp14:sizeRelV>
          </wp:anchor>
        </w:drawing>
      </w:r>
    </w:p>
    <w:p w14:paraId="73A26CF3" w14:textId="77777777" w:rsidR="0037280C" w:rsidRPr="0037280C" w:rsidRDefault="0037280C" w:rsidP="0037280C">
      <w:pPr>
        <w:pStyle w:val="Prrafodelista"/>
        <w:spacing w:after="0"/>
        <w:rPr>
          <w:b/>
          <w:szCs w:val="24"/>
        </w:rPr>
      </w:pPr>
    </w:p>
    <w:p w14:paraId="393A92ED" w14:textId="77777777" w:rsidR="0037280C" w:rsidRDefault="0037280C" w:rsidP="0037280C">
      <w:pPr>
        <w:spacing w:after="0"/>
        <w:rPr>
          <w:b/>
          <w:szCs w:val="24"/>
        </w:rPr>
      </w:pPr>
    </w:p>
    <w:p w14:paraId="17235043" w14:textId="283D7A02" w:rsidR="0037280C" w:rsidRDefault="007E48F6" w:rsidP="007E48F6">
      <w:pPr>
        <w:spacing w:after="0"/>
        <w:rPr>
          <w:sz w:val="20"/>
          <w:szCs w:val="20"/>
        </w:rPr>
      </w:pPr>
      <w:r>
        <w:rPr>
          <w:b/>
          <w:sz w:val="20"/>
          <w:szCs w:val="20"/>
        </w:rPr>
        <w:t>Figura 14.</w:t>
      </w:r>
      <w:r>
        <w:rPr>
          <w:sz w:val="20"/>
          <w:szCs w:val="20"/>
        </w:rPr>
        <w:t xml:space="preserve"> Hoja de cálculo llamada “Datos” con los péptidos identificados por </w:t>
      </w:r>
      <w:r w:rsidR="00B006A8">
        <w:rPr>
          <w:sz w:val="20"/>
          <w:szCs w:val="20"/>
        </w:rPr>
        <w:t>PepMultiFinder 1.2</w:t>
      </w:r>
      <w:r>
        <w:rPr>
          <w:sz w:val="20"/>
          <w:szCs w:val="20"/>
        </w:rPr>
        <w:t xml:space="preserve"> y sus características fisicoquímicas. </w:t>
      </w:r>
    </w:p>
    <w:p w14:paraId="40CADCBA" w14:textId="77777777" w:rsidR="00B40889" w:rsidRDefault="00B40889" w:rsidP="007E48F6">
      <w:pPr>
        <w:spacing w:after="0"/>
        <w:rPr>
          <w:sz w:val="20"/>
          <w:szCs w:val="20"/>
        </w:rPr>
      </w:pPr>
    </w:p>
    <w:p w14:paraId="4182A2DD" w14:textId="657A248C" w:rsidR="00BC4EA5" w:rsidRPr="00BC4EA5" w:rsidRDefault="00BC4EA5" w:rsidP="00BC4EA5">
      <w:pPr>
        <w:pStyle w:val="Prrafodelista"/>
        <w:numPr>
          <w:ilvl w:val="0"/>
          <w:numId w:val="2"/>
        </w:numPr>
        <w:spacing w:after="0"/>
        <w:rPr>
          <w:b/>
          <w:szCs w:val="20"/>
        </w:rPr>
      </w:pPr>
      <w:r w:rsidRPr="00BC4EA5">
        <w:rPr>
          <w:b/>
          <w:noProof/>
          <w:szCs w:val="20"/>
          <w:lang w:eastAsia="es-CO"/>
        </w:rPr>
        <w:drawing>
          <wp:anchor distT="0" distB="0" distL="114300" distR="114300" simplePos="0" relativeHeight="251683840" behindDoc="1" locked="0" layoutInCell="1" allowOverlap="1" wp14:anchorId="14751BC8" wp14:editId="6BB793DB">
            <wp:simplePos x="0" y="0"/>
            <wp:positionH relativeFrom="column">
              <wp:posOffset>-27940</wp:posOffset>
            </wp:positionH>
            <wp:positionV relativeFrom="paragraph">
              <wp:posOffset>1078230</wp:posOffset>
            </wp:positionV>
            <wp:extent cx="5831205" cy="758825"/>
            <wp:effectExtent l="0" t="0" r="0" b="3175"/>
            <wp:wrapTight wrapText="bothSides">
              <wp:wrapPolygon edited="0">
                <wp:start x="0" y="0"/>
                <wp:lineTo x="0" y="21148"/>
                <wp:lineTo x="21522" y="21148"/>
                <wp:lineTo x="21522" y="0"/>
                <wp:lineTo x="0" y="0"/>
              </wp:wrapPolygon>
            </wp:wrapTight>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31205" cy="75882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00D20F3C">
        <w:rPr>
          <w:b/>
          <w:szCs w:val="20"/>
        </w:rPr>
        <w:t>Info Individual.</w:t>
      </w:r>
      <w:r w:rsidR="00B40889">
        <w:rPr>
          <w:b/>
          <w:szCs w:val="20"/>
        </w:rPr>
        <w:t xml:space="preserve"> </w:t>
      </w:r>
      <w:r w:rsidR="00AB182E">
        <w:rPr>
          <w:szCs w:val="20"/>
        </w:rPr>
        <w:t>En esta hoja los péptidos están divididos según la posición de la carga en su secuencia y la presencia o ausencia de aminoácidos aromáticos y alifáticos (Figura 15). Para la identificación de la posición de la carga, el programa divide el péptido en tres partes iguales e identifica en cuál de ellas se e</w:t>
      </w:r>
      <w:r>
        <w:rPr>
          <w:szCs w:val="20"/>
        </w:rPr>
        <w:t xml:space="preserve">ncuentra el mayor número de aminoácidos cargados. </w:t>
      </w:r>
    </w:p>
    <w:p w14:paraId="4BAEC337" w14:textId="77777777" w:rsidR="00BC4EA5" w:rsidRDefault="00BC4EA5" w:rsidP="00BC4EA5">
      <w:pPr>
        <w:spacing w:after="0"/>
        <w:rPr>
          <w:sz w:val="20"/>
          <w:szCs w:val="20"/>
        </w:rPr>
      </w:pPr>
      <w:r>
        <w:rPr>
          <w:b/>
          <w:sz w:val="20"/>
          <w:szCs w:val="20"/>
        </w:rPr>
        <w:t xml:space="preserve">Figura 15. </w:t>
      </w:r>
      <w:r>
        <w:rPr>
          <w:sz w:val="20"/>
          <w:szCs w:val="20"/>
        </w:rPr>
        <w:t>Hoja de cálculo llamada “Info Individual”.</w:t>
      </w:r>
    </w:p>
    <w:p w14:paraId="075D28F0" w14:textId="77777777" w:rsidR="00B02A36" w:rsidRPr="00B02A36" w:rsidRDefault="00B02A36" w:rsidP="00B02A36">
      <w:pPr>
        <w:spacing w:after="0"/>
        <w:ind w:left="360"/>
        <w:rPr>
          <w:b/>
          <w:szCs w:val="24"/>
        </w:rPr>
      </w:pPr>
    </w:p>
    <w:p w14:paraId="0A83E109" w14:textId="6296B359" w:rsidR="00BC4EA5" w:rsidRPr="00BC4EA5" w:rsidRDefault="00BC4EA5" w:rsidP="00B02A36">
      <w:pPr>
        <w:pStyle w:val="Prrafodelista"/>
        <w:numPr>
          <w:ilvl w:val="0"/>
          <w:numId w:val="2"/>
        </w:numPr>
        <w:spacing w:after="0"/>
        <w:rPr>
          <w:b/>
          <w:szCs w:val="24"/>
        </w:rPr>
      </w:pPr>
      <w:r>
        <w:rPr>
          <w:b/>
          <w:szCs w:val="24"/>
        </w:rPr>
        <w:t>Carga Indivi</w:t>
      </w:r>
      <w:r w:rsidR="00D20F3C">
        <w:rPr>
          <w:b/>
          <w:szCs w:val="24"/>
        </w:rPr>
        <w:t>dual.</w:t>
      </w:r>
      <w:r>
        <w:rPr>
          <w:b/>
          <w:szCs w:val="24"/>
        </w:rPr>
        <w:t xml:space="preserve"> </w:t>
      </w:r>
      <w:r>
        <w:rPr>
          <w:szCs w:val="24"/>
        </w:rPr>
        <w:t xml:space="preserve">Según los valores de carga que se establecieron para la búsqueda, </w:t>
      </w:r>
      <w:r w:rsidR="00B006A8">
        <w:rPr>
          <w:szCs w:val="24"/>
        </w:rPr>
        <w:t>PepMultiFinder 1.2</w:t>
      </w:r>
      <w:r>
        <w:rPr>
          <w:szCs w:val="24"/>
        </w:rPr>
        <w:t xml:space="preserve"> separa los péptidos según su carga neta. </w:t>
      </w:r>
    </w:p>
    <w:p w14:paraId="005CD7C3" w14:textId="77777777" w:rsidR="00BC4EA5" w:rsidRDefault="00BC4EA5" w:rsidP="00BC4EA5">
      <w:pPr>
        <w:spacing w:after="0"/>
        <w:rPr>
          <w:b/>
          <w:szCs w:val="24"/>
        </w:rPr>
      </w:pPr>
      <w:r w:rsidRPr="00BC4EA5">
        <w:rPr>
          <w:b/>
          <w:noProof/>
          <w:szCs w:val="24"/>
          <w:lang w:eastAsia="es-CO"/>
        </w:rPr>
        <w:drawing>
          <wp:anchor distT="0" distB="0" distL="114300" distR="114300" simplePos="0" relativeHeight="251684864" behindDoc="1" locked="0" layoutInCell="1" allowOverlap="1" wp14:anchorId="7CB02E58" wp14:editId="10FD54FC">
            <wp:simplePos x="0" y="0"/>
            <wp:positionH relativeFrom="column">
              <wp:posOffset>989330</wp:posOffset>
            </wp:positionH>
            <wp:positionV relativeFrom="paragraph">
              <wp:posOffset>151765</wp:posOffset>
            </wp:positionV>
            <wp:extent cx="3829685" cy="845185"/>
            <wp:effectExtent l="0" t="0" r="0" b="0"/>
            <wp:wrapTight wrapText="bothSides">
              <wp:wrapPolygon edited="0">
                <wp:start x="0" y="0"/>
                <wp:lineTo x="0" y="20935"/>
                <wp:lineTo x="21489" y="20935"/>
                <wp:lineTo x="21489" y="0"/>
                <wp:lineTo x="0" y="0"/>
              </wp:wrapPolygon>
            </wp:wrapTight>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29685" cy="84518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14:paraId="04CDFDE1" w14:textId="77777777" w:rsidR="00BC4EA5" w:rsidRPr="00BC4EA5" w:rsidRDefault="00BC4EA5" w:rsidP="00BC4EA5">
      <w:pPr>
        <w:spacing w:after="0"/>
        <w:rPr>
          <w:b/>
          <w:szCs w:val="24"/>
        </w:rPr>
      </w:pPr>
    </w:p>
    <w:p w14:paraId="6D915064" w14:textId="77777777" w:rsidR="00BC4EA5" w:rsidRDefault="00BC4EA5" w:rsidP="00BC4EA5">
      <w:pPr>
        <w:spacing w:after="0"/>
        <w:rPr>
          <w:b/>
          <w:szCs w:val="20"/>
        </w:rPr>
      </w:pPr>
    </w:p>
    <w:p w14:paraId="7AC6089E" w14:textId="77777777" w:rsidR="00BC4EA5" w:rsidRDefault="00BC4EA5" w:rsidP="00BC4EA5">
      <w:pPr>
        <w:spacing w:after="0"/>
        <w:rPr>
          <w:b/>
          <w:szCs w:val="20"/>
        </w:rPr>
      </w:pPr>
    </w:p>
    <w:p w14:paraId="1A458BDD" w14:textId="77777777" w:rsidR="00C0749E" w:rsidRDefault="00C0749E" w:rsidP="00BC4EA5">
      <w:pPr>
        <w:spacing w:after="0"/>
        <w:rPr>
          <w:b/>
          <w:szCs w:val="20"/>
        </w:rPr>
      </w:pPr>
    </w:p>
    <w:p w14:paraId="7610CEDF" w14:textId="61B1F913" w:rsidR="00C0749E" w:rsidRDefault="00C0749E" w:rsidP="00200E09">
      <w:pPr>
        <w:spacing w:after="0"/>
        <w:rPr>
          <w:sz w:val="20"/>
          <w:szCs w:val="20"/>
        </w:rPr>
      </w:pPr>
      <w:r>
        <w:rPr>
          <w:b/>
          <w:sz w:val="20"/>
          <w:szCs w:val="20"/>
        </w:rPr>
        <w:t xml:space="preserve">Figura 16. </w:t>
      </w:r>
      <w:r>
        <w:rPr>
          <w:sz w:val="20"/>
          <w:szCs w:val="20"/>
        </w:rPr>
        <w:t>Hoja de cá</w:t>
      </w:r>
      <w:r w:rsidR="00D27841">
        <w:rPr>
          <w:sz w:val="20"/>
          <w:szCs w:val="20"/>
        </w:rPr>
        <w:t>l</w:t>
      </w:r>
      <w:r>
        <w:rPr>
          <w:sz w:val="20"/>
          <w:szCs w:val="20"/>
        </w:rPr>
        <w:t>culo llamada “Carga Individual”. Los péptidos se separan por su carga neta.</w:t>
      </w:r>
    </w:p>
    <w:p w14:paraId="7DDD2723" w14:textId="77777777" w:rsidR="00C0749E" w:rsidRDefault="00C0749E" w:rsidP="00C0749E">
      <w:pPr>
        <w:spacing w:after="0"/>
        <w:rPr>
          <w:sz w:val="20"/>
          <w:szCs w:val="20"/>
        </w:rPr>
      </w:pPr>
    </w:p>
    <w:p w14:paraId="283359BC" w14:textId="10C586EA" w:rsidR="00C0749E" w:rsidRPr="00C0749E" w:rsidRDefault="003175E7" w:rsidP="00AC4D4C">
      <w:pPr>
        <w:pStyle w:val="Prrafodelista"/>
        <w:numPr>
          <w:ilvl w:val="0"/>
          <w:numId w:val="2"/>
        </w:numPr>
        <w:spacing w:after="0"/>
        <w:rPr>
          <w:b/>
          <w:szCs w:val="24"/>
        </w:rPr>
      </w:pPr>
      <w:r>
        <w:rPr>
          <w:b/>
          <w:szCs w:val="24"/>
        </w:rPr>
        <w:t>% de Hidrofobicidad Individual</w:t>
      </w:r>
      <w:r w:rsidR="003766D3">
        <w:rPr>
          <w:b/>
          <w:szCs w:val="24"/>
        </w:rPr>
        <w:t>.</w:t>
      </w:r>
      <w:r w:rsidR="00C0749E">
        <w:rPr>
          <w:b/>
          <w:szCs w:val="24"/>
        </w:rPr>
        <w:t xml:space="preserve"> </w:t>
      </w:r>
      <w:r w:rsidR="00C0749E">
        <w:rPr>
          <w:szCs w:val="24"/>
        </w:rPr>
        <w:t>Según los porcentajes de aminoácidos hidrofóbicos</w:t>
      </w:r>
      <w:r w:rsidR="007E16DA">
        <w:rPr>
          <w:szCs w:val="24"/>
        </w:rPr>
        <w:t xml:space="preserve"> </w:t>
      </w:r>
      <w:r w:rsidR="00C0749E">
        <w:rPr>
          <w:szCs w:val="24"/>
        </w:rPr>
        <w:t xml:space="preserve">que se establecieron para la búsqueda, </w:t>
      </w:r>
      <w:r w:rsidR="00B006A8">
        <w:rPr>
          <w:szCs w:val="24"/>
        </w:rPr>
        <w:t>PepMultiFinder 1.2</w:t>
      </w:r>
      <w:r w:rsidR="00C0749E">
        <w:rPr>
          <w:szCs w:val="24"/>
        </w:rPr>
        <w:t xml:space="preserve"> separa los péptidos según su % de hidrofobicidad. </w:t>
      </w:r>
    </w:p>
    <w:p w14:paraId="55064A0D" w14:textId="77777777" w:rsidR="00C0749E" w:rsidRDefault="00C0749E" w:rsidP="00C0749E">
      <w:pPr>
        <w:spacing w:after="0"/>
        <w:rPr>
          <w:b/>
          <w:szCs w:val="24"/>
        </w:rPr>
      </w:pPr>
      <w:r>
        <w:rPr>
          <w:b/>
          <w:noProof/>
          <w:szCs w:val="24"/>
          <w:lang w:eastAsia="es-CO"/>
        </w:rPr>
        <w:drawing>
          <wp:anchor distT="0" distB="0" distL="114300" distR="114300" simplePos="0" relativeHeight="251685888" behindDoc="1" locked="0" layoutInCell="1" allowOverlap="1" wp14:anchorId="1E5A9641" wp14:editId="5DA48748">
            <wp:simplePos x="0" y="0"/>
            <wp:positionH relativeFrom="column">
              <wp:posOffset>713740</wp:posOffset>
            </wp:positionH>
            <wp:positionV relativeFrom="paragraph">
              <wp:posOffset>161925</wp:posOffset>
            </wp:positionV>
            <wp:extent cx="3838575" cy="1017905"/>
            <wp:effectExtent l="0" t="0" r="9525" b="0"/>
            <wp:wrapTight wrapText="bothSides">
              <wp:wrapPolygon edited="0">
                <wp:start x="0" y="0"/>
                <wp:lineTo x="0" y="21021"/>
                <wp:lineTo x="21546" y="21021"/>
                <wp:lineTo x="21546"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38575" cy="1017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53BCDF" w14:textId="77777777" w:rsidR="00C0749E" w:rsidRDefault="00C0749E" w:rsidP="00C0749E">
      <w:pPr>
        <w:spacing w:after="0"/>
        <w:rPr>
          <w:b/>
          <w:szCs w:val="24"/>
        </w:rPr>
      </w:pPr>
    </w:p>
    <w:p w14:paraId="4081A349" w14:textId="77777777" w:rsidR="00C0749E" w:rsidRPr="00C0749E" w:rsidRDefault="00C0749E" w:rsidP="00C0749E">
      <w:pPr>
        <w:rPr>
          <w:szCs w:val="24"/>
        </w:rPr>
      </w:pPr>
    </w:p>
    <w:p w14:paraId="4861ED21" w14:textId="77777777" w:rsidR="00C0749E" w:rsidRPr="00C0749E" w:rsidRDefault="00C0749E" w:rsidP="00C0749E">
      <w:pPr>
        <w:rPr>
          <w:szCs w:val="24"/>
        </w:rPr>
      </w:pPr>
    </w:p>
    <w:p w14:paraId="0BE6B12C" w14:textId="77777777" w:rsidR="00200E09" w:rsidRDefault="00200E09" w:rsidP="00C0749E">
      <w:pPr>
        <w:spacing w:after="0"/>
        <w:rPr>
          <w:szCs w:val="24"/>
        </w:rPr>
      </w:pPr>
    </w:p>
    <w:p w14:paraId="457E8BBA" w14:textId="2C279A8F" w:rsidR="00C0749E" w:rsidRDefault="00C0749E" w:rsidP="00200E09">
      <w:pPr>
        <w:spacing w:after="0"/>
        <w:rPr>
          <w:sz w:val="20"/>
          <w:szCs w:val="20"/>
        </w:rPr>
      </w:pPr>
      <w:bookmarkStart w:id="2" w:name="_GoBack"/>
      <w:bookmarkEnd w:id="2"/>
      <w:r>
        <w:rPr>
          <w:b/>
          <w:sz w:val="20"/>
          <w:szCs w:val="20"/>
        </w:rPr>
        <w:t xml:space="preserve">Figura 17. </w:t>
      </w:r>
      <w:r>
        <w:rPr>
          <w:sz w:val="20"/>
          <w:szCs w:val="20"/>
        </w:rPr>
        <w:t>Hoja de cá</w:t>
      </w:r>
      <w:r w:rsidR="00D27841">
        <w:rPr>
          <w:sz w:val="20"/>
          <w:szCs w:val="20"/>
        </w:rPr>
        <w:t>l</w:t>
      </w:r>
      <w:r>
        <w:rPr>
          <w:sz w:val="20"/>
          <w:szCs w:val="20"/>
        </w:rPr>
        <w:t>culo llamada “</w:t>
      </w:r>
      <w:r w:rsidRPr="00C0749E">
        <w:rPr>
          <w:sz w:val="20"/>
          <w:szCs w:val="20"/>
        </w:rPr>
        <w:t>% de Hidrofobicidad Individual</w:t>
      </w:r>
      <w:r>
        <w:rPr>
          <w:sz w:val="20"/>
          <w:szCs w:val="20"/>
        </w:rPr>
        <w:t xml:space="preserve">”. Los péptidos se separan por el porcentaje de aminoácidos </w:t>
      </w:r>
      <w:commentRangeStart w:id="3"/>
      <w:r>
        <w:rPr>
          <w:sz w:val="20"/>
          <w:szCs w:val="20"/>
        </w:rPr>
        <w:t>hidrofóbicos</w:t>
      </w:r>
      <w:commentRangeEnd w:id="3"/>
      <w:r w:rsidR="00B02A36">
        <w:rPr>
          <w:rStyle w:val="Refdecomentario"/>
        </w:rPr>
        <w:commentReference w:id="3"/>
      </w:r>
      <w:r>
        <w:rPr>
          <w:sz w:val="20"/>
          <w:szCs w:val="20"/>
        </w:rPr>
        <w:t>.</w:t>
      </w:r>
    </w:p>
    <w:p w14:paraId="71B0F91D" w14:textId="77777777" w:rsidR="00D20F3C" w:rsidRDefault="00D20F3C" w:rsidP="00C0749E">
      <w:pPr>
        <w:spacing w:after="0"/>
        <w:rPr>
          <w:sz w:val="20"/>
          <w:szCs w:val="20"/>
        </w:rPr>
      </w:pPr>
    </w:p>
    <w:p w14:paraId="36E136E3" w14:textId="15D38800" w:rsidR="00D20F3C" w:rsidRPr="003766D3" w:rsidRDefault="00D20F3C" w:rsidP="00C0749E">
      <w:pPr>
        <w:spacing w:after="0"/>
        <w:rPr>
          <w:szCs w:val="24"/>
        </w:rPr>
      </w:pPr>
      <w:r>
        <w:rPr>
          <w:szCs w:val="24"/>
        </w:rPr>
        <w:t xml:space="preserve">Si desea conocer las propiedades fisicoquímicas de algunos de los péptidos </w:t>
      </w:r>
      <w:r w:rsidR="003766D3">
        <w:rPr>
          <w:szCs w:val="24"/>
        </w:rPr>
        <w:t xml:space="preserve">de las listas de “Info Individual”, “Carga Individual” o “% de Hidrofobicidad Individual”, puede usar la función </w:t>
      </w:r>
      <w:r w:rsidR="003766D3" w:rsidRPr="003766D3">
        <w:rPr>
          <w:b/>
          <w:szCs w:val="24"/>
        </w:rPr>
        <w:t>Ctrl+B</w:t>
      </w:r>
      <w:r w:rsidR="003766D3">
        <w:rPr>
          <w:b/>
          <w:szCs w:val="24"/>
        </w:rPr>
        <w:t xml:space="preserve"> </w:t>
      </w:r>
      <w:r w:rsidR="003766D3">
        <w:rPr>
          <w:szCs w:val="24"/>
        </w:rPr>
        <w:t xml:space="preserve">para encontrar el péptido en la hoja de cálculo “Datos”. </w:t>
      </w:r>
    </w:p>
    <w:p w14:paraId="22C3290D" w14:textId="77777777" w:rsidR="00757847" w:rsidRPr="00757847" w:rsidRDefault="00757847" w:rsidP="00757847">
      <w:pPr>
        <w:pStyle w:val="Ttulo3"/>
        <w:numPr>
          <w:ilvl w:val="1"/>
          <w:numId w:val="1"/>
        </w:numPr>
      </w:pPr>
      <w:r>
        <w:t xml:space="preserve"> Guardar el archivo Excel: </w:t>
      </w:r>
    </w:p>
    <w:p w14:paraId="340AA054" w14:textId="0D33BE19" w:rsidR="00813BBA" w:rsidRDefault="00D27841" w:rsidP="00072DD2">
      <w:r>
        <w:t xml:space="preserve">Una vez </w:t>
      </w:r>
      <w:r w:rsidR="00B006A8">
        <w:t>PepMultiFinder 1.2</w:t>
      </w:r>
      <w:r>
        <w:t xml:space="preserve"> termina de identificar los péptidos y abre el archivo de Excel, se recomienda guardarlos con otro nombre y en otra ubicación, pues el programa reescribe el archivo cada vez que realiza una búsqueda. </w:t>
      </w:r>
    </w:p>
    <w:p w14:paraId="16B590BB" w14:textId="77777777" w:rsidR="00976CE6" w:rsidRDefault="00976CE6" w:rsidP="00976CE6">
      <w:pPr>
        <w:pStyle w:val="Ttulo2"/>
        <w:numPr>
          <w:ilvl w:val="0"/>
          <w:numId w:val="1"/>
        </w:numPr>
      </w:pPr>
      <w:r>
        <w:t>BIBLIOGRAFÍA</w:t>
      </w:r>
    </w:p>
    <w:p w14:paraId="4E7E2415" w14:textId="678CB662" w:rsidR="00983BE6" w:rsidRPr="008E71C7" w:rsidRDefault="00983BE6" w:rsidP="00FC704F">
      <w:pPr>
        <w:widowControl w:val="0"/>
        <w:autoSpaceDE w:val="0"/>
        <w:autoSpaceDN w:val="0"/>
        <w:adjustRightInd w:val="0"/>
        <w:spacing w:line="240" w:lineRule="auto"/>
        <w:ind w:left="640" w:hanging="640"/>
        <w:rPr>
          <w:rFonts w:cs="Times New Roman"/>
          <w:noProof/>
          <w:szCs w:val="24"/>
          <w:lang w:val="en-US"/>
        </w:rPr>
      </w:pPr>
      <w:r>
        <w:fldChar w:fldCharType="begin" w:fldLock="1"/>
      </w:r>
      <w:r w:rsidRPr="008E71C7">
        <w:rPr>
          <w:lang w:val="en-US"/>
        </w:rPr>
        <w:instrText xml:space="preserve">ADDIN Mendeley Bibliography CSL_BIBLIOGRAPHY </w:instrText>
      </w:r>
      <w:r>
        <w:fldChar w:fldCharType="separate"/>
      </w:r>
      <w:r w:rsidRPr="008E71C7">
        <w:rPr>
          <w:rFonts w:cs="Times New Roman"/>
          <w:noProof/>
          <w:szCs w:val="24"/>
          <w:lang w:val="en-US"/>
        </w:rPr>
        <w:t xml:space="preserve">1. </w:t>
      </w:r>
      <w:r w:rsidRPr="008E71C7">
        <w:rPr>
          <w:rFonts w:cs="Times New Roman"/>
          <w:noProof/>
          <w:szCs w:val="24"/>
          <w:lang w:val="en-US"/>
        </w:rPr>
        <w:tab/>
        <w:t>Hancock R</w:t>
      </w:r>
      <w:r w:rsidR="00FC704F">
        <w:rPr>
          <w:rFonts w:cs="Times New Roman"/>
          <w:noProof/>
          <w:szCs w:val="24"/>
          <w:lang w:val="en-US"/>
        </w:rPr>
        <w:t>WE</w:t>
      </w:r>
      <w:r w:rsidRPr="008E71C7">
        <w:rPr>
          <w:rFonts w:cs="Times New Roman"/>
          <w:noProof/>
          <w:szCs w:val="24"/>
          <w:lang w:val="en-US"/>
        </w:rPr>
        <w:t>, Diamond G. The role of cationic antimicrobial peptides in innate host defences. Trends Microbiol.</w:t>
      </w:r>
      <w:r w:rsidR="00FC704F">
        <w:rPr>
          <w:rFonts w:cs="Times New Roman"/>
          <w:noProof/>
          <w:szCs w:val="24"/>
          <w:lang w:val="en-US"/>
        </w:rPr>
        <w:t xml:space="preserve">  2000;</w:t>
      </w:r>
      <w:r w:rsidRPr="008E71C7">
        <w:rPr>
          <w:rFonts w:cs="Times New Roman"/>
          <w:noProof/>
          <w:szCs w:val="24"/>
          <w:lang w:val="en-US"/>
        </w:rPr>
        <w:t xml:space="preserve"> 8(9):402–10. </w:t>
      </w:r>
    </w:p>
    <w:p w14:paraId="583B24C6" w14:textId="5DF8A85E" w:rsidR="00983BE6" w:rsidRPr="008E71C7" w:rsidRDefault="00983BE6" w:rsidP="00983BE6">
      <w:pPr>
        <w:widowControl w:val="0"/>
        <w:autoSpaceDE w:val="0"/>
        <w:autoSpaceDN w:val="0"/>
        <w:adjustRightInd w:val="0"/>
        <w:spacing w:line="240" w:lineRule="auto"/>
        <w:ind w:left="640" w:hanging="640"/>
        <w:rPr>
          <w:rFonts w:cs="Times New Roman"/>
          <w:noProof/>
          <w:szCs w:val="24"/>
          <w:lang w:val="en-US"/>
        </w:rPr>
      </w:pPr>
      <w:r w:rsidRPr="008E71C7">
        <w:rPr>
          <w:rFonts w:cs="Times New Roman"/>
          <w:noProof/>
          <w:szCs w:val="24"/>
          <w:lang w:val="en-US"/>
        </w:rPr>
        <w:t xml:space="preserve">2. </w:t>
      </w:r>
      <w:r w:rsidRPr="008E71C7">
        <w:rPr>
          <w:rFonts w:cs="Times New Roman"/>
          <w:noProof/>
          <w:szCs w:val="24"/>
          <w:lang w:val="en-US"/>
        </w:rPr>
        <w:tab/>
        <w:t>Hultmark D, Steiner H</w:t>
      </w:r>
      <w:r w:rsidR="00FC704F">
        <w:rPr>
          <w:rFonts w:cs="Times New Roman"/>
          <w:noProof/>
          <w:szCs w:val="24"/>
          <w:lang w:val="en-US"/>
        </w:rPr>
        <w:t>, Rarmuson T, Boman HG. Insect immunity. Purification and properties of three inducible bactericidal p</w:t>
      </w:r>
      <w:r w:rsidRPr="008E71C7">
        <w:rPr>
          <w:rFonts w:cs="Times New Roman"/>
          <w:noProof/>
          <w:szCs w:val="24"/>
          <w:lang w:val="en-US"/>
        </w:rPr>
        <w:t xml:space="preserve">roteins from </w:t>
      </w:r>
      <w:r w:rsidR="00FC704F">
        <w:rPr>
          <w:rFonts w:cs="Times New Roman"/>
          <w:noProof/>
          <w:szCs w:val="24"/>
          <w:lang w:val="en-US"/>
        </w:rPr>
        <w:t>hemolymph of immunized p</w:t>
      </w:r>
      <w:r w:rsidRPr="008E71C7">
        <w:rPr>
          <w:rFonts w:cs="Times New Roman"/>
          <w:noProof/>
          <w:szCs w:val="24"/>
          <w:lang w:val="en-US"/>
        </w:rPr>
        <w:t xml:space="preserve">upae of </w:t>
      </w:r>
      <w:r w:rsidRPr="00FC704F">
        <w:rPr>
          <w:rFonts w:cs="Times New Roman"/>
          <w:i/>
          <w:noProof/>
          <w:szCs w:val="24"/>
          <w:lang w:val="en-US"/>
        </w:rPr>
        <w:t>Hyalophora cecropia</w:t>
      </w:r>
      <w:r w:rsidR="00FC704F">
        <w:rPr>
          <w:rFonts w:cs="Times New Roman"/>
          <w:noProof/>
          <w:szCs w:val="24"/>
          <w:lang w:val="en-US"/>
        </w:rPr>
        <w:t xml:space="preserve">. Eur J Biochem. 1980; </w:t>
      </w:r>
      <w:r w:rsidRPr="008E71C7">
        <w:rPr>
          <w:rFonts w:cs="Times New Roman"/>
          <w:noProof/>
          <w:szCs w:val="24"/>
          <w:lang w:val="en-US"/>
        </w:rPr>
        <w:t xml:space="preserve">106(1):7–16. </w:t>
      </w:r>
    </w:p>
    <w:p w14:paraId="6FFEB664" w14:textId="1C142ECC" w:rsidR="00983BE6" w:rsidRPr="008E71C7" w:rsidRDefault="00983BE6" w:rsidP="00983BE6">
      <w:pPr>
        <w:widowControl w:val="0"/>
        <w:autoSpaceDE w:val="0"/>
        <w:autoSpaceDN w:val="0"/>
        <w:adjustRightInd w:val="0"/>
        <w:spacing w:line="240" w:lineRule="auto"/>
        <w:ind w:left="640" w:hanging="640"/>
        <w:rPr>
          <w:rFonts w:cs="Times New Roman"/>
          <w:noProof/>
          <w:szCs w:val="24"/>
          <w:lang w:val="en-US"/>
        </w:rPr>
      </w:pPr>
      <w:r w:rsidRPr="008E71C7">
        <w:rPr>
          <w:rFonts w:cs="Times New Roman"/>
          <w:noProof/>
          <w:szCs w:val="24"/>
          <w:lang w:val="en-US"/>
        </w:rPr>
        <w:t xml:space="preserve">3. </w:t>
      </w:r>
      <w:r w:rsidRPr="008E71C7">
        <w:rPr>
          <w:rFonts w:cs="Times New Roman"/>
          <w:noProof/>
          <w:szCs w:val="24"/>
          <w:lang w:val="en-US"/>
        </w:rPr>
        <w:tab/>
        <w:t xml:space="preserve">Zasloff M. Magainins, a class of antimicrobial peptides from </w:t>
      </w:r>
      <w:r w:rsidRPr="00E74F3E">
        <w:rPr>
          <w:rFonts w:cs="Times New Roman"/>
          <w:i/>
          <w:noProof/>
          <w:szCs w:val="24"/>
          <w:lang w:val="en-US"/>
        </w:rPr>
        <w:t>Xenopus</w:t>
      </w:r>
      <w:r w:rsidRPr="008E71C7">
        <w:rPr>
          <w:rFonts w:cs="Times New Roman"/>
          <w:noProof/>
          <w:szCs w:val="24"/>
          <w:lang w:val="en-US"/>
        </w:rPr>
        <w:t xml:space="preserve"> skin: Isolation, characterization of two active forms, and partial cDNA sequence of a precursor.</w:t>
      </w:r>
      <w:r w:rsidR="00FC704F">
        <w:rPr>
          <w:rFonts w:cs="Times New Roman"/>
          <w:noProof/>
          <w:szCs w:val="24"/>
          <w:lang w:val="en-US"/>
        </w:rPr>
        <w:t xml:space="preserve"> Proc Natl Acad Sci</w:t>
      </w:r>
      <w:r w:rsidR="000C2D88">
        <w:rPr>
          <w:rFonts w:cs="Times New Roman"/>
          <w:noProof/>
          <w:szCs w:val="24"/>
          <w:lang w:val="en-US"/>
        </w:rPr>
        <w:t xml:space="preserve"> USA</w:t>
      </w:r>
      <w:r w:rsidR="00FC704F">
        <w:rPr>
          <w:rFonts w:cs="Times New Roman"/>
          <w:noProof/>
          <w:szCs w:val="24"/>
          <w:lang w:val="en-US"/>
        </w:rPr>
        <w:t xml:space="preserve">. 1987; </w:t>
      </w:r>
      <w:r w:rsidRPr="008E71C7">
        <w:rPr>
          <w:rFonts w:cs="Times New Roman"/>
          <w:noProof/>
          <w:szCs w:val="24"/>
          <w:lang w:val="en-US"/>
        </w:rPr>
        <w:t xml:space="preserve">84:5449–53. </w:t>
      </w:r>
    </w:p>
    <w:p w14:paraId="19A7FAD7" w14:textId="1D453CF9" w:rsidR="00983BE6" w:rsidRPr="008E71C7" w:rsidRDefault="00983BE6" w:rsidP="00983BE6">
      <w:pPr>
        <w:widowControl w:val="0"/>
        <w:autoSpaceDE w:val="0"/>
        <w:autoSpaceDN w:val="0"/>
        <w:adjustRightInd w:val="0"/>
        <w:spacing w:line="240" w:lineRule="auto"/>
        <w:ind w:left="640" w:hanging="640"/>
        <w:rPr>
          <w:rFonts w:cs="Times New Roman"/>
          <w:noProof/>
          <w:szCs w:val="24"/>
          <w:lang w:val="en-US"/>
        </w:rPr>
      </w:pPr>
      <w:r w:rsidRPr="008E71C7">
        <w:rPr>
          <w:rFonts w:cs="Times New Roman"/>
          <w:noProof/>
          <w:szCs w:val="24"/>
          <w:lang w:val="en-US"/>
        </w:rPr>
        <w:t xml:space="preserve">4. </w:t>
      </w:r>
      <w:r w:rsidRPr="008E71C7">
        <w:rPr>
          <w:rFonts w:cs="Times New Roman"/>
          <w:noProof/>
          <w:szCs w:val="24"/>
          <w:lang w:val="en-US"/>
        </w:rPr>
        <w:tab/>
        <w:t xml:space="preserve">Stanfield R, Wetbrook E, Selsted M. Characterization </w:t>
      </w:r>
      <w:r w:rsidR="00E74F3E" w:rsidRPr="008E71C7">
        <w:rPr>
          <w:rFonts w:cs="Times New Roman"/>
          <w:noProof/>
          <w:szCs w:val="24"/>
          <w:lang w:val="en-US"/>
        </w:rPr>
        <w:t>of two crystal forms of human defensin neutrophil cationic peptide 1, a naturally occurring antimicrobial peptide of leukocyte</w:t>
      </w:r>
      <w:r w:rsidRPr="008E71C7">
        <w:rPr>
          <w:rFonts w:cs="Times New Roman"/>
          <w:noProof/>
          <w:szCs w:val="24"/>
          <w:lang w:val="en-US"/>
        </w:rPr>
        <w:t>. J Biol Chem. 1988;</w:t>
      </w:r>
      <w:r w:rsidR="00FC704F">
        <w:rPr>
          <w:rFonts w:cs="Times New Roman"/>
          <w:noProof/>
          <w:szCs w:val="24"/>
          <w:lang w:val="en-US"/>
        </w:rPr>
        <w:t xml:space="preserve"> </w:t>
      </w:r>
      <w:r w:rsidRPr="008E71C7">
        <w:rPr>
          <w:rFonts w:cs="Times New Roman"/>
          <w:noProof/>
          <w:szCs w:val="24"/>
          <w:lang w:val="en-US"/>
        </w:rPr>
        <w:t xml:space="preserve">263(12):5933–5. </w:t>
      </w:r>
    </w:p>
    <w:p w14:paraId="5C4EBBC8" w14:textId="69972C55" w:rsidR="00983BE6" w:rsidRPr="008E71C7" w:rsidRDefault="00983BE6" w:rsidP="00983BE6">
      <w:pPr>
        <w:widowControl w:val="0"/>
        <w:autoSpaceDE w:val="0"/>
        <w:autoSpaceDN w:val="0"/>
        <w:adjustRightInd w:val="0"/>
        <w:spacing w:line="240" w:lineRule="auto"/>
        <w:ind w:left="640" w:hanging="640"/>
        <w:rPr>
          <w:rFonts w:cs="Times New Roman"/>
          <w:noProof/>
          <w:szCs w:val="24"/>
          <w:lang w:val="en-US"/>
        </w:rPr>
      </w:pPr>
      <w:r w:rsidRPr="008E71C7">
        <w:rPr>
          <w:rFonts w:cs="Times New Roman"/>
          <w:noProof/>
          <w:szCs w:val="24"/>
          <w:lang w:val="en-US"/>
        </w:rPr>
        <w:t xml:space="preserve">5. </w:t>
      </w:r>
      <w:r w:rsidRPr="008E71C7">
        <w:rPr>
          <w:rFonts w:cs="Times New Roman"/>
          <w:noProof/>
          <w:szCs w:val="24"/>
          <w:lang w:val="en-US"/>
        </w:rPr>
        <w:tab/>
        <w:t xml:space="preserve">Wim van </w:t>
      </w:r>
      <w:r w:rsidR="00FC704F">
        <w:rPr>
          <w:rFonts w:cs="Times New Roman"/>
          <w:noProof/>
          <w:szCs w:val="24"/>
          <w:lang w:val="en-US"/>
        </w:rPr>
        <w:t>'</w:t>
      </w:r>
      <w:r w:rsidRPr="008E71C7">
        <w:rPr>
          <w:rFonts w:cs="Times New Roman"/>
          <w:noProof/>
          <w:szCs w:val="24"/>
          <w:lang w:val="en-US"/>
        </w:rPr>
        <w:t xml:space="preserve">t H, Veerman E, Helmerhorst E, Amerongen A. Antimicrobial peptides: properties and applicability. Biol Chem. 2001;382(4):597–619. </w:t>
      </w:r>
    </w:p>
    <w:p w14:paraId="5386D1E7" w14:textId="77777777" w:rsidR="00983BE6" w:rsidRPr="008E71C7" w:rsidRDefault="00983BE6" w:rsidP="00983BE6">
      <w:pPr>
        <w:widowControl w:val="0"/>
        <w:autoSpaceDE w:val="0"/>
        <w:autoSpaceDN w:val="0"/>
        <w:adjustRightInd w:val="0"/>
        <w:spacing w:line="240" w:lineRule="auto"/>
        <w:ind w:left="640" w:hanging="640"/>
        <w:rPr>
          <w:rFonts w:cs="Times New Roman"/>
          <w:noProof/>
          <w:szCs w:val="24"/>
          <w:lang w:val="en-US"/>
        </w:rPr>
      </w:pPr>
      <w:r w:rsidRPr="008E71C7">
        <w:rPr>
          <w:rFonts w:cs="Times New Roman"/>
          <w:noProof/>
          <w:szCs w:val="24"/>
          <w:lang w:val="en-US"/>
        </w:rPr>
        <w:t xml:space="preserve">6. </w:t>
      </w:r>
      <w:r w:rsidRPr="008E71C7">
        <w:rPr>
          <w:rFonts w:cs="Times New Roman"/>
          <w:noProof/>
          <w:szCs w:val="24"/>
          <w:lang w:val="en-US"/>
        </w:rPr>
        <w:tab/>
        <w:t xml:space="preserve">Téllez G, Castaño J. Péptidos antimicrobianos. Infection. 2010;14:55–67. </w:t>
      </w:r>
    </w:p>
    <w:p w14:paraId="762F7A7C" w14:textId="03BB9DBA" w:rsidR="00983BE6" w:rsidRPr="008E71C7" w:rsidRDefault="00983BE6" w:rsidP="00983BE6">
      <w:pPr>
        <w:widowControl w:val="0"/>
        <w:autoSpaceDE w:val="0"/>
        <w:autoSpaceDN w:val="0"/>
        <w:adjustRightInd w:val="0"/>
        <w:spacing w:line="240" w:lineRule="auto"/>
        <w:ind w:left="640" w:hanging="640"/>
        <w:rPr>
          <w:rFonts w:cs="Times New Roman"/>
          <w:noProof/>
          <w:szCs w:val="24"/>
          <w:lang w:val="en-US"/>
        </w:rPr>
      </w:pPr>
      <w:r w:rsidRPr="008E71C7">
        <w:rPr>
          <w:rFonts w:cs="Times New Roman"/>
          <w:noProof/>
          <w:szCs w:val="24"/>
          <w:lang w:val="en-US"/>
        </w:rPr>
        <w:t xml:space="preserve">7. </w:t>
      </w:r>
      <w:r w:rsidRPr="008E71C7">
        <w:rPr>
          <w:rFonts w:cs="Times New Roman"/>
          <w:noProof/>
          <w:szCs w:val="24"/>
          <w:lang w:val="en-US"/>
        </w:rPr>
        <w:tab/>
        <w:t>Tong JC, Tan TW, Ranganathan S. Methods and protocols for prediction of immunogenic</w:t>
      </w:r>
      <w:r w:rsidR="00E8245D">
        <w:rPr>
          <w:rFonts w:cs="Times New Roman"/>
          <w:noProof/>
          <w:szCs w:val="24"/>
          <w:lang w:val="en-US"/>
        </w:rPr>
        <w:t xml:space="preserve"> epitopes. Briefings Bioinforma</w:t>
      </w:r>
      <w:r w:rsidR="00FC704F">
        <w:rPr>
          <w:rFonts w:cs="Times New Roman"/>
          <w:noProof/>
          <w:szCs w:val="24"/>
          <w:lang w:val="en-US"/>
        </w:rPr>
        <w:t>. 2007;8 (2</w:t>
      </w:r>
      <w:r w:rsidRPr="008E71C7">
        <w:rPr>
          <w:rFonts w:cs="Times New Roman"/>
          <w:noProof/>
          <w:szCs w:val="24"/>
          <w:lang w:val="en-US"/>
        </w:rPr>
        <w:t xml:space="preserve">):96–108. </w:t>
      </w:r>
    </w:p>
    <w:p w14:paraId="167AD2A6" w14:textId="64A8E17D" w:rsidR="00983BE6" w:rsidRPr="008E71C7" w:rsidRDefault="00983BE6" w:rsidP="00983BE6">
      <w:pPr>
        <w:widowControl w:val="0"/>
        <w:autoSpaceDE w:val="0"/>
        <w:autoSpaceDN w:val="0"/>
        <w:adjustRightInd w:val="0"/>
        <w:spacing w:line="240" w:lineRule="auto"/>
        <w:ind w:left="640" w:hanging="640"/>
        <w:rPr>
          <w:rFonts w:cs="Times New Roman"/>
          <w:noProof/>
          <w:szCs w:val="24"/>
          <w:lang w:val="en-US"/>
        </w:rPr>
      </w:pPr>
      <w:r w:rsidRPr="008E71C7">
        <w:rPr>
          <w:rFonts w:cs="Times New Roman"/>
          <w:noProof/>
          <w:szCs w:val="24"/>
          <w:lang w:val="en-US"/>
        </w:rPr>
        <w:t xml:space="preserve">8. </w:t>
      </w:r>
      <w:r w:rsidRPr="008E71C7">
        <w:rPr>
          <w:rFonts w:cs="Times New Roman"/>
          <w:noProof/>
          <w:szCs w:val="24"/>
          <w:lang w:val="en-US"/>
        </w:rPr>
        <w:tab/>
        <w:t>Phoenix D, Dennison S, Harris F. Cationic Antimicrobial Peptides. Antimicrobial Peptides. Wiley-VCH Verlag GmbH &amp; Co. KGaA</w:t>
      </w:r>
      <w:r w:rsidR="00FC704F">
        <w:rPr>
          <w:rFonts w:cs="Times New Roman"/>
          <w:noProof/>
          <w:szCs w:val="24"/>
          <w:lang w:val="en-US"/>
        </w:rPr>
        <w:t>. 2013</w:t>
      </w:r>
      <w:r w:rsidRPr="008E71C7">
        <w:rPr>
          <w:rFonts w:cs="Times New Roman"/>
          <w:noProof/>
          <w:szCs w:val="24"/>
          <w:lang w:val="en-US"/>
        </w:rPr>
        <w:t xml:space="preserve">; p. 39–62. </w:t>
      </w:r>
    </w:p>
    <w:p w14:paraId="00EFD77E" w14:textId="371B6661" w:rsidR="00983BE6" w:rsidRPr="008E71C7" w:rsidRDefault="00FC704F" w:rsidP="00983BE6">
      <w:pPr>
        <w:widowControl w:val="0"/>
        <w:autoSpaceDE w:val="0"/>
        <w:autoSpaceDN w:val="0"/>
        <w:adjustRightInd w:val="0"/>
        <w:spacing w:line="240" w:lineRule="auto"/>
        <w:ind w:left="640" w:hanging="640"/>
        <w:rPr>
          <w:rFonts w:cs="Times New Roman"/>
          <w:noProof/>
          <w:szCs w:val="24"/>
          <w:lang w:val="en-US"/>
        </w:rPr>
      </w:pPr>
      <w:r>
        <w:rPr>
          <w:rFonts w:cs="Times New Roman"/>
          <w:noProof/>
          <w:szCs w:val="24"/>
          <w:lang w:val="en-US"/>
        </w:rPr>
        <w:t xml:space="preserve">9. </w:t>
      </w:r>
      <w:r>
        <w:rPr>
          <w:rFonts w:cs="Times New Roman"/>
          <w:noProof/>
          <w:szCs w:val="24"/>
          <w:lang w:val="en-US"/>
        </w:rPr>
        <w:tab/>
        <w:t>Wang G, Li X, Zasloff M. A database view of naturally occurring antimicrobial peptides: Nomenclature, classification and amino acid sequence analysis.</w:t>
      </w:r>
      <w:r w:rsidR="00983BE6" w:rsidRPr="008E71C7">
        <w:rPr>
          <w:rFonts w:cs="Times New Roman"/>
          <w:noProof/>
          <w:szCs w:val="24"/>
          <w:lang w:val="en-US"/>
        </w:rPr>
        <w:t xml:space="preserve"> </w:t>
      </w:r>
      <w:r>
        <w:rPr>
          <w:rFonts w:cs="Times New Roman"/>
          <w:noProof/>
          <w:szCs w:val="24"/>
          <w:lang w:val="en-US"/>
        </w:rPr>
        <w:t>Antimicrobial p</w:t>
      </w:r>
      <w:r w:rsidR="00983BE6" w:rsidRPr="008E71C7">
        <w:rPr>
          <w:rFonts w:cs="Times New Roman"/>
          <w:noProof/>
          <w:szCs w:val="24"/>
          <w:lang w:val="en-US"/>
        </w:rPr>
        <w:t>eptides: Discovery,</w:t>
      </w:r>
      <w:r>
        <w:rPr>
          <w:rFonts w:cs="Times New Roman"/>
          <w:noProof/>
          <w:szCs w:val="24"/>
          <w:lang w:val="en-US"/>
        </w:rPr>
        <w:t xml:space="preserve"> design and novel therapeutic s</w:t>
      </w:r>
      <w:r w:rsidR="00983BE6" w:rsidRPr="008E71C7">
        <w:rPr>
          <w:rFonts w:cs="Times New Roman"/>
          <w:noProof/>
          <w:szCs w:val="24"/>
          <w:lang w:val="en-US"/>
        </w:rPr>
        <w:t>trategies.</w:t>
      </w:r>
      <w:r w:rsidRPr="00FC704F">
        <w:rPr>
          <w:rFonts w:cs="Times New Roman"/>
          <w:noProof/>
          <w:szCs w:val="24"/>
          <w:lang w:val="en-US"/>
        </w:rPr>
        <w:t xml:space="preserve"> </w:t>
      </w:r>
      <w:r w:rsidRPr="008E71C7">
        <w:rPr>
          <w:rFonts w:cs="Times New Roman"/>
          <w:noProof/>
          <w:szCs w:val="24"/>
          <w:lang w:val="en-US"/>
        </w:rPr>
        <w:t>A in M and CM, editor.</w:t>
      </w:r>
      <w:r>
        <w:rPr>
          <w:rFonts w:cs="Times New Roman"/>
          <w:noProof/>
          <w:szCs w:val="24"/>
          <w:lang w:val="en-US"/>
        </w:rPr>
        <w:t xml:space="preserve"> 2010; p. 1-71.</w:t>
      </w:r>
    </w:p>
    <w:p w14:paraId="0C2A9E32" w14:textId="2161D2CB" w:rsidR="00983BE6" w:rsidRPr="008E71C7" w:rsidRDefault="00983BE6" w:rsidP="00983BE6">
      <w:pPr>
        <w:widowControl w:val="0"/>
        <w:autoSpaceDE w:val="0"/>
        <w:autoSpaceDN w:val="0"/>
        <w:adjustRightInd w:val="0"/>
        <w:spacing w:line="240" w:lineRule="auto"/>
        <w:ind w:left="640" w:hanging="640"/>
        <w:rPr>
          <w:rFonts w:cs="Times New Roman"/>
          <w:noProof/>
          <w:szCs w:val="24"/>
          <w:lang w:val="en-US"/>
        </w:rPr>
      </w:pPr>
      <w:r w:rsidRPr="008E71C7">
        <w:rPr>
          <w:rFonts w:cs="Times New Roman"/>
          <w:noProof/>
          <w:szCs w:val="24"/>
          <w:lang w:val="en-US"/>
        </w:rPr>
        <w:t xml:space="preserve">10. </w:t>
      </w:r>
      <w:r w:rsidRPr="008E71C7">
        <w:rPr>
          <w:rFonts w:cs="Times New Roman"/>
          <w:noProof/>
          <w:szCs w:val="24"/>
          <w:lang w:val="en-US"/>
        </w:rPr>
        <w:tab/>
        <w:t>Giuliani A, Rina</w:t>
      </w:r>
      <w:r w:rsidR="00FC704F">
        <w:rPr>
          <w:rFonts w:cs="Times New Roman"/>
          <w:noProof/>
          <w:szCs w:val="24"/>
          <w:lang w:val="en-US"/>
        </w:rPr>
        <w:t>ldi A. Antimicrobial peptides: M</w:t>
      </w:r>
      <w:r w:rsidRPr="008E71C7">
        <w:rPr>
          <w:rFonts w:cs="Times New Roman"/>
          <w:noProof/>
          <w:szCs w:val="24"/>
          <w:lang w:val="en-US"/>
        </w:rPr>
        <w:t xml:space="preserve">ethods and protocol. </w:t>
      </w:r>
      <w:r w:rsidR="00FC704F">
        <w:rPr>
          <w:rFonts w:cs="Times New Roman"/>
          <w:noProof/>
          <w:szCs w:val="24"/>
          <w:lang w:val="en-US"/>
        </w:rPr>
        <w:t>Springer Science+Buisness Media</w:t>
      </w:r>
      <w:r w:rsidRPr="008E71C7">
        <w:rPr>
          <w:rFonts w:cs="Times New Roman"/>
          <w:noProof/>
          <w:szCs w:val="24"/>
          <w:lang w:val="en-US"/>
        </w:rPr>
        <w:t xml:space="preserve">; 2010. </w:t>
      </w:r>
    </w:p>
    <w:p w14:paraId="5A039817" w14:textId="77777777" w:rsidR="00983BE6" w:rsidRPr="008E71C7" w:rsidRDefault="00983BE6" w:rsidP="00983BE6">
      <w:pPr>
        <w:widowControl w:val="0"/>
        <w:autoSpaceDE w:val="0"/>
        <w:autoSpaceDN w:val="0"/>
        <w:adjustRightInd w:val="0"/>
        <w:spacing w:line="240" w:lineRule="auto"/>
        <w:ind w:left="640" w:hanging="640"/>
        <w:rPr>
          <w:rFonts w:cs="Times New Roman"/>
          <w:noProof/>
          <w:szCs w:val="24"/>
          <w:lang w:val="en-US"/>
        </w:rPr>
      </w:pPr>
      <w:r w:rsidRPr="008E71C7">
        <w:rPr>
          <w:rFonts w:cs="Times New Roman"/>
          <w:noProof/>
          <w:szCs w:val="24"/>
          <w:lang w:val="en-US"/>
        </w:rPr>
        <w:t xml:space="preserve">11. </w:t>
      </w:r>
      <w:r w:rsidRPr="008E71C7">
        <w:rPr>
          <w:rFonts w:cs="Times New Roman"/>
          <w:noProof/>
          <w:szCs w:val="24"/>
          <w:lang w:val="en-US"/>
        </w:rPr>
        <w:tab/>
        <w:t xml:space="preserve">Schaaper WMM, Posthuma GA, Plasman HH, Sijtsma L, Fant F, Borremans FAM, et al. Synthetic peptides derived from the b2-b3 loop of </w:t>
      </w:r>
      <w:r w:rsidRPr="003C4D27">
        <w:rPr>
          <w:rFonts w:cs="Times New Roman"/>
          <w:i/>
          <w:noProof/>
          <w:szCs w:val="24"/>
          <w:lang w:val="en-US"/>
        </w:rPr>
        <w:t>Raphanus sativus</w:t>
      </w:r>
      <w:r w:rsidRPr="008E71C7">
        <w:rPr>
          <w:rFonts w:cs="Times New Roman"/>
          <w:noProof/>
          <w:szCs w:val="24"/>
          <w:lang w:val="en-US"/>
        </w:rPr>
        <w:t xml:space="preserve"> antifungal protein 2 that mimic the active site. J Pept Res. 2001;57:409–18. </w:t>
      </w:r>
    </w:p>
    <w:p w14:paraId="56EE8AF9" w14:textId="234585ED" w:rsidR="00983BE6" w:rsidRPr="008E71C7" w:rsidRDefault="00983BE6" w:rsidP="00983BE6">
      <w:pPr>
        <w:widowControl w:val="0"/>
        <w:autoSpaceDE w:val="0"/>
        <w:autoSpaceDN w:val="0"/>
        <w:adjustRightInd w:val="0"/>
        <w:spacing w:line="240" w:lineRule="auto"/>
        <w:ind w:left="640" w:hanging="640"/>
        <w:rPr>
          <w:rFonts w:cs="Times New Roman"/>
          <w:noProof/>
          <w:szCs w:val="24"/>
          <w:lang w:val="en-US"/>
        </w:rPr>
      </w:pPr>
      <w:r w:rsidRPr="008E71C7">
        <w:rPr>
          <w:rFonts w:cs="Times New Roman"/>
          <w:noProof/>
          <w:szCs w:val="24"/>
          <w:lang w:val="en-US"/>
        </w:rPr>
        <w:t xml:space="preserve">12. </w:t>
      </w:r>
      <w:r w:rsidRPr="008E71C7">
        <w:rPr>
          <w:rFonts w:cs="Times New Roman"/>
          <w:noProof/>
          <w:szCs w:val="24"/>
          <w:lang w:val="en-US"/>
        </w:rPr>
        <w:tab/>
        <w:t>Ohba M, Miz</w:t>
      </w:r>
      <w:r w:rsidR="00FC704F">
        <w:rPr>
          <w:rFonts w:cs="Times New Roman"/>
          <w:noProof/>
          <w:szCs w:val="24"/>
          <w:lang w:val="en-US"/>
        </w:rPr>
        <w:t>uki E, Uemori A. Parasporin, a new anticancer protein g</w:t>
      </w:r>
      <w:r w:rsidRPr="008E71C7">
        <w:rPr>
          <w:rFonts w:cs="Times New Roman"/>
          <w:noProof/>
          <w:szCs w:val="24"/>
          <w:lang w:val="en-US"/>
        </w:rPr>
        <w:t xml:space="preserve">roup from </w:t>
      </w:r>
      <w:r w:rsidRPr="003C4D27">
        <w:rPr>
          <w:rFonts w:cs="Times New Roman"/>
          <w:i/>
          <w:noProof/>
          <w:szCs w:val="24"/>
          <w:lang w:val="en-US"/>
        </w:rPr>
        <w:t>Bacillus thuringiensis</w:t>
      </w:r>
      <w:r w:rsidR="00FC704F">
        <w:rPr>
          <w:rFonts w:cs="Times New Roman"/>
          <w:noProof/>
          <w:szCs w:val="24"/>
          <w:lang w:val="en-US"/>
        </w:rPr>
        <w:t>. Anticancer Res. 2009</w:t>
      </w:r>
      <w:r w:rsidRPr="008E71C7">
        <w:rPr>
          <w:rFonts w:cs="Times New Roman"/>
          <w:noProof/>
          <w:szCs w:val="24"/>
          <w:lang w:val="en-US"/>
        </w:rPr>
        <w:t xml:space="preserve">;29(1):427–33. </w:t>
      </w:r>
    </w:p>
    <w:p w14:paraId="18566819" w14:textId="77777777" w:rsidR="00983BE6" w:rsidRPr="008E71C7" w:rsidRDefault="00983BE6" w:rsidP="00983BE6">
      <w:pPr>
        <w:widowControl w:val="0"/>
        <w:autoSpaceDE w:val="0"/>
        <w:autoSpaceDN w:val="0"/>
        <w:adjustRightInd w:val="0"/>
        <w:spacing w:line="240" w:lineRule="auto"/>
        <w:ind w:left="640" w:hanging="640"/>
        <w:rPr>
          <w:rFonts w:cs="Times New Roman"/>
          <w:noProof/>
          <w:szCs w:val="24"/>
          <w:lang w:val="en-US"/>
        </w:rPr>
      </w:pPr>
      <w:r w:rsidRPr="008E71C7">
        <w:rPr>
          <w:rFonts w:cs="Times New Roman"/>
          <w:noProof/>
          <w:szCs w:val="24"/>
          <w:lang w:val="en-US"/>
        </w:rPr>
        <w:t xml:space="preserve">13. </w:t>
      </w:r>
      <w:r w:rsidRPr="008E71C7">
        <w:rPr>
          <w:rFonts w:cs="Times New Roman"/>
          <w:noProof/>
          <w:szCs w:val="24"/>
          <w:lang w:val="en-US"/>
        </w:rPr>
        <w:tab/>
        <w:t xml:space="preserve">Yudina TG, Brioukhanov AL, Zalunin IA, Revina LP, Shestakov AI, Voyushina NE, et al. Antimicrobial activity of different proteins and their fragments from </w:t>
      </w:r>
      <w:r w:rsidRPr="003C4D27">
        <w:rPr>
          <w:rFonts w:cs="Times New Roman"/>
          <w:i/>
          <w:noProof/>
          <w:szCs w:val="24"/>
          <w:lang w:val="en-US"/>
        </w:rPr>
        <w:t>Bacillus thuringiensis</w:t>
      </w:r>
      <w:r w:rsidRPr="008E71C7">
        <w:rPr>
          <w:rFonts w:cs="Times New Roman"/>
          <w:noProof/>
          <w:szCs w:val="24"/>
          <w:lang w:val="en-US"/>
        </w:rPr>
        <w:t xml:space="preserve"> parasporal crystals against clostridia and archaea. Anaerobe. Department of Microbiology, Biological Faculty, M.V. Lomonosov Moscow State University, Leninskie Gory 1/12, 119992 Moscow, Russian Federation.; 2007;13(1):6–13. </w:t>
      </w:r>
    </w:p>
    <w:p w14:paraId="45E4414D" w14:textId="59554B39" w:rsidR="00983BE6" w:rsidRPr="008E71C7" w:rsidRDefault="00983BE6" w:rsidP="00983BE6">
      <w:pPr>
        <w:widowControl w:val="0"/>
        <w:autoSpaceDE w:val="0"/>
        <w:autoSpaceDN w:val="0"/>
        <w:adjustRightInd w:val="0"/>
        <w:spacing w:line="240" w:lineRule="auto"/>
        <w:ind w:left="640" w:hanging="640"/>
        <w:rPr>
          <w:rFonts w:cs="Times New Roman"/>
          <w:noProof/>
          <w:szCs w:val="24"/>
          <w:lang w:val="en-US"/>
        </w:rPr>
      </w:pPr>
      <w:r w:rsidRPr="00983BE6">
        <w:rPr>
          <w:rFonts w:cs="Times New Roman"/>
          <w:noProof/>
          <w:szCs w:val="24"/>
        </w:rPr>
        <w:t xml:space="preserve">14. </w:t>
      </w:r>
      <w:r w:rsidRPr="00983BE6">
        <w:rPr>
          <w:rFonts w:cs="Times New Roman"/>
          <w:noProof/>
          <w:szCs w:val="24"/>
        </w:rPr>
        <w:tab/>
      </w:r>
      <w:r w:rsidR="000C2D88">
        <w:rPr>
          <w:rFonts w:cs="Times New Roman"/>
          <w:noProof/>
          <w:szCs w:val="24"/>
        </w:rPr>
        <w:t>Amaral AC, Silva ON, Mundim NC</w:t>
      </w:r>
      <w:r w:rsidRPr="00983BE6">
        <w:rPr>
          <w:rFonts w:cs="Times New Roman"/>
          <w:noProof/>
          <w:szCs w:val="24"/>
        </w:rPr>
        <w:t>, de Carv</w:t>
      </w:r>
      <w:r w:rsidR="000C2D88">
        <w:rPr>
          <w:rFonts w:cs="Times New Roman"/>
          <w:noProof/>
          <w:szCs w:val="24"/>
        </w:rPr>
        <w:t>alho MJA, Migliolo L, Leite JR</w:t>
      </w:r>
      <w:r w:rsidRPr="00983BE6">
        <w:rPr>
          <w:rFonts w:cs="Times New Roman"/>
          <w:noProof/>
          <w:szCs w:val="24"/>
        </w:rPr>
        <w:t xml:space="preserve">, et al. </w:t>
      </w:r>
      <w:r w:rsidRPr="008E71C7">
        <w:rPr>
          <w:rFonts w:cs="Times New Roman"/>
          <w:noProof/>
          <w:szCs w:val="24"/>
          <w:lang w:val="en-US"/>
        </w:rPr>
        <w:t>Predicting antimicrobial peptides from eukaryotic genomes: In silico strategies to develop</w:t>
      </w:r>
      <w:r w:rsidR="000C2D88">
        <w:rPr>
          <w:rFonts w:cs="Times New Roman"/>
          <w:noProof/>
          <w:szCs w:val="24"/>
          <w:lang w:val="en-US"/>
        </w:rPr>
        <w:t xml:space="preserve"> antibiotics. Peptides. 2012</w:t>
      </w:r>
      <w:r w:rsidRPr="008E71C7">
        <w:rPr>
          <w:rFonts w:cs="Times New Roman"/>
          <w:noProof/>
          <w:szCs w:val="24"/>
          <w:lang w:val="en-US"/>
        </w:rPr>
        <w:t xml:space="preserve">;37(2):301–8. </w:t>
      </w:r>
    </w:p>
    <w:p w14:paraId="60AA05FB" w14:textId="6DAA891E" w:rsidR="00983BE6" w:rsidRPr="008E71C7" w:rsidRDefault="00983BE6" w:rsidP="00983BE6">
      <w:pPr>
        <w:widowControl w:val="0"/>
        <w:autoSpaceDE w:val="0"/>
        <w:autoSpaceDN w:val="0"/>
        <w:adjustRightInd w:val="0"/>
        <w:spacing w:line="240" w:lineRule="auto"/>
        <w:ind w:left="640" w:hanging="640"/>
        <w:rPr>
          <w:rFonts w:cs="Times New Roman"/>
          <w:noProof/>
          <w:szCs w:val="24"/>
          <w:lang w:val="en-US"/>
        </w:rPr>
      </w:pPr>
      <w:r w:rsidRPr="008E71C7">
        <w:rPr>
          <w:rFonts w:cs="Times New Roman"/>
          <w:noProof/>
          <w:szCs w:val="24"/>
          <w:lang w:val="en-US"/>
        </w:rPr>
        <w:t xml:space="preserve">15. </w:t>
      </w:r>
      <w:r w:rsidRPr="008E71C7">
        <w:rPr>
          <w:rFonts w:cs="Times New Roman"/>
          <w:noProof/>
          <w:szCs w:val="24"/>
          <w:lang w:val="en-US"/>
        </w:rPr>
        <w:tab/>
        <w:t>Brand GD, Magalhes MTQ, Tinoco MLP, Aragao FJL, Nico</w:t>
      </w:r>
      <w:r w:rsidR="000C2D88">
        <w:rPr>
          <w:rFonts w:cs="Times New Roman"/>
          <w:noProof/>
          <w:szCs w:val="24"/>
          <w:lang w:val="en-US"/>
        </w:rPr>
        <w:t>li J, Kelly SM, et al. Probing protein sequences as s</w:t>
      </w:r>
      <w:r w:rsidRPr="008E71C7">
        <w:rPr>
          <w:rFonts w:cs="Times New Roman"/>
          <w:noProof/>
          <w:szCs w:val="24"/>
          <w:lang w:val="en-US"/>
        </w:rPr>
        <w:t>ources fo</w:t>
      </w:r>
      <w:r w:rsidR="000C2D88">
        <w:rPr>
          <w:rFonts w:cs="Times New Roman"/>
          <w:noProof/>
          <w:szCs w:val="24"/>
          <w:lang w:val="en-US"/>
        </w:rPr>
        <w:t>r encrypted antimicrobial p</w:t>
      </w:r>
      <w:r w:rsidRPr="008E71C7">
        <w:rPr>
          <w:rFonts w:cs="Times New Roman"/>
          <w:noProof/>
          <w:szCs w:val="24"/>
          <w:lang w:val="en-US"/>
        </w:rPr>
        <w:t xml:space="preserve">eptides. PLoS One. </w:t>
      </w:r>
      <w:r w:rsidR="000C2D88">
        <w:rPr>
          <w:rFonts w:cs="Times New Roman"/>
          <w:noProof/>
          <w:szCs w:val="24"/>
          <w:lang w:val="en-US"/>
        </w:rPr>
        <w:t>2012</w:t>
      </w:r>
      <w:r w:rsidRPr="008E71C7">
        <w:rPr>
          <w:rFonts w:cs="Times New Roman"/>
          <w:noProof/>
          <w:szCs w:val="24"/>
          <w:lang w:val="en-US"/>
        </w:rPr>
        <w:t xml:space="preserve">;7(9):e45848. </w:t>
      </w:r>
    </w:p>
    <w:p w14:paraId="75B4544F" w14:textId="174B9254" w:rsidR="00983BE6" w:rsidRPr="008E71C7" w:rsidRDefault="00983BE6" w:rsidP="00983BE6">
      <w:pPr>
        <w:widowControl w:val="0"/>
        <w:autoSpaceDE w:val="0"/>
        <w:autoSpaceDN w:val="0"/>
        <w:adjustRightInd w:val="0"/>
        <w:spacing w:line="240" w:lineRule="auto"/>
        <w:ind w:left="640" w:hanging="640"/>
        <w:rPr>
          <w:rFonts w:cs="Times New Roman"/>
          <w:noProof/>
          <w:szCs w:val="24"/>
          <w:lang w:val="en-US"/>
        </w:rPr>
      </w:pPr>
      <w:r w:rsidRPr="008E71C7">
        <w:rPr>
          <w:rFonts w:cs="Times New Roman"/>
          <w:noProof/>
          <w:szCs w:val="24"/>
          <w:lang w:val="en-US"/>
        </w:rPr>
        <w:t xml:space="preserve">16. </w:t>
      </w:r>
      <w:r w:rsidRPr="008E71C7">
        <w:rPr>
          <w:rFonts w:cs="Times New Roman"/>
          <w:noProof/>
          <w:szCs w:val="24"/>
          <w:lang w:val="en-US"/>
        </w:rPr>
        <w:tab/>
        <w:t xml:space="preserve">Watt PM. Phenotypic screening of phylomer peptide libraries derived from genome fragments to identify and validate new targets and therapeutics. Future </w:t>
      </w:r>
      <w:r w:rsidR="000C2D88">
        <w:rPr>
          <w:rFonts w:cs="Times New Roman"/>
          <w:noProof/>
          <w:szCs w:val="24"/>
          <w:lang w:val="en-US"/>
        </w:rPr>
        <w:t>Med Chem. Future Science. 2009</w:t>
      </w:r>
      <w:r w:rsidRPr="008E71C7">
        <w:rPr>
          <w:rFonts w:cs="Times New Roman"/>
          <w:noProof/>
          <w:szCs w:val="24"/>
          <w:lang w:val="en-US"/>
        </w:rPr>
        <w:t xml:space="preserve">;1(2):257–65. </w:t>
      </w:r>
    </w:p>
    <w:p w14:paraId="22134AA5" w14:textId="77777777" w:rsidR="00983BE6" w:rsidRPr="00983BE6" w:rsidRDefault="00983BE6" w:rsidP="00983BE6">
      <w:pPr>
        <w:widowControl w:val="0"/>
        <w:autoSpaceDE w:val="0"/>
        <w:autoSpaceDN w:val="0"/>
        <w:adjustRightInd w:val="0"/>
        <w:spacing w:line="240" w:lineRule="auto"/>
        <w:ind w:left="640" w:hanging="640"/>
        <w:rPr>
          <w:rFonts w:cs="Times New Roman"/>
          <w:noProof/>
          <w:szCs w:val="24"/>
        </w:rPr>
      </w:pPr>
      <w:r w:rsidRPr="008E71C7">
        <w:rPr>
          <w:rFonts w:cs="Times New Roman"/>
          <w:noProof/>
          <w:szCs w:val="24"/>
          <w:lang w:val="en-US"/>
        </w:rPr>
        <w:t xml:space="preserve">17. </w:t>
      </w:r>
      <w:r w:rsidRPr="008E71C7">
        <w:rPr>
          <w:rFonts w:cs="Times New Roman"/>
          <w:noProof/>
          <w:szCs w:val="24"/>
          <w:lang w:val="en-US"/>
        </w:rPr>
        <w:tab/>
        <w:t xml:space="preserve">Betancur A, Agudelo M, Orduz S. Protein-Check 1.0. </w:t>
      </w:r>
      <w:r w:rsidRPr="00983BE6">
        <w:rPr>
          <w:rFonts w:cs="Times New Roman"/>
          <w:noProof/>
          <w:szCs w:val="24"/>
        </w:rPr>
        <w:t xml:space="preserve">Programa para la identificación de péptidos antimicrobianos. Dirección Nacional de Derechos de Autor Ministerio del Interior. Colombia; 2013. p. Registro 13–39 – 275 del 2 de Octubre de 2013. </w:t>
      </w:r>
    </w:p>
    <w:p w14:paraId="59235DCD" w14:textId="77777777" w:rsidR="00983BE6" w:rsidRPr="00983BE6" w:rsidRDefault="00983BE6" w:rsidP="00983BE6">
      <w:pPr>
        <w:widowControl w:val="0"/>
        <w:autoSpaceDE w:val="0"/>
        <w:autoSpaceDN w:val="0"/>
        <w:adjustRightInd w:val="0"/>
        <w:spacing w:line="240" w:lineRule="auto"/>
        <w:ind w:left="640" w:hanging="640"/>
        <w:rPr>
          <w:rFonts w:cs="Times New Roman"/>
          <w:noProof/>
          <w:szCs w:val="24"/>
        </w:rPr>
      </w:pPr>
      <w:r w:rsidRPr="00983BE6">
        <w:rPr>
          <w:rFonts w:cs="Times New Roman"/>
          <w:noProof/>
          <w:szCs w:val="24"/>
        </w:rPr>
        <w:t xml:space="preserve">18. </w:t>
      </w:r>
      <w:r w:rsidRPr="00983BE6">
        <w:rPr>
          <w:rFonts w:cs="Times New Roman"/>
          <w:noProof/>
          <w:szCs w:val="24"/>
        </w:rPr>
        <w:tab/>
        <w:t xml:space="preserve">Sánchez Y, Betancur A, Agudelo M, Orduz S. Peptide ID 1.0. Un programa para buscar potenciales péptidos bioactivos en secuencias de proteínas. Dirección Nacional de Derechos de Autor Ministerio del Interior. Colombia; 2015. p. Registro 13–50 – 213 del 12 de Noviembre de 2015. </w:t>
      </w:r>
    </w:p>
    <w:p w14:paraId="3CD274B6" w14:textId="08F28B33" w:rsidR="00983BE6" w:rsidRPr="008E71C7" w:rsidRDefault="00983BE6" w:rsidP="00983BE6">
      <w:pPr>
        <w:widowControl w:val="0"/>
        <w:autoSpaceDE w:val="0"/>
        <w:autoSpaceDN w:val="0"/>
        <w:adjustRightInd w:val="0"/>
        <w:spacing w:line="240" w:lineRule="auto"/>
        <w:ind w:left="640" w:hanging="640"/>
        <w:rPr>
          <w:rFonts w:cs="Times New Roman"/>
          <w:noProof/>
          <w:szCs w:val="24"/>
          <w:lang w:val="en-US"/>
        </w:rPr>
      </w:pPr>
      <w:r w:rsidRPr="008E71C7">
        <w:rPr>
          <w:rFonts w:cs="Times New Roman"/>
          <w:noProof/>
          <w:szCs w:val="24"/>
          <w:lang w:val="en-US"/>
        </w:rPr>
        <w:t>19</w:t>
      </w:r>
      <w:r w:rsidR="000C2D88">
        <w:rPr>
          <w:rFonts w:cs="Times New Roman"/>
          <w:noProof/>
          <w:szCs w:val="24"/>
          <w:lang w:val="en-US"/>
        </w:rPr>
        <w:t xml:space="preserve">. </w:t>
      </w:r>
      <w:r w:rsidR="000C2D88">
        <w:rPr>
          <w:rFonts w:cs="Times New Roman"/>
          <w:noProof/>
          <w:szCs w:val="24"/>
          <w:lang w:val="en-US"/>
        </w:rPr>
        <w:tab/>
        <w:t>Wang G, Li X, Wang Z. APD3: T</w:t>
      </w:r>
      <w:r w:rsidRPr="008E71C7">
        <w:rPr>
          <w:rFonts w:cs="Times New Roman"/>
          <w:noProof/>
          <w:szCs w:val="24"/>
          <w:lang w:val="en-US"/>
        </w:rPr>
        <w:t>he antimicrobial peptide database as a tool for research and education</w:t>
      </w:r>
      <w:r w:rsidR="000C2D88">
        <w:rPr>
          <w:rFonts w:cs="Times New Roman"/>
          <w:noProof/>
          <w:szCs w:val="24"/>
          <w:lang w:val="en-US"/>
        </w:rPr>
        <w:t>. Nucleic Acids Res . 2016;44 (D1</w:t>
      </w:r>
      <w:r w:rsidRPr="008E71C7">
        <w:rPr>
          <w:rFonts w:cs="Times New Roman"/>
          <w:noProof/>
          <w:szCs w:val="24"/>
          <w:lang w:val="en-US"/>
        </w:rPr>
        <w:t xml:space="preserve">):D1087–93. </w:t>
      </w:r>
    </w:p>
    <w:p w14:paraId="70D451E4" w14:textId="77777777" w:rsidR="00983BE6" w:rsidRPr="008E71C7" w:rsidRDefault="00983BE6" w:rsidP="00983BE6">
      <w:pPr>
        <w:widowControl w:val="0"/>
        <w:autoSpaceDE w:val="0"/>
        <w:autoSpaceDN w:val="0"/>
        <w:adjustRightInd w:val="0"/>
        <w:spacing w:line="240" w:lineRule="auto"/>
        <w:ind w:left="640" w:hanging="640"/>
        <w:rPr>
          <w:rFonts w:cs="Times New Roman"/>
          <w:noProof/>
          <w:szCs w:val="24"/>
          <w:lang w:val="en-US"/>
        </w:rPr>
      </w:pPr>
      <w:r w:rsidRPr="008E71C7">
        <w:rPr>
          <w:rFonts w:cs="Times New Roman"/>
          <w:noProof/>
          <w:szCs w:val="24"/>
          <w:lang w:val="en-US"/>
        </w:rPr>
        <w:t xml:space="preserve">20. </w:t>
      </w:r>
      <w:r w:rsidRPr="008E71C7">
        <w:rPr>
          <w:rFonts w:cs="Times New Roman"/>
          <w:noProof/>
          <w:szCs w:val="24"/>
          <w:lang w:val="en-US"/>
        </w:rPr>
        <w:tab/>
        <w:t xml:space="preserve">Waghu FH, Gopi L, Barai RS, Ramteke P, Nizami B, Idicula-Thomas S. CAMP: Collection of sequences and structures of antimicrobial peptides. Nucleic Acids Res. 2014;42(D1):D1154–8. </w:t>
      </w:r>
    </w:p>
    <w:p w14:paraId="1C5687A0" w14:textId="15988F41" w:rsidR="00983BE6" w:rsidRPr="008E71C7" w:rsidRDefault="00983BE6" w:rsidP="00983BE6">
      <w:pPr>
        <w:widowControl w:val="0"/>
        <w:autoSpaceDE w:val="0"/>
        <w:autoSpaceDN w:val="0"/>
        <w:adjustRightInd w:val="0"/>
        <w:spacing w:line="240" w:lineRule="auto"/>
        <w:ind w:left="640" w:hanging="640"/>
        <w:rPr>
          <w:rFonts w:cs="Times New Roman"/>
          <w:noProof/>
          <w:szCs w:val="24"/>
          <w:lang w:val="en-US"/>
        </w:rPr>
      </w:pPr>
      <w:r w:rsidRPr="008E71C7">
        <w:rPr>
          <w:rFonts w:cs="Times New Roman"/>
          <w:noProof/>
          <w:szCs w:val="24"/>
          <w:lang w:val="en-US"/>
        </w:rPr>
        <w:t xml:space="preserve">21. </w:t>
      </w:r>
      <w:r w:rsidRPr="008E71C7">
        <w:rPr>
          <w:rFonts w:cs="Times New Roman"/>
          <w:noProof/>
          <w:szCs w:val="24"/>
          <w:lang w:val="en-US"/>
        </w:rPr>
        <w:tab/>
        <w:t>Fan L, Sun J, Zhou M, Zhou J, Lao X, Zheng H, et al. DRAMP: a comprehensive data repository of an</w:t>
      </w:r>
      <w:r w:rsidR="000C2D88">
        <w:rPr>
          <w:rFonts w:cs="Times New Roman"/>
          <w:noProof/>
          <w:szCs w:val="24"/>
          <w:lang w:val="en-US"/>
        </w:rPr>
        <w:t>timicrobial peptides. Sci Rep. 2016</w:t>
      </w:r>
      <w:r w:rsidRPr="008E71C7">
        <w:rPr>
          <w:rFonts w:cs="Times New Roman"/>
          <w:noProof/>
          <w:szCs w:val="24"/>
          <w:lang w:val="en-US"/>
        </w:rPr>
        <w:t xml:space="preserve">;6:24482. </w:t>
      </w:r>
    </w:p>
    <w:p w14:paraId="3E9DB8E7" w14:textId="0CBD538E" w:rsidR="00983BE6" w:rsidRPr="008E71C7" w:rsidRDefault="00983BE6" w:rsidP="00983BE6">
      <w:pPr>
        <w:widowControl w:val="0"/>
        <w:autoSpaceDE w:val="0"/>
        <w:autoSpaceDN w:val="0"/>
        <w:adjustRightInd w:val="0"/>
        <w:spacing w:line="240" w:lineRule="auto"/>
        <w:ind w:left="640" w:hanging="640"/>
        <w:rPr>
          <w:rFonts w:cs="Times New Roman"/>
          <w:noProof/>
          <w:szCs w:val="24"/>
          <w:lang w:val="en-US"/>
        </w:rPr>
      </w:pPr>
      <w:r w:rsidRPr="008E71C7">
        <w:rPr>
          <w:rFonts w:cs="Times New Roman"/>
          <w:noProof/>
          <w:szCs w:val="24"/>
          <w:lang w:val="en-US"/>
        </w:rPr>
        <w:t xml:space="preserve">22. </w:t>
      </w:r>
      <w:r w:rsidRPr="008E71C7">
        <w:rPr>
          <w:rFonts w:cs="Times New Roman"/>
          <w:noProof/>
          <w:szCs w:val="24"/>
          <w:lang w:val="en-US"/>
        </w:rPr>
        <w:tab/>
        <w:t>Phoenix D, Dennison S, Harris F.</w:t>
      </w:r>
      <w:r w:rsidR="000C2D88">
        <w:rPr>
          <w:rFonts w:cs="Times New Roman"/>
          <w:noProof/>
          <w:szCs w:val="24"/>
          <w:lang w:val="en-US"/>
        </w:rPr>
        <w:t xml:space="preserve"> Antimicrobial Peptides: Their history, evolution, and functional p</w:t>
      </w:r>
      <w:r w:rsidRPr="008E71C7">
        <w:rPr>
          <w:rFonts w:cs="Times New Roman"/>
          <w:noProof/>
          <w:szCs w:val="24"/>
          <w:lang w:val="en-US"/>
        </w:rPr>
        <w:t xml:space="preserve">romiscuity. Antimicrobial Peptides. Wiley-VCH Verlag GmbH &amp; Co. KGaA; p. 1–39. </w:t>
      </w:r>
    </w:p>
    <w:p w14:paraId="43CB3D1A" w14:textId="77777777" w:rsidR="00983BE6" w:rsidRPr="008E71C7" w:rsidRDefault="00983BE6" w:rsidP="00983BE6">
      <w:pPr>
        <w:widowControl w:val="0"/>
        <w:autoSpaceDE w:val="0"/>
        <w:autoSpaceDN w:val="0"/>
        <w:adjustRightInd w:val="0"/>
        <w:spacing w:line="240" w:lineRule="auto"/>
        <w:ind w:left="640" w:hanging="640"/>
        <w:rPr>
          <w:rFonts w:cs="Times New Roman"/>
          <w:noProof/>
          <w:szCs w:val="24"/>
          <w:lang w:val="en-US"/>
        </w:rPr>
      </w:pPr>
      <w:r w:rsidRPr="008E71C7">
        <w:rPr>
          <w:rFonts w:cs="Times New Roman"/>
          <w:noProof/>
          <w:szCs w:val="24"/>
          <w:lang w:val="en-US"/>
        </w:rPr>
        <w:t xml:space="preserve">23. </w:t>
      </w:r>
      <w:r w:rsidRPr="008E71C7">
        <w:rPr>
          <w:rFonts w:cs="Times New Roman"/>
          <w:noProof/>
          <w:szCs w:val="24"/>
          <w:lang w:val="en-US"/>
        </w:rPr>
        <w:tab/>
        <w:t xml:space="preserve">Dathe M, Nikolenko H, Meyer J, Beyermann M, Bienert M. Optimization of the antimicrobial activity of magainin peptides by modification of charge. FEBS Lett. 2001;501(2):146–50. </w:t>
      </w:r>
    </w:p>
    <w:p w14:paraId="66F3D759" w14:textId="6A2D3D53" w:rsidR="00983BE6" w:rsidRPr="008E71C7" w:rsidRDefault="00983BE6" w:rsidP="00983BE6">
      <w:pPr>
        <w:widowControl w:val="0"/>
        <w:autoSpaceDE w:val="0"/>
        <w:autoSpaceDN w:val="0"/>
        <w:adjustRightInd w:val="0"/>
        <w:spacing w:line="240" w:lineRule="auto"/>
        <w:ind w:left="640" w:hanging="640"/>
        <w:rPr>
          <w:rFonts w:cs="Times New Roman"/>
          <w:noProof/>
          <w:szCs w:val="24"/>
          <w:lang w:val="en-US"/>
        </w:rPr>
      </w:pPr>
      <w:r w:rsidRPr="008E71C7">
        <w:rPr>
          <w:rFonts w:cs="Times New Roman"/>
          <w:noProof/>
          <w:szCs w:val="24"/>
          <w:lang w:val="en-US"/>
        </w:rPr>
        <w:t>2</w:t>
      </w:r>
      <w:r w:rsidR="000C2D88">
        <w:rPr>
          <w:rFonts w:cs="Times New Roman"/>
          <w:noProof/>
          <w:szCs w:val="24"/>
          <w:lang w:val="en-US"/>
        </w:rPr>
        <w:t xml:space="preserve">4. </w:t>
      </w:r>
      <w:r w:rsidR="000C2D88">
        <w:rPr>
          <w:rFonts w:cs="Times New Roman"/>
          <w:noProof/>
          <w:szCs w:val="24"/>
          <w:lang w:val="en-US"/>
        </w:rPr>
        <w:tab/>
        <w:t>Nelson D, Cox M. Lehninger principles of b</w:t>
      </w:r>
      <w:r w:rsidRPr="008E71C7">
        <w:rPr>
          <w:rFonts w:cs="Times New Roman"/>
          <w:noProof/>
          <w:szCs w:val="24"/>
          <w:lang w:val="en-US"/>
        </w:rPr>
        <w:t>iochemistry. 5th editio</w:t>
      </w:r>
      <w:r w:rsidR="000C2D88">
        <w:rPr>
          <w:rFonts w:cs="Times New Roman"/>
          <w:noProof/>
          <w:szCs w:val="24"/>
          <w:lang w:val="en-US"/>
        </w:rPr>
        <w:t>n</w:t>
      </w:r>
      <w:r w:rsidRPr="008E71C7">
        <w:rPr>
          <w:rFonts w:cs="Times New Roman"/>
          <w:noProof/>
          <w:szCs w:val="24"/>
          <w:lang w:val="en-US"/>
        </w:rPr>
        <w:t xml:space="preserve">. Biochemistry LP of, editor. W. H. Freeman; 2008. 1100 p. </w:t>
      </w:r>
    </w:p>
    <w:p w14:paraId="3399676C" w14:textId="77777777" w:rsidR="00983BE6" w:rsidRPr="008E71C7" w:rsidRDefault="00983BE6" w:rsidP="00983BE6">
      <w:pPr>
        <w:widowControl w:val="0"/>
        <w:autoSpaceDE w:val="0"/>
        <w:autoSpaceDN w:val="0"/>
        <w:adjustRightInd w:val="0"/>
        <w:spacing w:line="240" w:lineRule="auto"/>
        <w:ind w:left="640" w:hanging="640"/>
        <w:rPr>
          <w:rFonts w:cs="Times New Roman"/>
          <w:noProof/>
          <w:szCs w:val="24"/>
          <w:lang w:val="en-US"/>
        </w:rPr>
      </w:pPr>
      <w:r w:rsidRPr="008E71C7">
        <w:rPr>
          <w:rFonts w:cs="Times New Roman"/>
          <w:noProof/>
          <w:szCs w:val="24"/>
          <w:lang w:val="en-US"/>
        </w:rPr>
        <w:t xml:space="preserve">25. </w:t>
      </w:r>
      <w:r w:rsidRPr="008E71C7">
        <w:rPr>
          <w:rFonts w:cs="Times New Roman"/>
          <w:noProof/>
          <w:szCs w:val="24"/>
          <w:lang w:val="en-US"/>
        </w:rPr>
        <w:tab/>
        <w:t xml:space="preserve">Mahalka AK, Kinnunen PKJ. Binding of amphipathic </w:t>
      </w:r>
      <w:r w:rsidRPr="00983BE6">
        <w:rPr>
          <w:rFonts w:cs="Times New Roman"/>
          <w:noProof/>
          <w:szCs w:val="24"/>
        </w:rPr>
        <w:t>α</w:t>
      </w:r>
      <w:r w:rsidRPr="008E71C7">
        <w:rPr>
          <w:rFonts w:cs="Times New Roman"/>
          <w:noProof/>
          <w:szCs w:val="24"/>
          <w:lang w:val="en-US"/>
        </w:rPr>
        <w:t xml:space="preserve">-helical antimicrobial peptides to lipid membranes: Lessons from temporins B and L. Biochim Biophys Acta - Biomembr. 2009;1788(8):1600–9. </w:t>
      </w:r>
    </w:p>
    <w:p w14:paraId="1F2157E7" w14:textId="4548762F" w:rsidR="00983BE6" w:rsidRPr="008E71C7" w:rsidRDefault="00983BE6" w:rsidP="00983BE6">
      <w:pPr>
        <w:widowControl w:val="0"/>
        <w:autoSpaceDE w:val="0"/>
        <w:autoSpaceDN w:val="0"/>
        <w:adjustRightInd w:val="0"/>
        <w:spacing w:line="240" w:lineRule="auto"/>
        <w:ind w:left="640" w:hanging="640"/>
        <w:rPr>
          <w:rFonts w:cs="Times New Roman"/>
          <w:noProof/>
          <w:szCs w:val="24"/>
          <w:lang w:val="en-US"/>
        </w:rPr>
      </w:pPr>
      <w:r w:rsidRPr="008E71C7">
        <w:rPr>
          <w:rFonts w:cs="Times New Roman"/>
          <w:noProof/>
          <w:szCs w:val="24"/>
          <w:lang w:val="en-US"/>
        </w:rPr>
        <w:t xml:space="preserve">26. </w:t>
      </w:r>
      <w:r w:rsidRPr="008E71C7">
        <w:rPr>
          <w:rFonts w:cs="Times New Roman"/>
          <w:noProof/>
          <w:szCs w:val="24"/>
          <w:lang w:val="en-US"/>
        </w:rPr>
        <w:tab/>
        <w:t>Yeam</w:t>
      </w:r>
      <w:r w:rsidR="000C2D88">
        <w:rPr>
          <w:rFonts w:cs="Times New Roman"/>
          <w:noProof/>
          <w:szCs w:val="24"/>
          <w:lang w:val="en-US"/>
        </w:rPr>
        <w:t>an MR, Yount NY. Mechanisms of antimicrobial peptide action and r</w:t>
      </w:r>
      <w:r w:rsidRPr="008E71C7">
        <w:rPr>
          <w:rFonts w:cs="Times New Roman"/>
          <w:noProof/>
          <w:szCs w:val="24"/>
          <w:lang w:val="en-US"/>
        </w:rPr>
        <w:t>esis</w:t>
      </w:r>
      <w:r w:rsidR="000C2D88">
        <w:rPr>
          <w:rFonts w:cs="Times New Roman"/>
          <w:noProof/>
          <w:szCs w:val="24"/>
          <w:lang w:val="en-US"/>
        </w:rPr>
        <w:t>tance. Pharmacol Rev. 2003</w:t>
      </w:r>
      <w:r w:rsidRPr="008E71C7">
        <w:rPr>
          <w:rFonts w:cs="Times New Roman"/>
          <w:noProof/>
          <w:szCs w:val="24"/>
          <w:lang w:val="en-US"/>
        </w:rPr>
        <w:t xml:space="preserve">;55(1):27 LP – 55. </w:t>
      </w:r>
    </w:p>
    <w:p w14:paraId="5D35FF33" w14:textId="77777777" w:rsidR="00983BE6" w:rsidRPr="008E71C7" w:rsidRDefault="00983BE6" w:rsidP="00983BE6">
      <w:pPr>
        <w:widowControl w:val="0"/>
        <w:autoSpaceDE w:val="0"/>
        <w:autoSpaceDN w:val="0"/>
        <w:adjustRightInd w:val="0"/>
        <w:spacing w:line="240" w:lineRule="auto"/>
        <w:ind w:left="640" w:hanging="640"/>
        <w:rPr>
          <w:rFonts w:cs="Times New Roman"/>
          <w:noProof/>
          <w:szCs w:val="24"/>
          <w:lang w:val="en-US"/>
        </w:rPr>
      </w:pPr>
      <w:r w:rsidRPr="008E71C7">
        <w:rPr>
          <w:rFonts w:cs="Times New Roman"/>
          <w:noProof/>
          <w:szCs w:val="24"/>
          <w:lang w:val="en-US"/>
        </w:rPr>
        <w:t xml:space="preserve">27. </w:t>
      </w:r>
      <w:r w:rsidRPr="008E71C7">
        <w:rPr>
          <w:rFonts w:cs="Times New Roman"/>
          <w:noProof/>
          <w:szCs w:val="24"/>
          <w:lang w:val="en-US"/>
        </w:rPr>
        <w:tab/>
        <w:t xml:space="preserve">Kyte J, Doolittle RF. A simple method for displaying the hydropathic character of a protein. J Mol Biol. 1982;157(1):105–32. </w:t>
      </w:r>
    </w:p>
    <w:p w14:paraId="7B8C2FE6" w14:textId="534E82DE" w:rsidR="00983BE6" w:rsidRPr="008E71C7" w:rsidRDefault="00983BE6" w:rsidP="00983BE6">
      <w:pPr>
        <w:widowControl w:val="0"/>
        <w:autoSpaceDE w:val="0"/>
        <w:autoSpaceDN w:val="0"/>
        <w:adjustRightInd w:val="0"/>
        <w:spacing w:line="240" w:lineRule="auto"/>
        <w:ind w:left="640" w:hanging="640"/>
        <w:rPr>
          <w:rFonts w:cs="Times New Roman"/>
          <w:noProof/>
          <w:szCs w:val="24"/>
          <w:lang w:val="en-US"/>
        </w:rPr>
      </w:pPr>
      <w:r w:rsidRPr="008E71C7">
        <w:rPr>
          <w:rFonts w:cs="Times New Roman"/>
          <w:noProof/>
          <w:szCs w:val="24"/>
          <w:lang w:val="en-US"/>
        </w:rPr>
        <w:t xml:space="preserve">28. </w:t>
      </w:r>
      <w:r w:rsidRPr="008E71C7">
        <w:rPr>
          <w:rFonts w:cs="Times New Roman"/>
          <w:noProof/>
          <w:szCs w:val="24"/>
          <w:lang w:val="en-US"/>
        </w:rPr>
        <w:tab/>
        <w:t>Eisenberg D, Weiss RM, Terwilliger TC. The helical hydrophobic moment: a measure of the amphiphilicity</w:t>
      </w:r>
      <w:r w:rsidR="000C2D88">
        <w:rPr>
          <w:rFonts w:cs="Times New Roman"/>
          <w:noProof/>
          <w:szCs w:val="24"/>
          <w:lang w:val="en-US"/>
        </w:rPr>
        <w:t xml:space="preserve"> of a helix. Nature. 1982</w:t>
      </w:r>
      <w:r w:rsidRPr="008E71C7">
        <w:rPr>
          <w:rFonts w:cs="Times New Roman"/>
          <w:noProof/>
          <w:szCs w:val="24"/>
          <w:lang w:val="en-US"/>
        </w:rPr>
        <w:t xml:space="preserve">;299(5881):371–4. </w:t>
      </w:r>
    </w:p>
    <w:p w14:paraId="4C168BBB" w14:textId="23E008DF" w:rsidR="00983BE6" w:rsidRPr="008E71C7" w:rsidRDefault="00983BE6" w:rsidP="00983BE6">
      <w:pPr>
        <w:widowControl w:val="0"/>
        <w:autoSpaceDE w:val="0"/>
        <w:autoSpaceDN w:val="0"/>
        <w:adjustRightInd w:val="0"/>
        <w:spacing w:line="240" w:lineRule="auto"/>
        <w:ind w:left="640" w:hanging="640"/>
        <w:rPr>
          <w:rFonts w:cs="Times New Roman"/>
          <w:noProof/>
          <w:szCs w:val="24"/>
          <w:lang w:val="en-US"/>
        </w:rPr>
      </w:pPr>
      <w:r w:rsidRPr="008E71C7">
        <w:rPr>
          <w:rFonts w:cs="Times New Roman"/>
          <w:noProof/>
          <w:szCs w:val="24"/>
          <w:lang w:val="en-US"/>
        </w:rPr>
        <w:t xml:space="preserve">29. </w:t>
      </w:r>
      <w:r w:rsidRPr="008E71C7">
        <w:rPr>
          <w:rFonts w:cs="Times New Roman"/>
          <w:noProof/>
          <w:szCs w:val="24"/>
          <w:lang w:val="en-US"/>
        </w:rPr>
        <w:tab/>
        <w:t>Eisenberg D, Weiss RM, Terwilliger TC. The hydrophobic moment detects periodicity in protein hydropho</w:t>
      </w:r>
      <w:r w:rsidR="000C2D88">
        <w:rPr>
          <w:rFonts w:cs="Times New Roman"/>
          <w:noProof/>
          <w:szCs w:val="24"/>
          <w:lang w:val="en-US"/>
        </w:rPr>
        <w:t>bicity. Proc Natl Acad Sci USA. 1984</w:t>
      </w:r>
      <w:r w:rsidRPr="008E71C7">
        <w:rPr>
          <w:rFonts w:cs="Times New Roman"/>
          <w:noProof/>
          <w:szCs w:val="24"/>
          <w:lang w:val="en-US"/>
        </w:rPr>
        <w:t xml:space="preserve">;81(1):140–4. </w:t>
      </w:r>
    </w:p>
    <w:p w14:paraId="17FB6478" w14:textId="2CA6CFAE" w:rsidR="00983BE6" w:rsidRPr="008E71C7" w:rsidRDefault="00983BE6" w:rsidP="00983BE6">
      <w:pPr>
        <w:widowControl w:val="0"/>
        <w:autoSpaceDE w:val="0"/>
        <w:autoSpaceDN w:val="0"/>
        <w:adjustRightInd w:val="0"/>
        <w:spacing w:line="240" w:lineRule="auto"/>
        <w:ind w:left="640" w:hanging="640"/>
        <w:rPr>
          <w:rFonts w:cs="Times New Roman"/>
          <w:noProof/>
          <w:szCs w:val="24"/>
          <w:lang w:val="en-US"/>
        </w:rPr>
      </w:pPr>
      <w:r w:rsidRPr="008E71C7">
        <w:rPr>
          <w:rFonts w:cs="Times New Roman"/>
          <w:noProof/>
          <w:szCs w:val="24"/>
          <w:lang w:val="en-US"/>
        </w:rPr>
        <w:t xml:space="preserve">30. </w:t>
      </w:r>
      <w:r w:rsidRPr="008E71C7">
        <w:rPr>
          <w:rFonts w:cs="Times New Roman"/>
          <w:noProof/>
          <w:szCs w:val="24"/>
          <w:lang w:val="en-US"/>
        </w:rPr>
        <w:tab/>
        <w:t>Sc</w:t>
      </w:r>
      <w:r w:rsidR="000C2D88">
        <w:rPr>
          <w:rFonts w:cs="Times New Roman"/>
          <w:noProof/>
          <w:szCs w:val="24"/>
          <w:lang w:val="en-US"/>
        </w:rPr>
        <w:t>hiffer M, Edmundson AB. Use of helical wheels to represent the structures of proteins and to identify segments with helical p</w:t>
      </w:r>
      <w:r w:rsidRPr="008E71C7">
        <w:rPr>
          <w:rFonts w:cs="Times New Roman"/>
          <w:noProof/>
          <w:szCs w:val="24"/>
          <w:lang w:val="en-US"/>
        </w:rPr>
        <w:t xml:space="preserve">otential. Biophys J. Cell Press; 1967;7(2):121–35. </w:t>
      </w:r>
    </w:p>
    <w:p w14:paraId="224A19C6" w14:textId="61B177FE" w:rsidR="00983BE6" w:rsidRPr="008E71C7" w:rsidRDefault="00983BE6" w:rsidP="00983BE6">
      <w:pPr>
        <w:widowControl w:val="0"/>
        <w:autoSpaceDE w:val="0"/>
        <w:autoSpaceDN w:val="0"/>
        <w:adjustRightInd w:val="0"/>
        <w:spacing w:line="240" w:lineRule="auto"/>
        <w:ind w:left="640" w:hanging="640"/>
        <w:rPr>
          <w:rFonts w:cs="Times New Roman"/>
          <w:noProof/>
          <w:szCs w:val="24"/>
          <w:lang w:val="en-US"/>
        </w:rPr>
      </w:pPr>
      <w:r w:rsidRPr="008E71C7">
        <w:rPr>
          <w:rFonts w:cs="Times New Roman"/>
          <w:noProof/>
          <w:szCs w:val="24"/>
          <w:lang w:val="en-US"/>
        </w:rPr>
        <w:t xml:space="preserve">31. </w:t>
      </w:r>
      <w:r w:rsidRPr="008E71C7">
        <w:rPr>
          <w:rFonts w:cs="Times New Roman"/>
          <w:noProof/>
          <w:szCs w:val="24"/>
          <w:lang w:val="en-US"/>
        </w:rPr>
        <w:tab/>
        <w:t>Dathe M, Wieprecht T, Nikolenko H, Handel L, Maloy WL, MacDonald DL, et al. Hydrophobicity, hydrophobic moment and angle subtended by charged residu</w:t>
      </w:r>
      <w:r w:rsidR="000C2D88">
        <w:rPr>
          <w:rFonts w:cs="Times New Roman"/>
          <w:noProof/>
          <w:szCs w:val="24"/>
          <w:lang w:val="en-US"/>
        </w:rPr>
        <w:t>es modulate antibacterial and h</w:t>
      </w:r>
      <w:r w:rsidRPr="008E71C7">
        <w:rPr>
          <w:rFonts w:cs="Times New Roman"/>
          <w:noProof/>
          <w:szCs w:val="24"/>
          <w:lang w:val="en-US"/>
        </w:rPr>
        <w:t xml:space="preserve">emolytic activity of amphipathic helical peptides. FEBS Lett. 1997;403(2):208–12. </w:t>
      </w:r>
    </w:p>
    <w:p w14:paraId="0FCB9407" w14:textId="0A5A284A" w:rsidR="00983BE6" w:rsidRPr="008E71C7" w:rsidRDefault="00983BE6" w:rsidP="00983BE6">
      <w:pPr>
        <w:widowControl w:val="0"/>
        <w:autoSpaceDE w:val="0"/>
        <w:autoSpaceDN w:val="0"/>
        <w:adjustRightInd w:val="0"/>
        <w:spacing w:line="240" w:lineRule="auto"/>
        <w:ind w:left="640" w:hanging="640"/>
        <w:rPr>
          <w:rFonts w:cs="Times New Roman"/>
          <w:noProof/>
          <w:szCs w:val="24"/>
          <w:lang w:val="en-US"/>
        </w:rPr>
      </w:pPr>
      <w:r w:rsidRPr="008E71C7">
        <w:rPr>
          <w:rFonts w:cs="Times New Roman"/>
          <w:noProof/>
          <w:szCs w:val="24"/>
          <w:lang w:val="en-US"/>
        </w:rPr>
        <w:t xml:space="preserve">32. </w:t>
      </w:r>
      <w:r w:rsidRPr="008E71C7">
        <w:rPr>
          <w:rFonts w:cs="Times New Roman"/>
          <w:noProof/>
          <w:szCs w:val="24"/>
          <w:lang w:val="en-US"/>
        </w:rPr>
        <w:tab/>
        <w:t xml:space="preserve">Giangaspero A, Sandri L, Tossi A. Amphipathic </w:t>
      </w:r>
      <w:r w:rsidRPr="00983BE6">
        <w:rPr>
          <w:rFonts w:cs="Times New Roman"/>
          <w:noProof/>
          <w:szCs w:val="24"/>
        </w:rPr>
        <w:t>α</w:t>
      </w:r>
      <w:r w:rsidRPr="008E71C7">
        <w:rPr>
          <w:rFonts w:cs="Times New Roman"/>
          <w:noProof/>
          <w:szCs w:val="24"/>
          <w:lang w:val="en-US"/>
        </w:rPr>
        <w:t xml:space="preserve"> helical antimicrobial peptides.</w:t>
      </w:r>
      <w:r w:rsidR="000C2D88">
        <w:rPr>
          <w:rFonts w:cs="Times New Roman"/>
          <w:noProof/>
          <w:szCs w:val="24"/>
          <w:lang w:val="en-US"/>
        </w:rPr>
        <w:t xml:space="preserve"> Eur J Biochem. 2001</w:t>
      </w:r>
      <w:r w:rsidRPr="008E71C7">
        <w:rPr>
          <w:rFonts w:cs="Times New Roman"/>
          <w:noProof/>
          <w:szCs w:val="24"/>
          <w:lang w:val="en-US"/>
        </w:rPr>
        <w:t xml:space="preserve">;268(21):5589–600. </w:t>
      </w:r>
    </w:p>
    <w:p w14:paraId="0FFA94E1" w14:textId="77777777" w:rsidR="00983BE6" w:rsidRPr="008E71C7" w:rsidRDefault="00983BE6" w:rsidP="00983BE6">
      <w:pPr>
        <w:widowControl w:val="0"/>
        <w:autoSpaceDE w:val="0"/>
        <w:autoSpaceDN w:val="0"/>
        <w:adjustRightInd w:val="0"/>
        <w:spacing w:line="240" w:lineRule="auto"/>
        <w:ind w:left="640" w:hanging="640"/>
        <w:rPr>
          <w:rFonts w:cs="Times New Roman"/>
          <w:noProof/>
          <w:szCs w:val="24"/>
          <w:lang w:val="en-US"/>
        </w:rPr>
      </w:pPr>
      <w:r w:rsidRPr="008E71C7">
        <w:rPr>
          <w:rFonts w:cs="Times New Roman"/>
          <w:noProof/>
          <w:szCs w:val="24"/>
          <w:lang w:val="en-US"/>
        </w:rPr>
        <w:t xml:space="preserve">33. </w:t>
      </w:r>
      <w:r w:rsidRPr="008E71C7">
        <w:rPr>
          <w:rFonts w:cs="Times New Roman"/>
          <w:noProof/>
          <w:szCs w:val="24"/>
          <w:lang w:val="en-US"/>
        </w:rPr>
        <w:tab/>
        <w:t xml:space="preserve">Dathe M, Wieprecht T. Structural features of helical antimicrobial peptides: their potential to modulate activity on model membranes and biological cells. Biochim Biophys Acta - Biomembr. 1999;1462(1):71–87. </w:t>
      </w:r>
    </w:p>
    <w:p w14:paraId="1B2E4864" w14:textId="77777777" w:rsidR="00983BE6" w:rsidRPr="008E71C7" w:rsidRDefault="00983BE6" w:rsidP="00983BE6">
      <w:pPr>
        <w:widowControl w:val="0"/>
        <w:autoSpaceDE w:val="0"/>
        <w:autoSpaceDN w:val="0"/>
        <w:adjustRightInd w:val="0"/>
        <w:spacing w:line="240" w:lineRule="auto"/>
        <w:ind w:left="640" w:hanging="640"/>
        <w:rPr>
          <w:rFonts w:cs="Times New Roman"/>
          <w:noProof/>
          <w:szCs w:val="24"/>
          <w:lang w:val="en-US"/>
        </w:rPr>
      </w:pPr>
      <w:r w:rsidRPr="008E71C7">
        <w:rPr>
          <w:rFonts w:cs="Times New Roman"/>
          <w:noProof/>
          <w:szCs w:val="24"/>
          <w:lang w:val="en-US"/>
        </w:rPr>
        <w:t xml:space="preserve">34. </w:t>
      </w:r>
      <w:r w:rsidRPr="008E71C7">
        <w:rPr>
          <w:rFonts w:cs="Times New Roman"/>
          <w:noProof/>
          <w:szCs w:val="24"/>
          <w:lang w:val="en-US"/>
        </w:rPr>
        <w:tab/>
        <w:t xml:space="preserve">Radzicka A, Wolfenden R. Comparing the polarities of the amino acids: side-chain distribution coefficients between the vapor phase, cyclohexane, 1-octanol, and neutral aqueous solution. Biochemistry. 1988;27(5):1664–70. </w:t>
      </w:r>
    </w:p>
    <w:p w14:paraId="599BF733" w14:textId="20F16312" w:rsidR="00983BE6" w:rsidRPr="008E71C7" w:rsidRDefault="00983BE6" w:rsidP="00983BE6">
      <w:pPr>
        <w:widowControl w:val="0"/>
        <w:autoSpaceDE w:val="0"/>
        <w:autoSpaceDN w:val="0"/>
        <w:adjustRightInd w:val="0"/>
        <w:spacing w:line="240" w:lineRule="auto"/>
        <w:ind w:left="640" w:hanging="640"/>
        <w:rPr>
          <w:rFonts w:cs="Times New Roman"/>
          <w:noProof/>
          <w:szCs w:val="24"/>
          <w:lang w:val="en-US"/>
        </w:rPr>
      </w:pPr>
      <w:r w:rsidRPr="008E71C7">
        <w:rPr>
          <w:rFonts w:cs="Times New Roman"/>
          <w:noProof/>
          <w:szCs w:val="24"/>
          <w:lang w:val="en-US"/>
        </w:rPr>
        <w:t xml:space="preserve">35. </w:t>
      </w:r>
      <w:r w:rsidRPr="008E71C7">
        <w:rPr>
          <w:rFonts w:cs="Times New Roman"/>
          <w:noProof/>
          <w:szCs w:val="24"/>
          <w:lang w:val="en-US"/>
        </w:rPr>
        <w:tab/>
        <w:t>Boman HG. Antibacterial peptides: basic facts and emerging concepts. J Intern Med.</w:t>
      </w:r>
      <w:r w:rsidR="007E16DA">
        <w:rPr>
          <w:rFonts w:cs="Times New Roman"/>
          <w:noProof/>
          <w:szCs w:val="24"/>
          <w:lang w:val="en-US"/>
        </w:rPr>
        <w:t xml:space="preserve"> </w:t>
      </w:r>
      <w:r w:rsidRPr="008E71C7">
        <w:rPr>
          <w:rFonts w:cs="Times New Roman"/>
          <w:noProof/>
          <w:szCs w:val="24"/>
          <w:lang w:val="en-US"/>
        </w:rPr>
        <w:t xml:space="preserve">2003;254:197–215. </w:t>
      </w:r>
    </w:p>
    <w:p w14:paraId="4F673552" w14:textId="06BCE3BE" w:rsidR="00983BE6" w:rsidRPr="008E71C7" w:rsidRDefault="00983BE6" w:rsidP="00983BE6">
      <w:pPr>
        <w:widowControl w:val="0"/>
        <w:autoSpaceDE w:val="0"/>
        <w:autoSpaceDN w:val="0"/>
        <w:adjustRightInd w:val="0"/>
        <w:spacing w:line="240" w:lineRule="auto"/>
        <w:ind w:left="640" w:hanging="640"/>
        <w:rPr>
          <w:rFonts w:cs="Times New Roman"/>
          <w:noProof/>
          <w:szCs w:val="24"/>
          <w:lang w:val="en-US"/>
        </w:rPr>
      </w:pPr>
      <w:r w:rsidRPr="008E71C7">
        <w:rPr>
          <w:rFonts w:cs="Times New Roman"/>
          <w:noProof/>
          <w:szCs w:val="24"/>
          <w:lang w:val="en-US"/>
        </w:rPr>
        <w:t xml:space="preserve">36. </w:t>
      </w:r>
      <w:r w:rsidRPr="008E71C7">
        <w:rPr>
          <w:rFonts w:cs="Times New Roman"/>
          <w:noProof/>
          <w:szCs w:val="24"/>
          <w:lang w:val="en-US"/>
        </w:rPr>
        <w:tab/>
        <w:t xml:space="preserve">Wiradharma N. Synthetic cationic amphiphilic </w:t>
      </w:r>
      <w:r w:rsidRPr="00983BE6">
        <w:rPr>
          <w:rFonts w:cs="Times New Roman"/>
          <w:noProof/>
          <w:szCs w:val="24"/>
        </w:rPr>
        <w:t>α</w:t>
      </w:r>
      <w:r w:rsidRPr="008E71C7">
        <w:rPr>
          <w:rFonts w:cs="Times New Roman"/>
          <w:noProof/>
          <w:szCs w:val="24"/>
          <w:lang w:val="en-US"/>
        </w:rPr>
        <w:t>-helical peptides as antimicrobial agents. Biomaterials.</w:t>
      </w:r>
      <w:r w:rsidR="007E16DA">
        <w:rPr>
          <w:rFonts w:cs="Times New Roman"/>
          <w:noProof/>
          <w:szCs w:val="24"/>
          <w:lang w:val="en-US"/>
        </w:rPr>
        <w:t xml:space="preserve"> </w:t>
      </w:r>
      <w:r w:rsidRPr="008E71C7">
        <w:rPr>
          <w:rFonts w:cs="Times New Roman"/>
          <w:noProof/>
          <w:szCs w:val="24"/>
          <w:lang w:val="en-US"/>
        </w:rPr>
        <w:t xml:space="preserve">2011;32:2204–12. </w:t>
      </w:r>
    </w:p>
    <w:p w14:paraId="457563CE" w14:textId="0863150F" w:rsidR="00983BE6" w:rsidRPr="008E71C7" w:rsidRDefault="00983BE6" w:rsidP="00983BE6">
      <w:pPr>
        <w:widowControl w:val="0"/>
        <w:autoSpaceDE w:val="0"/>
        <w:autoSpaceDN w:val="0"/>
        <w:adjustRightInd w:val="0"/>
        <w:spacing w:line="240" w:lineRule="auto"/>
        <w:ind w:left="640" w:hanging="640"/>
        <w:rPr>
          <w:rFonts w:cs="Times New Roman"/>
          <w:noProof/>
          <w:szCs w:val="24"/>
          <w:lang w:val="en-US"/>
        </w:rPr>
      </w:pPr>
      <w:r w:rsidRPr="008E71C7">
        <w:rPr>
          <w:rFonts w:cs="Times New Roman"/>
          <w:noProof/>
          <w:szCs w:val="24"/>
          <w:lang w:val="en-US"/>
        </w:rPr>
        <w:t xml:space="preserve">37. </w:t>
      </w:r>
      <w:r w:rsidRPr="008E71C7">
        <w:rPr>
          <w:rFonts w:cs="Times New Roman"/>
          <w:noProof/>
          <w:szCs w:val="24"/>
          <w:lang w:val="en-US"/>
        </w:rPr>
        <w:tab/>
        <w:t>Eisenberg D, Schwarz E, Komaromy M, Wall R. Analysis of membrane and surface protein sequences with the hydrophobic moment pl</w:t>
      </w:r>
      <w:r w:rsidR="000C2D88">
        <w:rPr>
          <w:rFonts w:cs="Times New Roman"/>
          <w:noProof/>
          <w:szCs w:val="24"/>
          <w:lang w:val="en-US"/>
        </w:rPr>
        <w:t xml:space="preserve">ot. J Mol Biol. </w:t>
      </w:r>
      <w:r w:rsidRPr="008E71C7">
        <w:rPr>
          <w:rFonts w:cs="Times New Roman"/>
          <w:noProof/>
          <w:szCs w:val="24"/>
          <w:lang w:val="en-US"/>
        </w:rPr>
        <w:t xml:space="preserve">1984;179(1):125–42. </w:t>
      </w:r>
    </w:p>
    <w:p w14:paraId="4382A795" w14:textId="77777777" w:rsidR="00983BE6" w:rsidRPr="008E71C7" w:rsidRDefault="00983BE6" w:rsidP="00983BE6">
      <w:pPr>
        <w:widowControl w:val="0"/>
        <w:autoSpaceDE w:val="0"/>
        <w:autoSpaceDN w:val="0"/>
        <w:adjustRightInd w:val="0"/>
        <w:spacing w:line="240" w:lineRule="auto"/>
        <w:ind w:left="640" w:hanging="640"/>
        <w:rPr>
          <w:rFonts w:cs="Times New Roman"/>
          <w:noProof/>
          <w:szCs w:val="24"/>
          <w:lang w:val="en-US"/>
        </w:rPr>
      </w:pPr>
      <w:r w:rsidRPr="008E71C7">
        <w:rPr>
          <w:rFonts w:cs="Times New Roman"/>
          <w:noProof/>
          <w:szCs w:val="24"/>
          <w:lang w:val="en-US"/>
        </w:rPr>
        <w:t xml:space="preserve">38. </w:t>
      </w:r>
      <w:r w:rsidRPr="008E71C7">
        <w:rPr>
          <w:rFonts w:cs="Times New Roman"/>
          <w:noProof/>
          <w:szCs w:val="24"/>
          <w:lang w:val="en-US"/>
        </w:rPr>
        <w:tab/>
        <w:t xml:space="preserve">Fauchere J, Pliska V. Hydrophobic parameters p of amino-acid side chains from the partitioning of N-acetyl-amino-acid amides. Eur J Med Chem. 1983;18:369–75. </w:t>
      </w:r>
    </w:p>
    <w:p w14:paraId="40818884" w14:textId="2C143AE6" w:rsidR="00976CE6" w:rsidRDefault="000C2D88" w:rsidP="000C2D88">
      <w:pPr>
        <w:widowControl w:val="0"/>
        <w:autoSpaceDE w:val="0"/>
        <w:autoSpaceDN w:val="0"/>
        <w:adjustRightInd w:val="0"/>
        <w:spacing w:line="240" w:lineRule="auto"/>
        <w:ind w:left="640" w:hanging="640"/>
      </w:pPr>
      <w:r>
        <w:rPr>
          <w:rFonts w:cs="Times New Roman"/>
          <w:noProof/>
          <w:szCs w:val="24"/>
          <w:lang w:val="en-US"/>
        </w:rPr>
        <w:t xml:space="preserve">39. </w:t>
      </w:r>
      <w:r>
        <w:rPr>
          <w:rFonts w:cs="Times New Roman"/>
          <w:noProof/>
          <w:szCs w:val="24"/>
          <w:lang w:val="en-US"/>
        </w:rPr>
        <w:tab/>
        <w:t>Keller RCA. New user-friendly approach to obtain an eisenberg plot and its u</w:t>
      </w:r>
      <w:r w:rsidR="00983BE6" w:rsidRPr="008E71C7">
        <w:rPr>
          <w:rFonts w:cs="Times New Roman"/>
          <w:noProof/>
          <w:szCs w:val="24"/>
          <w:lang w:val="en-US"/>
        </w:rPr>
        <w:t xml:space="preserve">se as </w:t>
      </w:r>
      <w:r>
        <w:rPr>
          <w:rFonts w:cs="Times New Roman"/>
          <w:noProof/>
          <w:szCs w:val="24"/>
          <w:lang w:val="en-US"/>
        </w:rPr>
        <w:t>a practical tool in protein sequence a</w:t>
      </w:r>
      <w:r w:rsidR="00983BE6" w:rsidRPr="008E71C7">
        <w:rPr>
          <w:rFonts w:cs="Times New Roman"/>
          <w:noProof/>
          <w:szCs w:val="24"/>
          <w:lang w:val="en-US"/>
        </w:rPr>
        <w:t>nalysis.</w:t>
      </w:r>
      <w:r w:rsidRPr="000C2D88">
        <w:t xml:space="preserve"> </w:t>
      </w:r>
      <w:r w:rsidR="00157FC4">
        <w:rPr>
          <w:rFonts w:cs="Times New Roman"/>
          <w:noProof/>
          <w:szCs w:val="24"/>
          <w:lang w:val="en-US"/>
        </w:rPr>
        <w:t>Int J Mol Sci. 2011;12(9):</w:t>
      </w:r>
      <w:r w:rsidR="00FF0E73">
        <w:rPr>
          <w:rFonts w:cs="Times New Roman"/>
          <w:noProof/>
          <w:szCs w:val="24"/>
          <w:lang w:val="en-US"/>
        </w:rPr>
        <w:t>5577–</w:t>
      </w:r>
      <w:r w:rsidRPr="000C2D88">
        <w:rPr>
          <w:rFonts w:cs="Times New Roman"/>
          <w:noProof/>
          <w:szCs w:val="24"/>
          <w:lang w:val="en-US"/>
        </w:rPr>
        <w:t>91.</w:t>
      </w:r>
      <w:r w:rsidR="00983BE6">
        <w:fldChar w:fldCharType="end"/>
      </w:r>
    </w:p>
    <w:p w14:paraId="0976737E" w14:textId="1154CFB3" w:rsidR="00FF0E73" w:rsidRDefault="00FF0E73" w:rsidP="00FF0E73">
      <w:pPr>
        <w:widowControl w:val="0"/>
        <w:autoSpaceDE w:val="0"/>
        <w:autoSpaceDN w:val="0"/>
        <w:adjustRightInd w:val="0"/>
        <w:spacing w:line="240" w:lineRule="auto"/>
        <w:ind w:left="640" w:hanging="640"/>
      </w:pPr>
      <w:r>
        <w:t>40.</w:t>
      </w:r>
      <w:r>
        <w:tab/>
        <w:t xml:space="preserve">Wimley WC. </w:t>
      </w:r>
      <w:r>
        <w:t>Describing</w:t>
      </w:r>
      <w:r>
        <w:t xml:space="preserve"> the mechanism of antimicrobial peptide a</w:t>
      </w:r>
      <w:r>
        <w:t>ction with the Interfacial Activity</w:t>
      </w:r>
      <w:r>
        <w:t xml:space="preserve"> model. </w:t>
      </w:r>
      <w:r w:rsidRPr="00FF0E73">
        <w:t>ACS C</w:t>
      </w:r>
      <w:r>
        <w:t xml:space="preserve">hemical Biology. 2010; 5(10):905-17. </w:t>
      </w:r>
    </w:p>
    <w:p w14:paraId="79115247" w14:textId="48B7E692" w:rsidR="00FF0E73" w:rsidRDefault="00FF0E73" w:rsidP="00FF0E73">
      <w:pPr>
        <w:widowControl w:val="0"/>
        <w:autoSpaceDE w:val="0"/>
        <w:autoSpaceDN w:val="0"/>
        <w:adjustRightInd w:val="0"/>
        <w:spacing w:line="240" w:lineRule="auto"/>
        <w:ind w:left="640" w:hanging="640"/>
      </w:pPr>
      <w:r>
        <w:t>41.</w:t>
      </w:r>
      <w:r>
        <w:tab/>
        <w:t>Wimley WC, White SH</w:t>
      </w:r>
      <w:r w:rsidRPr="00FF0E73">
        <w:t xml:space="preserve">. Experimentally determined hydrophobicity scale for proteins at membrane interfaces. Nature Struct. Biol. </w:t>
      </w:r>
      <w:r>
        <w:t xml:space="preserve">1996; </w:t>
      </w:r>
      <w:r w:rsidRPr="00FF0E73">
        <w:t>3:842-848.</w:t>
      </w:r>
    </w:p>
    <w:p w14:paraId="38366511" w14:textId="66034049" w:rsidR="00FF0E73" w:rsidRDefault="00FF0E73" w:rsidP="00FF0E73">
      <w:pPr>
        <w:widowControl w:val="0"/>
        <w:autoSpaceDE w:val="0"/>
        <w:autoSpaceDN w:val="0"/>
        <w:adjustRightInd w:val="0"/>
        <w:spacing w:line="240" w:lineRule="auto"/>
        <w:ind w:left="640" w:hanging="640"/>
      </w:pPr>
      <w:r>
        <w:t>42.</w:t>
      </w:r>
      <w:r>
        <w:tab/>
        <w:t>Wimley WC, Creamer TP, White SH</w:t>
      </w:r>
      <w:r w:rsidRPr="00FF0E73">
        <w:t>.</w:t>
      </w:r>
      <w:r>
        <w:t xml:space="preserve"> </w:t>
      </w:r>
      <w:r w:rsidRPr="00FF0E73">
        <w:t>Solvation energies of amino acid side chains and backbone in a family of host-guest pentapeptides. Biochemistry</w:t>
      </w:r>
      <w:r>
        <w:t>. 1996;</w:t>
      </w:r>
      <w:r w:rsidRPr="00FF0E73">
        <w:t xml:space="preserve"> 35:5109-5124.</w:t>
      </w:r>
    </w:p>
    <w:p w14:paraId="56377119" w14:textId="1D63C5C3" w:rsidR="00157FC4" w:rsidRDefault="00FF0E73" w:rsidP="000C2D88">
      <w:pPr>
        <w:widowControl w:val="0"/>
        <w:autoSpaceDE w:val="0"/>
        <w:autoSpaceDN w:val="0"/>
        <w:adjustRightInd w:val="0"/>
        <w:spacing w:line="240" w:lineRule="auto"/>
        <w:ind w:left="640" w:hanging="640"/>
      </w:pPr>
      <w:r>
        <w:t>43</w:t>
      </w:r>
      <w:r w:rsidR="00157FC4">
        <w:t>.</w:t>
      </w:r>
      <w:r w:rsidR="00157FC4">
        <w:tab/>
        <w:t xml:space="preserve">Engleman DM, Steitz TA, Goldman A. </w:t>
      </w:r>
      <w:r w:rsidR="00157FC4" w:rsidRPr="00157FC4">
        <w:t>Identifying nonpolar transbilayer helices in amino acid s</w:t>
      </w:r>
      <w:r w:rsidR="00157FC4">
        <w:t xml:space="preserve">equences of membrane proteins. </w:t>
      </w:r>
      <w:r w:rsidR="00157FC4" w:rsidRPr="00157FC4">
        <w:t>Annual Review of Bioph</w:t>
      </w:r>
      <w:r w:rsidR="00157FC4">
        <w:t>ysics and Biophysical Chemistry. 1986;15:</w:t>
      </w:r>
      <w:r w:rsidR="00157FC4" w:rsidRPr="00157FC4">
        <w:t>321-54.</w:t>
      </w:r>
    </w:p>
    <w:p w14:paraId="4B05FAE5" w14:textId="6BDCDEAB" w:rsidR="00157FC4" w:rsidRDefault="00FF0E73" w:rsidP="00157FC4">
      <w:pPr>
        <w:widowControl w:val="0"/>
        <w:autoSpaceDE w:val="0"/>
        <w:autoSpaceDN w:val="0"/>
        <w:adjustRightInd w:val="0"/>
        <w:spacing w:line="240" w:lineRule="auto"/>
        <w:ind w:left="640" w:hanging="640"/>
      </w:pPr>
      <w:r>
        <w:t>44</w:t>
      </w:r>
      <w:r w:rsidR="00157FC4">
        <w:t>.</w:t>
      </w:r>
      <w:r w:rsidR="00157FC4">
        <w:tab/>
        <w:t xml:space="preserve">Hopp TP, Woods KR. </w:t>
      </w:r>
      <w:r w:rsidR="00157FC4" w:rsidRPr="00157FC4">
        <w:t>Prediction of protein antigenic determin</w:t>
      </w:r>
      <w:r w:rsidR="00157FC4">
        <w:t>ants from amino acid sequences.</w:t>
      </w:r>
      <w:r w:rsidR="00157FC4" w:rsidRPr="00157FC4">
        <w:t xml:space="preserve"> Proceedings of </w:t>
      </w:r>
      <w:r w:rsidR="00157FC4">
        <w:t>the National Academy of Science. 1981;78:</w:t>
      </w:r>
      <w:r w:rsidR="00157FC4" w:rsidRPr="00157FC4">
        <w:t>3824-3828.</w:t>
      </w:r>
    </w:p>
    <w:p w14:paraId="0AF97A17" w14:textId="1ACA3665" w:rsidR="00976CE6" w:rsidRPr="00FF0E73" w:rsidRDefault="00FF0E73" w:rsidP="00FF0E73">
      <w:pPr>
        <w:widowControl w:val="0"/>
        <w:autoSpaceDE w:val="0"/>
        <w:autoSpaceDN w:val="0"/>
        <w:adjustRightInd w:val="0"/>
        <w:spacing w:line="240" w:lineRule="auto"/>
        <w:ind w:left="640" w:hanging="640"/>
      </w:pPr>
      <w:r>
        <w:t>45</w:t>
      </w:r>
      <w:r w:rsidR="00157FC4">
        <w:t xml:space="preserve">. </w:t>
      </w:r>
      <w:r w:rsidR="00157FC4">
        <w:tab/>
        <w:t xml:space="preserve">Janin J. </w:t>
      </w:r>
      <w:r w:rsidR="00157FC4" w:rsidRPr="00157FC4">
        <w:t>Surface and inside volumes in globular proteins</w:t>
      </w:r>
      <w:r w:rsidR="00157FC4">
        <w:t xml:space="preserve">. </w:t>
      </w:r>
      <w:r w:rsidR="00157FC4" w:rsidRPr="00157FC4">
        <w:t>Nature</w:t>
      </w:r>
      <w:r w:rsidR="00157FC4">
        <w:t>. 1979;277:</w:t>
      </w:r>
      <w:r w:rsidR="00157FC4" w:rsidRPr="00157FC4">
        <w:t>491 - 492</w:t>
      </w:r>
    </w:p>
    <w:sectPr w:rsidR="00976CE6" w:rsidRPr="00FF0E73">
      <w:footerReference w:type="default" r:id="rId31"/>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Sergio Orduz" w:date="2016-10-25T16:14:00Z" w:initials="SO">
    <w:p w14:paraId="69DA947F" w14:textId="77777777" w:rsidR="00451B2A" w:rsidRDefault="00451B2A">
      <w:pPr>
        <w:pStyle w:val="Textocomentario"/>
      </w:pPr>
      <w:r>
        <w:rPr>
          <w:rStyle w:val="Refdecomentario"/>
        </w:rPr>
        <w:annotationRef/>
      </w:r>
      <w:r>
        <w:t>No los organiza también como con la carga?</w:t>
      </w:r>
    </w:p>
  </w:comment>
  <w:comment w:id="1" w:author="Sergio Orduz" w:date="2016-10-25T16:27:00Z" w:initials="SO">
    <w:p w14:paraId="49A95601" w14:textId="57595170" w:rsidR="00451B2A" w:rsidRDefault="00451B2A">
      <w:pPr>
        <w:pStyle w:val="Textocomentario"/>
      </w:pPr>
      <w:r>
        <w:rPr>
          <w:rStyle w:val="Refdecomentario"/>
        </w:rPr>
        <w:annotationRef/>
      </w:r>
      <w:r>
        <w:t>Mejor identifica?</w:t>
      </w:r>
    </w:p>
  </w:comment>
  <w:comment w:id="3" w:author="Sergio Orduz" w:date="2016-10-25T16:56:00Z" w:initials="SO">
    <w:p w14:paraId="3D6213FC" w14:textId="7799A037" w:rsidR="00451B2A" w:rsidRDefault="00451B2A">
      <w:pPr>
        <w:pStyle w:val="Textocomentario"/>
      </w:pPr>
      <w:r>
        <w:rPr>
          <w:rStyle w:val="Refdecomentario"/>
        </w:rPr>
        <w:annotationRef/>
      </w:r>
      <w:r>
        <w:t>Existe alguna jerarquización?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9DA947F" w15:done="0"/>
  <w15:commentEx w15:paraId="49A95601" w15:done="0"/>
  <w15:commentEx w15:paraId="4C5AF4CA" w15:done="0"/>
  <w15:commentEx w15:paraId="3D6213F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AAD995" w14:textId="77777777" w:rsidR="00670FF3" w:rsidRDefault="00670FF3" w:rsidP="00A86C9A">
      <w:pPr>
        <w:spacing w:after="0" w:line="240" w:lineRule="auto"/>
      </w:pPr>
      <w:r>
        <w:separator/>
      </w:r>
    </w:p>
  </w:endnote>
  <w:endnote w:type="continuationSeparator" w:id="0">
    <w:p w14:paraId="48D540AF" w14:textId="77777777" w:rsidR="00670FF3" w:rsidRDefault="00670FF3" w:rsidP="00A86C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3548049"/>
      <w:docPartObj>
        <w:docPartGallery w:val="Page Numbers (Bottom of Page)"/>
        <w:docPartUnique/>
      </w:docPartObj>
    </w:sdtPr>
    <w:sdtContent>
      <w:p w14:paraId="0AECE667" w14:textId="77777777" w:rsidR="00451B2A" w:rsidRDefault="00451B2A">
        <w:pPr>
          <w:pStyle w:val="Piedepgina"/>
          <w:jc w:val="right"/>
        </w:pPr>
        <w:r>
          <w:fldChar w:fldCharType="begin"/>
        </w:r>
        <w:r>
          <w:instrText>PAGE   \* MERGEFORMAT</w:instrText>
        </w:r>
        <w:r>
          <w:fldChar w:fldCharType="separate"/>
        </w:r>
        <w:r w:rsidR="00670FF3" w:rsidRPr="00670FF3">
          <w:rPr>
            <w:noProof/>
            <w:lang w:val="es-ES"/>
          </w:rPr>
          <w:t>1</w:t>
        </w:r>
        <w:r>
          <w:fldChar w:fldCharType="end"/>
        </w:r>
      </w:p>
    </w:sdtContent>
  </w:sdt>
  <w:p w14:paraId="3D4FB517" w14:textId="77777777" w:rsidR="00451B2A" w:rsidRDefault="00451B2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D85872" w14:textId="77777777" w:rsidR="00670FF3" w:rsidRDefault="00670FF3" w:rsidP="00A86C9A">
      <w:pPr>
        <w:spacing w:after="0" w:line="240" w:lineRule="auto"/>
      </w:pPr>
      <w:r>
        <w:separator/>
      </w:r>
    </w:p>
  </w:footnote>
  <w:footnote w:type="continuationSeparator" w:id="0">
    <w:p w14:paraId="1F0CD66D" w14:textId="77777777" w:rsidR="00670FF3" w:rsidRDefault="00670FF3" w:rsidP="00A86C9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D7766D"/>
    <w:multiLevelType w:val="multilevel"/>
    <w:tmpl w:val="A43AAD96"/>
    <w:lvl w:ilvl="0">
      <w:start w:val="1"/>
      <w:numFmt w:val="decimal"/>
      <w:lvlText w:val="%1."/>
      <w:lvlJc w:val="left"/>
      <w:pPr>
        <w:ind w:left="360" w:hanging="360"/>
      </w:pPr>
      <w:rPr>
        <w:rFonts w:hint="default"/>
      </w:rPr>
    </w:lvl>
    <w:lvl w:ilvl="1">
      <w:start w:val="1"/>
      <w:numFmt w:val="decimal"/>
      <w:isLgl/>
      <w:lvlText w:val="%1.%2."/>
      <w:lvlJc w:val="left"/>
      <w:pPr>
        <w:ind w:left="1069" w:hanging="360"/>
      </w:pPr>
      <w:rPr>
        <w:rFonts w:hint="default"/>
        <w:b/>
      </w:rPr>
    </w:lvl>
    <w:lvl w:ilvl="2">
      <w:start w:val="1"/>
      <w:numFmt w:val="decimal"/>
      <w:isLgl/>
      <w:lvlText w:val="%1.%2.%3."/>
      <w:lvlJc w:val="left"/>
      <w:pPr>
        <w:ind w:left="2136" w:hanging="720"/>
      </w:pPr>
      <w:rPr>
        <w:rFonts w:hint="default"/>
      </w:rPr>
    </w:lvl>
    <w:lvl w:ilvl="3">
      <w:start w:val="1"/>
      <w:numFmt w:val="decimal"/>
      <w:isLgl/>
      <w:lvlText w:val="%1.%2.%3.%4."/>
      <w:lvlJc w:val="left"/>
      <w:pPr>
        <w:ind w:left="2844" w:hanging="720"/>
      </w:pPr>
      <w:rPr>
        <w:rFonts w:hint="default"/>
      </w:rPr>
    </w:lvl>
    <w:lvl w:ilvl="4">
      <w:start w:val="1"/>
      <w:numFmt w:val="decimal"/>
      <w:isLgl/>
      <w:lvlText w:val="%1.%2.%3.%4.%5."/>
      <w:lvlJc w:val="left"/>
      <w:pPr>
        <w:ind w:left="3912" w:hanging="1080"/>
      </w:pPr>
      <w:rPr>
        <w:rFonts w:hint="default"/>
      </w:rPr>
    </w:lvl>
    <w:lvl w:ilvl="5">
      <w:start w:val="1"/>
      <w:numFmt w:val="decimal"/>
      <w:isLgl/>
      <w:lvlText w:val="%1.%2.%3.%4.%5.%6."/>
      <w:lvlJc w:val="left"/>
      <w:pPr>
        <w:ind w:left="4620" w:hanging="1080"/>
      </w:pPr>
      <w:rPr>
        <w:rFonts w:hint="default"/>
      </w:rPr>
    </w:lvl>
    <w:lvl w:ilvl="6">
      <w:start w:val="1"/>
      <w:numFmt w:val="decimal"/>
      <w:isLgl/>
      <w:lvlText w:val="%1.%2.%3.%4.%5.%6.%7."/>
      <w:lvlJc w:val="left"/>
      <w:pPr>
        <w:ind w:left="5688" w:hanging="1440"/>
      </w:pPr>
      <w:rPr>
        <w:rFonts w:hint="default"/>
      </w:rPr>
    </w:lvl>
    <w:lvl w:ilvl="7">
      <w:start w:val="1"/>
      <w:numFmt w:val="decimal"/>
      <w:isLgl/>
      <w:lvlText w:val="%1.%2.%3.%4.%5.%6.%7.%8."/>
      <w:lvlJc w:val="left"/>
      <w:pPr>
        <w:ind w:left="6396" w:hanging="1440"/>
      </w:pPr>
      <w:rPr>
        <w:rFonts w:hint="default"/>
      </w:rPr>
    </w:lvl>
    <w:lvl w:ilvl="8">
      <w:start w:val="1"/>
      <w:numFmt w:val="decimal"/>
      <w:isLgl/>
      <w:lvlText w:val="%1.%2.%3.%4.%5.%6.%7.%8.%9."/>
      <w:lvlJc w:val="left"/>
      <w:pPr>
        <w:ind w:left="7464" w:hanging="1800"/>
      </w:pPr>
      <w:rPr>
        <w:rFonts w:hint="default"/>
      </w:rPr>
    </w:lvl>
  </w:abstractNum>
  <w:abstractNum w:abstractNumId="1">
    <w:nsid w:val="5F1B55A9"/>
    <w:multiLevelType w:val="hybridMultilevel"/>
    <w:tmpl w:val="87F8AF44"/>
    <w:lvl w:ilvl="0" w:tplc="96BC37B6">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rgio Orduz">
    <w15:presenceInfo w15:providerId="None" w15:userId="Sergio Ordu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visionView w:markup="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61E4"/>
    <w:rsid w:val="000068B2"/>
    <w:rsid w:val="000339BE"/>
    <w:rsid w:val="00072DD2"/>
    <w:rsid w:val="0009094D"/>
    <w:rsid w:val="00093A8C"/>
    <w:rsid w:val="000C2D88"/>
    <w:rsid w:val="000C7676"/>
    <w:rsid w:val="001040F8"/>
    <w:rsid w:val="001101ED"/>
    <w:rsid w:val="00113427"/>
    <w:rsid w:val="0011656D"/>
    <w:rsid w:val="001216D2"/>
    <w:rsid w:val="001261C6"/>
    <w:rsid w:val="0014081E"/>
    <w:rsid w:val="001474DA"/>
    <w:rsid w:val="00156D02"/>
    <w:rsid w:val="00157FC4"/>
    <w:rsid w:val="0018019B"/>
    <w:rsid w:val="00182894"/>
    <w:rsid w:val="00194776"/>
    <w:rsid w:val="001C272C"/>
    <w:rsid w:val="001C3F3A"/>
    <w:rsid w:val="001C6398"/>
    <w:rsid w:val="001D0820"/>
    <w:rsid w:val="00200E09"/>
    <w:rsid w:val="00224DBC"/>
    <w:rsid w:val="00226E5B"/>
    <w:rsid w:val="00232B25"/>
    <w:rsid w:val="00235E9D"/>
    <w:rsid w:val="0023636A"/>
    <w:rsid w:val="00267BC2"/>
    <w:rsid w:val="002707CF"/>
    <w:rsid w:val="00274088"/>
    <w:rsid w:val="002A5842"/>
    <w:rsid w:val="002A7B0C"/>
    <w:rsid w:val="002B1E22"/>
    <w:rsid w:val="002B62C7"/>
    <w:rsid w:val="00302C48"/>
    <w:rsid w:val="00314D75"/>
    <w:rsid w:val="0031532A"/>
    <w:rsid w:val="003175E7"/>
    <w:rsid w:val="00317D8C"/>
    <w:rsid w:val="003207BF"/>
    <w:rsid w:val="00321A01"/>
    <w:rsid w:val="00354242"/>
    <w:rsid w:val="00363384"/>
    <w:rsid w:val="0037280C"/>
    <w:rsid w:val="003766D3"/>
    <w:rsid w:val="003934A4"/>
    <w:rsid w:val="003B118A"/>
    <w:rsid w:val="003C0E8F"/>
    <w:rsid w:val="003C4D27"/>
    <w:rsid w:val="003C5DA1"/>
    <w:rsid w:val="003F4791"/>
    <w:rsid w:val="004018EF"/>
    <w:rsid w:val="00406DEA"/>
    <w:rsid w:val="004323D9"/>
    <w:rsid w:val="004501F6"/>
    <w:rsid w:val="00451B2A"/>
    <w:rsid w:val="0047484A"/>
    <w:rsid w:val="00477F9C"/>
    <w:rsid w:val="00480831"/>
    <w:rsid w:val="00480E92"/>
    <w:rsid w:val="00485B9F"/>
    <w:rsid w:val="004B0CC2"/>
    <w:rsid w:val="004B4EEE"/>
    <w:rsid w:val="004E794A"/>
    <w:rsid w:val="004F53D2"/>
    <w:rsid w:val="00506B76"/>
    <w:rsid w:val="00510E88"/>
    <w:rsid w:val="00574EDC"/>
    <w:rsid w:val="005751BF"/>
    <w:rsid w:val="005768F4"/>
    <w:rsid w:val="0058740F"/>
    <w:rsid w:val="005F4444"/>
    <w:rsid w:val="006352B6"/>
    <w:rsid w:val="006461E4"/>
    <w:rsid w:val="00650E5A"/>
    <w:rsid w:val="00660B6D"/>
    <w:rsid w:val="0066705A"/>
    <w:rsid w:val="00670FF3"/>
    <w:rsid w:val="00690B54"/>
    <w:rsid w:val="006971A4"/>
    <w:rsid w:val="006A7BD9"/>
    <w:rsid w:val="006C35B4"/>
    <w:rsid w:val="006C412D"/>
    <w:rsid w:val="006C623B"/>
    <w:rsid w:val="00701E91"/>
    <w:rsid w:val="007215C6"/>
    <w:rsid w:val="0072222B"/>
    <w:rsid w:val="007230B4"/>
    <w:rsid w:val="00726C33"/>
    <w:rsid w:val="007358D4"/>
    <w:rsid w:val="00744B5B"/>
    <w:rsid w:val="00757847"/>
    <w:rsid w:val="00761B65"/>
    <w:rsid w:val="0078632D"/>
    <w:rsid w:val="007A34C0"/>
    <w:rsid w:val="007C6383"/>
    <w:rsid w:val="007E0501"/>
    <w:rsid w:val="007E16DA"/>
    <w:rsid w:val="007E48F6"/>
    <w:rsid w:val="007F5CBF"/>
    <w:rsid w:val="008040E2"/>
    <w:rsid w:val="00813BBA"/>
    <w:rsid w:val="00843633"/>
    <w:rsid w:val="00856B2C"/>
    <w:rsid w:val="00880E95"/>
    <w:rsid w:val="00881049"/>
    <w:rsid w:val="0089453D"/>
    <w:rsid w:val="008A64CA"/>
    <w:rsid w:val="008C5A6B"/>
    <w:rsid w:val="008D6C6A"/>
    <w:rsid w:val="008E2EAB"/>
    <w:rsid w:val="008E633C"/>
    <w:rsid w:val="008E71C7"/>
    <w:rsid w:val="008F0E6B"/>
    <w:rsid w:val="009013EC"/>
    <w:rsid w:val="00903A38"/>
    <w:rsid w:val="00923E20"/>
    <w:rsid w:val="00945D8F"/>
    <w:rsid w:val="0095072A"/>
    <w:rsid w:val="009512AD"/>
    <w:rsid w:val="00976CE6"/>
    <w:rsid w:val="00983BE6"/>
    <w:rsid w:val="00984DF3"/>
    <w:rsid w:val="009B3C07"/>
    <w:rsid w:val="009B709C"/>
    <w:rsid w:val="009E2AD4"/>
    <w:rsid w:val="009E7314"/>
    <w:rsid w:val="009F45FF"/>
    <w:rsid w:val="00A002C7"/>
    <w:rsid w:val="00A10875"/>
    <w:rsid w:val="00A1508D"/>
    <w:rsid w:val="00A33713"/>
    <w:rsid w:val="00A40F4F"/>
    <w:rsid w:val="00A41FD7"/>
    <w:rsid w:val="00A444D5"/>
    <w:rsid w:val="00A6091C"/>
    <w:rsid w:val="00A679F5"/>
    <w:rsid w:val="00A829E6"/>
    <w:rsid w:val="00A86C9A"/>
    <w:rsid w:val="00A97DBA"/>
    <w:rsid w:val="00AB182E"/>
    <w:rsid w:val="00AC41F3"/>
    <w:rsid w:val="00AC4D4C"/>
    <w:rsid w:val="00AC4FB1"/>
    <w:rsid w:val="00AE606A"/>
    <w:rsid w:val="00AF6EF9"/>
    <w:rsid w:val="00AF7C72"/>
    <w:rsid w:val="00B006A8"/>
    <w:rsid w:val="00B02A36"/>
    <w:rsid w:val="00B06A8D"/>
    <w:rsid w:val="00B07B43"/>
    <w:rsid w:val="00B22B6A"/>
    <w:rsid w:val="00B400B2"/>
    <w:rsid w:val="00B40889"/>
    <w:rsid w:val="00B53C9E"/>
    <w:rsid w:val="00B568BE"/>
    <w:rsid w:val="00B91730"/>
    <w:rsid w:val="00B96BE4"/>
    <w:rsid w:val="00BA7169"/>
    <w:rsid w:val="00BB7929"/>
    <w:rsid w:val="00BC4EA5"/>
    <w:rsid w:val="00BC6542"/>
    <w:rsid w:val="00BE081E"/>
    <w:rsid w:val="00BE3403"/>
    <w:rsid w:val="00BE639B"/>
    <w:rsid w:val="00C00FA2"/>
    <w:rsid w:val="00C015DB"/>
    <w:rsid w:val="00C0749E"/>
    <w:rsid w:val="00C24DD2"/>
    <w:rsid w:val="00C33BE7"/>
    <w:rsid w:val="00C64333"/>
    <w:rsid w:val="00C66200"/>
    <w:rsid w:val="00C762F2"/>
    <w:rsid w:val="00C94605"/>
    <w:rsid w:val="00C967CD"/>
    <w:rsid w:val="00CB4411"/>
    <w:rsid w:val="00CC5391"/>
    <w:rsid w:val="00CC798A"/>
    <w:rsid w:val="00CE5587"/>
    <w:rsid w:val="00D009F9"/>
    <w:rsid w:val="00D013B6"/>
    <w:rsid w:val="00D11771"/>
    <w:rsid w:val="00D20F3C"/>
    <w:rsid w:val="00D234CC"/>
    <w:rsid w:val="00D27841"/>
    <w:rsid w:val="00D33E20"/>
    <w:rsid w:val="00D407E5"/>
    <w:rsid w:val="00D46933"/>
    <w:rsid w:val="00D47B38"/>
    <w:rsid w:val="00D52EA2"/>
    <w:rsid w:val="00D76DC5"/>
    <w:rsid w:val="00D96BAF"/>
    <w:rsid w:val="00DB3DE8"/>
    <w:rsid w:val="00DC4566"/>
    <w:rsid w:val="00DC54B6"/>
    <w:rsid w:val="00DE115C"/>
    <w:rsid w:val="00DE7313"/>
    <w:rsid w:val="00DE73F2"/>
    <w:rsid w:val="00DF2D14"/>
    <w:rsid w:val="00E07091"/>
    <w:rsid w:val="00E2736E"/>
    <w:rsid w:val="00E4558C"/>
    <w:rsid w:val="00E5798F"/>
    <w:rsid w:val="00E74F3E"/>
    <w:rsid w:val="00E80EF5"/>
    <w:rsid w:val="00E821E2"/>
    <w:rsid w:val="00E8245D"/>
    <w:rsid w:val="00EB01FB"/>
    <w:rsid w:val="00EB6409"/>
    <w:rsid w:val="00EC29D4"/>
    <w:rsid w:val="00EC7A3B"/>
    <w:rsid w:val="00EF12C1"/>
    <w:rsid w:val="00EF436D"/>
    <w:rsid w:val="00F31D9A"/>
    <w:rsid w:val="00F54FA0"/>
    <w:rsid w:val="00F6274B"/>
    <w:rsid w:val="00F66148"/>
    <w:rsid w:val="00F93BAE"/>
    <w:rsid w:val="00FA478B"/>
    <w:rsid w:val="00FC704F"/>
    <w:rsid w:val="00FD4775"/>
    <w:rsid w:val="00FE087E"/>
    <w:rsid w:val="00FF0E73"/>
    <w:rsid w:val="00FF5FC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FD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4776"/>
    <w:pPr>
      <w:jc w:val="both"/>
    </w:pPr>
    <w:rPr>
      <w:rFonts w:ascii="Times New Roman" w:hAnsi="Times New Roman"/>
      <w:sz w:val="24"/>
    </w:rPr>
  </w:style>
  <w:style w:type="paragraph" w:styleId="Ttulo1">
    <w:name w:val="heading 1"/>
    <w:basedOn w:val="Normal"/>
    <w:next w:val="Normal"/>
    <w:link w:val="Ttulo1Car"/>
    <w:uiPriority w:val="9"/>
    <w:qFormat/>
    <w:rsid w:val="00FF0E7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94776"/>
    <w:pPr>
      <w:keepNext/>
      <w:keepLines/>
      <w:spacing w:before="320" w:after="12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AF6EF9"/>
    <w:pPr>
      <w:keepNext/>
      <w:keepLines/>
      <w:spacing w:before="240" w:after="240"/>
      <w:ind w:left="708"/>
      <w:outlineLvl w:val="2"/>
    </w:pPr>
    <w:rPr>
      <w:rFonts w:eastAsiaTheme="majorEastAsia" w:cstheme="majorBidi"/>
      <w:b/>
      <w:b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9E2AD4"/>
    <w:pPr>
      <w:spacing w:after="300" w:line="240" w:lineRule="auto"/>
      <w:contextualSpacing/>
      <w:jc w:val="center"/>
    </w:pPr>
    <w:rPr>
      <w:rFonts w:eastAsiaTheme="majorEastAsia" w:cstheme="majorBidi"/>
      <w:b/>
      <w:spacing w:val="5"/>
      <w:kern w:val="28"/>
      <w:szCs w:val="52"/>
    </w:rPr>
  </w:style>
  <w:style w:type="character" w:customStyle="1" w:styleId="TtuloCar">
    <w:name w:val="Título Car"/>
    <w:basedOn w:val="Fuentedeprrafopredeter"/>
    <w:link w:val="Ttulo"/>
    <w:uiPriority w:val="10"/>
    <w:rsid w:val="009E2AD4"/>
    <w:rPr>
      <w:rFonts w:ascii="Times New Roman" w:eastAsiaTheme="majorEastAsia" w:hAnsi="Times New Roman" w:cstheme="majorBidi"/>
      <w:b/>
      <w:spacing w:val="5"/>
      <w:kern w:val="28"/>
      <w:sz w:val="24"/>
      <w:szCs w:val="52"/>
    </w:rPr>
  </w:style>
  <w:style w:type="character" w:styleId="Hipervnculo">
    <w:name w:val="Hyperlink"/>
    <w:basedOn w:val="Fuentedeprrafopredeter"/>
    <w:uiPriority w:val="99"/>
    <w:unhideWhenUsed/>
    <w:rsid w:val="00976CE6"/>
    <w:rPr>
      <w:color w:val="0000FF" w:themeColor="hyperlink"/>
      <w:u w:val="single"/>
    </w:rPr>
  </w:style>
  <w:style w:type="character" w:customStyle="1" w:styleId="Ttulo2Car">
    <w:name w:val="Título 2 Car"/>
    <w:basedOn w:val="Fuentedeprrafopredeter"/>
    <w:link w:val="Ttulo2"/>
    <w:uiPriority w:val="9"/>
    <w:rsid w:val="00194776"/>
    <w:rPr>
      <w:rFonts w:ascii="Times New Roman" w:eastAsiaTheme="majorEastAsia" w:hAnsi="Times New Roman" w:cstheme="majorBidi"/>
      <w:b/>
      <w:bCs/>
      <w:sz w:val="24"/>
      <w:szCs w:val="26"/>
    </w:rPr>
  </w:style>
  <w:style w:type="paragraph" w:styleId="Prrafodelista">
    <w:name w:val="List Paragraph"/>
    <w:basedOn w:val="Normal"/>
    <w:uiPriority w:val="34"/>
    <w:qFormat/>
    <w:rsid w:val="00976CE6"/>
    <w:pPr>
      <w:ind w:left="720"/>
      <w:contextualSpacing/>
    </w:pPr>
  </w:style>
  <w:style w:type="character" w:customStyle="1" w:styleId="Ttulo3Car">
    <w:name w:val="Título 3 Car"/>
    <w:basedOn w:val="Fuentedeprrafopredeter"/>
    <w:link w:val="Ttulo3"/>
    <w:uiPriority w:val="9"/>
    <w:rsid w:val="00AF6EF9"/>
    <w:rPr>
      <w:rFonts w:ascii="Times New Roman" w:eastAsiaTheme="majorEastAsia" w:hAnsi="Times New Roman" w:cstheme="majorBidi"/>
      <w:b/>
      <w:bCs/>
      <w:sz w:val="24"/>
    </w:rPr>
  </w:style>
  <w:style w:type="paragraph" w:styleId="Textodeglobo">
    <w:name w:val="Balloon Text"/>
    <w:basedOn w:val="Normal"/>
    <w:link w:val="TextodegloboCar"/>
    <w:uiPriority w:val="99"/>
    <w:semiHidden/>
    <w:unhideWhenUsed/>
    <w:rsid w:val="004018E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018EF"/>
    <w:rPr>
      <w:rFonts w:ascii="Tahoma" w:hAnsi="Tahoma" w:cs="Tahoma"/>
      <w:sz w:val="16"/>
      <w:szCs w:val="16"/>
    </w:rPr>
  </w:style>
  <w:style w:type="character" w:styleId="Textodelmarcadordeposicin">
    <w:name w:val="Placeholder Text"/>
    <w:basedOn w:val="Fuentedeprrafopredeter"/>
    <w:uiPriority w:val="99"/>
    <w:semiHidden/>
    <w:rsid w:val="00232B25"/>
    <w:rPr>
      <w:color w:val="808080"/>
    </w:rPr>
  </w:style>
  <w:style w:type="character" w:customStyle="1" w:styleId="apple-converted-space">
    <w:name w:val="apple-converted-space"/>
    <w:basedOn w:val="Fuentedeprrafopredeter"/>
    <w:rsid w:val="00D46933"/>
  </w:style>
  <w:style w:type="paragraph" w:styleId="NormalWeb">
    <w:name w:val="Normal (Web)"/>
    <w:basedOn w:val="Normal"/>
    <w:uiPriority w:val="99"/>
    <w:semiHidden/>
    <w:unhideWhenUsed/>
    <w:rsid w:val="00650E5A"/>
    <w:pPr>
      <w:spacing w:before="100" w:beforeAutospacing="1" w:after="100" w:afterAutospacing="1" w:line="240" w:lineRule="auto"/>
      <w:jc w:val="left"/>
    </w:pPr>
    <w:rPr>
      <w:rFonts w:eastAsiaTheme="minorEastAsia" w:cs="Times New Roman"/>
      <w:szCs w:val="24"/>
      <w:lang w:eastAsia="es-CO"/>
    </w:rPr>
  </w:style>
  <w:style w:type="paragraph" w:styleId="Encabezado">
    <w:name w:val="header"/>
    <w:basedOn w:val="Normal"/>
    <w:link w:val="EncabezadoCar"/>
    <w:uiPriority w:val="99"/>
    <w:unhideWhenUsed/>
    <w:rsid w:val="00A86C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86C9A"/>
    <w:rPr>
      <w:rFonts w:ascii="Times New Roman" w:hAnsi="Times New Roman"/>
      <w:sz w:val="24"/>
    </w:rPr>
  </w:style>
  <w:style w:type="paragraph" w:styleId="Piedepgina">
    <w:name w:val="footer"/>
    <w:basedOn w:val="Normal"/>
    <w:link w:val="PiedepginaCar"/>
    <w:uiPriority w:val="99"/>
    <w:unhideWhenUsed/>
    <w:rsid w:val="00A86C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86C9A"/>
    <w:rPr>
      <w:rFonts w:ascii="Times New Roman" w:hAnsi="Times New Roman"/>
      <w:sz w:val="24"/>
    </w:rPr>
  </w:style>
  <w:style w:type="character" w:styleId="Refdecomentario">
    <w:name w:val="annotation reference"/>
    <w:basedOn w:val="Fuentedeprrafopredeter"/>
    <w:uiPriority w:val="99"/>
    <w:semiHidden/>
    <w:unhideWhenUsed/>
    <w:rsid w:val="004501F6"/>
    <w:rPr>
      <w:sz w:val="16"/>
      <w:szCs w:val="16"/>
    </w:rPr>
  </w:style>
  <w:style w:type="paragraph" w:styleId="Textocomentario">
    <w:name w:val="annotation text"/>
    <w:basedOn w:val="Normal"/>
    <w:link w:val="TextocomentarioCar"/>
    <w:uiPriority w:val="99"/>
    <w:semiHidden/>
    <w:unhideWhenUsed/>
    <w:rsid w:val="004501F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01F6"/>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4501F6"/>
    <w:rPr>
      <w:b/>
      <w:bCs/>
    </w:rPr>
  </w:style>
  <w:style w:type="character" w:customStyle="1" w:styleId="AsuntodelcomentarioCar">
    <w:name w:val="Asunto del comentario Car"/>
    <w:basedOn w:val="TextocomentarioCar"/>
    <w:link w:val="Asuntodelcomentario"/>
    <w:uiPriority w:val="99"/>
    <w:semiHidden/>
    <w:rsid w:val="004501F6"/>
    <w:rPr>
      <w:rFonts w:ascii="Times New Roman" w:hAnsi="Times New Roman"/>
      <w:b/>
      <w:bCs/>
      <w:sz w:val="20"/>
      <w:szCs w:val="20"/>
    </w:rPr>
  </w:style>
  <w:style w:type="paragraph" w:styleId="Sinespaciado">
    <w:name w:val="No Spacing"/>
    <w:uiPriority w:val="1"/>
    <w:qFormat/>
    <w:rsid w:val="00FA478B"/>
    <w:pPr>
      <w:spacing w:after="0" w:line="240" w:lineRule="auto"/>
      <w:jc w:val="both"/>
    </w:pPr>
    <w:rPr>
      <w:rFonts w:ascii="Times New Roman" w:hAnsi="Times New Roman"/>
      <w:sz w:val="24"/>
    </w:rPr>
  </w:style>
  <w:style w:type="character" w:customStyle="1" w:styleId="Ttulo1Car">
    <w:name w:val="Título 1 Car"/>
    <w:basedOn w:val="Fuentedeprrafopredeter"/>
    <w:link w:val="Ttulo1"/>
    <w:uiPriority w:val="9"/>
    <w:rsid w:val="00FF0E73"/>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4776"/>
    <w:pPr>
      <w:jc w:val="both"/>
    </w:pPr>
    <w:rPr>
      <w:rFonts w:ascii="Times New Roman" w:hAnsi="Times New Roman"/>
      <w:sz w:val="24"/>
    </w:rPr>
  </w:style>
  <w:style w:type="paragraph" w:styleId="Ttulo1">
    <w:name w:val="heading 1"/>
    <w:basedOn w:val="Normal"/>
    <w:next w:val="Normal"/>
    <w:link w:val="Ttulo1Car"/>
    <w:uiPriority w:val="9"/>
    <w:qFormat/>
    <w:rsid w:val="00FF0E7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94776"/>
    <w:pPr>
      <w:keepNext/>
      <w:keepLines/>
      <w:spacing w:before="320" w:after="12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AF6EF9"/>
    <w:pPr>
      <w:keepNext/>
      <w:keepLines/>
      <w:spacing w:before="240" w:after="240"/>
      <w:ind w:left="708"/>
      <w:outlineLvl w:val="2"/>
    </w:pPr>
    <w:rPr>
      <w:rFonts w:eastAsiaTheme="majorEastAsia" w:cstheme="majorBidi"/>
      <w:b/>
      <w:b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9E2AD4"/>
    <w:pPr>
      <w:spacing w:after="300" w:line="240" w:lineRule="auto"/>
      <w:contextualSpacing/>
      <w:jc w:val="center"/>
    </w:pPr>
    <w:rPr>
      <w:rFonts w:eastAsiaTheme="majorEastAsia" w:cstheme="majorBidi"/>
      <w:b/>
      <w:spacing w:val="5"/>
      <w:kern w:val="28"/>
      <w:szCs w:val="52"/>
    </w:rPr>
  </w:style>
  <w:style w:type="character" w:customStyle="1" w:styleId="TtuloCar">
    <w:name w:val="Título Car"/>
    <w:basedOn w:val="Fuentedeprrafopredeter"/>
    <w:link w:val="Ttulo"/>
    <w:uiPriority w:val="10"/>
    <w:rsid w:val="009E2AD4"/>
    <w:rPr>
      <w:rFonts w:ascii="Times New Roman" w:eastAsiaTheme="majorEastAsia" w:hAnsi="Times New Roman" w:cstheme="majorBidi"/>
      <w:b/>
      <w:spacing w:val="5"/>
      <w:kern w:val="28"/>
      <w:sz w:val="24"/>
      <w:szCs w:val="52"/>
    </w:rPr>
  </w:style>
  <w:style w:type="character" w:styleId="Hipervnculo">
    <w:name w:val="Hyperlink"/>
    <w:basedOn w:val="Fuentedeprrafopredeter"/>
    <w:uiPriority w:val="99"/>
    <w:unhideWhenUsed/>
    <w:rsid w:val="00976CE6"/>
    <w:rPr>
      <w:color w:val="0000FF" w:themeColor="hyperlink"/>
      <w:u w:val="single"/>
    </w:rPr>
  </w:style>
  <w:style w:type="character" w:customStyle="1" w:styleId="Ttulo2Car">
    <w:name w:val="Título 2 Car"/>
    <w:basedOn w:val="Fuentedeprrafopredeter"/>
    <w:link w:val="Ttulo2"/>
    <w:uiPriority w:val="9"/>
    <w:rsid w:val="00194776"/>
    <w:rPr>
      <w:rFonts w:ascii="Times New Roman" w:eastAsiaTheme="majorEastAsia" w:hAnsi="Times New Roman" w:cstheme="majorBidi"/>
      <w:b/>
      <w:bCs/>
      <w:sz w:val="24"/>
      <w:szCs w:val="26"/>
    </w:rPr>
  </w:style>
  <w:style w:type="paragraph" w:styleId="Prrafodelista">
    <w:name w:val="List Paragraph"/>
    <w:basedOn w:val="Normal"/>
    <w:uiPriority w:val="34"/>
    <w:qFormat/>
    <w:rsid w:val="00976CE6"/>
    <w:pPr>
      <w:ind w:left="720"/>
      <w:contextualSpacing/>
    </w:pPr>
  </w:style>
  <w:style w:type="character" w:customStyle="1" w:styleId="Ttulo3Car">
    <w:name w:val="Título 3 Car"/>
    <w:basedOn w:val="Fuentedeprrafopredeter"/>
    <w:link w:val="Ttulo3"/>
    <w:uiPriority w:val="9"/>
    <w:rsid w:val="00AF6EF9"/>
    <w:rPr>
      <w:rFonts w:ascii="Times New Roman" w:eastAsiaTheme="majorEastAsia" w:hAnsi="Times New Roman" w:cstheme="majorBidi"/>
      <w:b/>
      <w:bCs/>
      <w:sz w:val="24"/>
    </w:rPr>
  </w:style>
  <w:style w:type="paragraph" w:styleId="Textodeglobo">
    <w:name w:val="Balloon Text"/>
    <w:basedOn w:val="Normal"/>
    <w:link w:val="TextodegloboCar"/>
    <w:uiPriority w:val="99"/>
    <w:semiHidden/>
    <w:unhideWhenUsed/>
    <w:rsid w:val="004018E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018EF"/>
    <w:rPr>
      <w:rFonts w:ascii="Tahoma" w:hAnsi="Tahoma" w:cs="Tahoma"/>
      <w:sz w:val="16"/>
      <w:szCs w:val="16"/>
    </w:rPr>
  </w:style>
  <w:style w:type="character" w:styleId="Textodelmarcadordeposicin">
    <w:name w:val="Placeholder Text"/>
    <w:basedOn w:val="Fuentedeprrafopredeter"/>
    <w:uiPriority w:val="99"/>
    <w:semiHidden/>
    <w:rsid w:val="00232B25"/>
    <w:rPr>
      <w:color w:val="808080"/>
    </w:rPr>
  </w:style>
  <w:style w:type="character" w:customStyle="1" w:styleId="apple-converted-space">
    <w:name w:val="apple-converted-space"/>
    <w:basedOn w:val="Fuentedeprrafopredeter"/>
    <w:rsid w:val="00D46933"/>
  </w:style>
  <w:style w:type="paragraph" w:styleId="NormalWeb">
    <w:name w:val="Normal (Web)"/>
    <w:basedOn w:val="Normal"/>
    <w:uiPriority w:val="99"/>
    <w:semiHidden/>
    <w:unhideWhenUsed/>
    <w:rsid w:val="00650E5A"/>
    <w:pPr>
      <w:spacing w:before="100" w:beforeAutospacing="1" w:after="100" w:afterAutospacing="1" w:line="240" w:lineRule="auto"/>
      <w:jc w:val="left"/>
    </w:pPr>
    <w:rPr>
      <w:rFonts w:eastAsiaTheme="minorEastAsia" w:cs="Times New Roman"/>
      <w:szCs w:val="24"/>
      <w:lang w:eastAsia="es-CO"/>
    </w:rPr>
  </w:style>
  <w:style w:type="paragraph" w:styleId="Encabezado">
    <w:name w:val="header"/>
    <w:basedOn w:val="Normal"/>
    <w:link w:val="EncabezadoCar"/>
    <w:uiPriority w:val="99"/>
    <w:unhideWhenUsed/>
    <w:rsid w:val="00A86C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86C9A"/>
    <w:rPr>
      <w:rFonts w:ascii="Times New Roman" w:hAnsi="Times New Roman"/>
      <w:sz w:val="24"/>
    </w:rPr>
  </w:style>
  <w:style w:type="paragraph" w:styleId="Piedepgina">
    <w:name w:val="footer"/>
    <w:basedOn w:val="Normal"/>
    <w:link w:val="PiedepginaCar"/>
    <w:uiPriority w:val="99"/>
    <w:unhideWhenUsed/>
    <w:rsid w:val="00A86C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86C9A"/>
    <w:rPr>
      <w:rFonts w:ascii="Times New Roman" w:hAnsi="Times New Roman"/>
      <w:sz w:val="24"/>
    </w:rPr>
  </w:style>
  <w:style w:type="character" w:styleId="Refdecomentario">
    <w:name w:val="annotation reference"/>
    <w:basedOn w:val="Fuentedeprrafopredeter"/>
    <w:uiPriority w:val="99"/>
    <w:semiHidden/>
    <w:unhideWhenUsed/>
    <w:rsid w:val="004501F6"/>
    <w:rPr>
      <w:sz w:val="16"/>
      <w:szCs w:val="16"/>
    </w:rPr>
  </w:style>
  <w:style w:type="paragraph" w:styleId="Textocomentario">
    <w:name w:val="annotation text"/>
    <w:basedOn w:val="Normal"/>
    <w:link w:val="TextocomentarioCar"/>
    <w:uiPriority w:val="99"/>
    <w:semiHidden/>
    <w:unhideWhenUsed/>
    <w:rsid w:val="004501F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01F6"/>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4501F6"/>
    <w:rPr>
      <w:b/>
      <w:bCs/>
    </w:rPr>
  </w:style>
  <w:style w:type="character" w:customStyle="1" w:styleId="AsuntodelcomentarioCar">
    <w:name w:val="Asunto del comentario Car"/>
    <w:basedOn w:val="TextocomentarioCar"/>
    <w:link w:val="Asuntodelcomentario"/>
    <w:uiPriority w:val="99"/>
    <w:semiHidden/>
    <w:rsid w:val="004501F6"/>
    <w:rPr>
      <w:rFonts w:ascii="Times New Roman" w:hAnsi="Times New Roman"/>
      <w:b/>
      <w:bCs/>
      <w:sz w:val="20"/>
      <w:szCs w:val="20"/>
    </w:rPr>
  </w:style>
  <w:style w:type="paragraph" w:styleId="Sinespaciado">
    <w:name w:val="No Spacing"/>
    <w:uiPriority w:val="1"/>
    <w:qFormat/>
    <w:rsid w:val="00FA478B"/>
    <w:pPr>
      <w:spacing w:after="0" w:line="240" w:lineRule="auto"/>
      <w:jc w:val="both"/>
    </w:pPr>
    <w:rPr>
      <w:rFonts w:ascii="Times New Roman" w:hAnsi="Times New Roman"/>
      <w:sz w:val="24"/>
    </w:rPr>
  </w:style>
  <w:style w:type="character" w:customStyle="1" w:styleId="Ttulo1Car">
    <w:name w:val="Título 1 Car"/>
    <w:basedOn w:val="Fuentedeprrafopredeter"/>
    <w:link w:val="Ttulo1"/>
    <w:uiPriority w:val="9"/>
    <w:rsid w:val="00FF0E73"/>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337846">
      <w:bodyDiv w:val="1"/>
      <w:marLeft w:val="0"/>
      <w:marRight w:val="0"/>
      <w:marTop w:val="0"/>
      <w:marBottom w:val="0"/>
      <w:divBdr>
        <w:top w:val="none" w:sz="0" w:space="0" w:color="auto"/>
        <w:left w:val="none" w:sz="0" w:space="0" w:color="auto"/>
        <w:bottom w:val="none" w:sz="0" w:space="0" w:color="auto"/>
        <w:right w:val="none" w:sz="0" w:space="0" w:color="auto"/>
      </w:divBdr>
    </w:div>
    <w:div w:id="91901316">
      <w:bodyDiv w:val="1"/>
      <w:marLeft w:val="0"/>
      <w:marRight w:val="0"/>
      <w:marTop w:val="0"/>
      <w:marBottom w:val="0"/>
      <w:divBdr>
        <w:top w:val="none" w:sz="0" w:space="0" w:color="auto"/>
        <w:left w:val="none" w:sz="0" w:space="0" w:color="auto"/>
        <w:bottom w:val="none" w:sz="0" w:space="0" w:color="auto"/>
        <w:right w:val="none" w:sz="0" w:space="0" w:color="auto"/>
      </w:divBdr>
    </w:div>
    <w:div w:id="103622329">
      <w:bodyDiv w:val="1"/>
      <w:marLeft w:val="0"/>
      <w:marRight w:val="0"/>
      <w:marTop w:val="0"/>
      <w:marBottom w:val="0"/>
      <w:divBdr>
        <w:top w:val="none" w:sz="0" w:space="0" w:color="auto"/>
        <w:left w:val="none" w:sz="0" w:space="0" w:color="auto"/>
        <w:bottom w:val="none" w:sz="0" w:space="0" w:color="auto"/>
        <w:right w:val="none" w:sz="0" w:space="0" w:color="auto"/>
      </w:divBdr>
    </w:div>
    <w:div w:id="380062867">
      <w:bodyDiv w:val="1"/>
      <w:marLeft w:val="0"/>
      <w:marRight w:val="0"/>
      <w:marTop w:val="0"/>
      <w:marBottom w:val="0"/>
      <w:divBdr>
        <w:top w:val="none" w:sz="0" w:space="0" w:color="auto"/>
        <w:left w:val="none" w:sz="0" w:space="0" w:color="auto"/>
        <w:bottom w:val="none" w:sz="0" w:space="0" w:color="auto"/>
        <w:right w:val="none" w:sz="0" w:space="0" w:color="auto"/>
      </w:divBdr>
    </w:div>
    <w:div w:id="419108433">
      <w:bodyDiv w:val="1"/>
      <w:marLeft w:val="0"/>
      <w:marRight w:val="0"/>
      <w:marTop w:val="0"/>
      <w:marBottom w:val="0"/>
      <w:divBdr>
        <w:top w:val="none" w:sz="0" w:space="0" w:color="auto"/>
        <w:left w:val="none" w:sz="0" w:space="0" w:color="auto"/>
        <w:bottom w:val="none" w:sz="0" w:space="0" w:color="auto"/>
        <w:right w:val="none" w:sz="0" w:space="0" w:color="auto"/>
      </w:divBdr>
    </w:div>
    <w:div w:id="457260402">
      <w:bodyDiv w:val="1"/>
      <w:marLeft w:val="0"/>
      <w:marRight w:val="0"/>
      <w:marTop w:val="0"/>
      <w:marBottom w:val="0"/>
      <w:divBdr>
        <w:top w:val="none" w:sz="0" w:space="0" w:color="auto"/>
        <w:left w:val="none" w:sz="0" w:space="0" w:color="auto"/>
        <w:bottom w:val="none" w:sz="0" w:space="0" w:color="auto"/>
        <w:right w:val="none" w:sz="0" w:space="0" w:color="auto"/>
      </w:divBdr>
    </w:div>
    <w:div w:id="641350729">
      <w:bodyDiv w:val="1"/>
      <w:marLeft w:val="0"/>
      <w:marRight w:val="0"/>
      <w:marTop w:val="0"/>
      <w:marBottom w:val="0"/>
      <w:divBdr>
        <w:top w:val="none" w:sz="0" w:space="0" w:color="auto"/>
        <w:left w:val="none" w:sz="0" w:space="0" w:color="auto"/>
        <w:bottom w:val="none" w:sz="0" w:space="0" w:color="auto"/>
        <w:right w:val="none" w:sz="0" w:space="0" w:color="auto"/>
      </w:divBdr>
    </w:div>
    <w:div w:id="984356221">
      <w:bodyDiv w:val="1"/>
      <w:marLeft w:val="0"/>
      <w:marRight w:val="0"/>
      <w:marTop w:val="0"/>
      <w:marBottom w:val="0"/>
      <w:divBdr>
        <w:top w:val="none" w:sz="0" w:space="0" w:color="auto"/>
        <w:left w:val="none" w:sz="0" w:space="0" w:color="auto"/>
        <w:bottom w:val="none" w:sz="0" w:space="0" w:color="auto"/>
        <w:right w:val="none" w:sz="0" w:space="0" w:color="auto"/>
      </w:divBdr>
    </w:div>
    <w:div w:id="1145585702">
      <w:bodyDiv w:val="1"/>
      <w:marLeft w:val="0"/>
      <w:marRight w:val="0"/>
      <w:marTop w:val="0"/>
      <w:marBottom w:val="0"/>
      <w:divBdr>
        <w:top w:val="none" w:sz="0" w:space="0" w:color="auto"/>
        <w:left w:val="none" w:sz="0" w:space="0" w:color="auto"/>
        <w:bottom w:val="none" w:sz="0" w:space="0" w:color="auto"/>
        <w:right w:val="none" w:sz="0" w:space="0" w:color="auto"/>
      </w:divBdr>
    </w:div>
    <w:div w:id="1440026132">
      <w:bodyDiv w:val="1"/>
      <w:marLeft w:val="0"/>
      <w:marRight w:val="0"/>
      <w:marTop w:val="0"/>
      <w:marBottom w:val="0"/>
      <w:divBdr>
        <w:top w:val="none" w:sz="0" w:space="0" w:color="auto"/>
        <w:left w:val="none" w:sz="0" w:space="0" w:color="auto"/>
        <w:bottom w:val="none" w:sz="0" w:space="0" w:color="auto"/>
        <w:right w:val="none" w:sz="0" w:space="0" w:color="auto"/>
      </w:divBdr>
    </w:div>
    <w:div w:id="1504858598">
      <w:bodyDiv w:val="1"/>
      <w:marLeft w:val="0"/>
      <w:marRight w:val="0"/>
      <w:marTop w:val="0"/>
      <w:marBottom w:val="0"/>
      <w:divBdr>
        <w:top w:val="none" w:sz="0" w:space="0" w:color="auto"/>
        <w:left w:val="none" w:sz="0" w:space="0" w:color="auto"/>
        <w:bottom w:val="none" w:sz="0" w:space="0" w:color="auto"/>
        <w:right w:val="none" w:sz="0" w:space="0" w:color="auto"/>
      </w:divBdr>
    </w:div>
    <w:div w:id="1533765495">
      <w:bodyDiv w:val="1"/>
      <w:marLeft w:val="0"/>
      <w:marRight w:val="0"/>
      <w:marTop w:val="0"/>
      <w:marBottom w:val="0"/>
      <w:divBdr>
        <w:top w:val="none" w:sz="0" w:space="0" w:color="auto"/>
        <w:left w:val="none" w:sz="0" w:space="0" w:color="auto"/>
        <w:bottom w:val="none" w:sz="0" w:space="0" w:color="auto"/>
        <w:right w:val="none" w:sz="0" w:space="0" w:color="auto"/>
      </w:divBdr>
    </w:div>
    <w:div w:id="2057661646">
      <w:bodyDiv w:val="1"/>
      <w:marLeft w:val="0"/>
      <w:marRight w:val="0"/>
      <w:marTop w:val="0"/>
      <w:marBottom w:val="0"/>
      <w:divBdr>
        <w:top w:val="none" w:sz="0" w:space="0" w:color="auto"/>
        <w:left w:val="none" w:sz="0" w:space="0" w:color="auto"/>
        <w:bottom w:val="none" w:sz="0" w:space="0" w:color="auto"/>
        <w:right w:val="none" w:sz="0" w:space="0" w:color="auto"/>
      </w:divBdr>
    </w:div>
    <w:div w:id="2107339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tiff"/><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microsoft.com/office/2011/relationships/commentsExtended" Target="commentsExtended.xml"/><Relationship Id="rId10" Type="http://schemas.openxmlformats.org/officeDocument/2006/relationships/image" Target="media/image1.emf"/><Relationship Id="rId19" Type="http://schemas.openxmlformats.org/officeDocument/2006/relationships/image" Target="media/image10.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11/relationships/people" Target="people.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CB5206-4721-47C0-A5FD-C7D53FC89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21</Pages>
  <Words>17245</Words>
  <Characters>94853</Characters>
  <Application>Microsoft Office Word</Application>
  <DocSecurity>0</DocSecurity>
  <Lines>790</Lines>
  <Paragraphs>223</Paragraphs>
  <ScaleCrop>false</ScaleCrop>
  <HeadingPairs>
    <vt:vector size="4" baseType="variant">
      <vt:variant>
        <vt:lpstr>Título</vt:lpstr>
      </vt:variant>
      <vt:variant>
        <vt:i4>1</vt:i4>
      </vt:variant>
      <vt:variant>
        <vt:lpstr>Títulos</vt:lpstr>
      </vt:variant>
      <vt:variant>
        <vt:i4>20</vt:i4>
      </vt:variant>
    </vt:vector>
  </HeadingPairs>
  <TitlesOfParts>
    <vt:vector size="21" baseType="lpstr">
      <vt:lpstr/>
      <vt:lpstr>    INTRODUCCIÓN</vt:lpstr>
      <vt:lpstr>    DESCRIPCIÓN Y BASES TEÓRICAS</vt:lpstr>
      <vt:lpstr>        Longitud (L)</vt:lpstr>
      <vt:lpstr>        Carga (Q)</vt:lpstr>
      <vt:lpstr>        Porcentaje de aminoácidos hidrofóbicos (%H) </vt:lpstr>
      <vt:lpstr>        Momento hidrofóbico relativo (µHr)</vt:lpstr>
      <vt:lpstr>        Punto isoeléctrico (pI)</vt:lpstr>
      <vt:lpstr>        Índice de Boman (IB)</vt:lpstr>
      <vt:lpstr>        Potenciales hélices transmembranales</vt:lpstr>
      <vt:lpstr>        Gráfica del momento hidrofóbico de Eisenberg</vt:lpstr>
      <vt:lpstr>    REQUERIMIENTOS E INSTALACIÓN</vt:lpstr>
      <vt:lpstr>    DESCRIPCIÓN INTERFAZ</vt:lpstr>
      <vt:lpstr>        / Menú</vt:lpstr>
      <vt:lpstr>        Seleccionar archivo</vt:lpstr>
      <vt:lpstr>        Parámetros de búsqueda</vt:lpstr>
      <vt:lpstr>        Panel de progreso y resultados </vt:lpstr>
      <vt:lpstr>    INSTRUCCIONES DE USO.</vt:lpstr>
      <vt:lpstr>        Abrir el archivo FASTA.</vt:lpstr>
      <vt:lpstr>        Definir los parámetros de búsqueda.</vt:lpstr>
      <vt:lpstr>        /</vt:lpstr>
    </vt:vector>
  </TitlesOfParts>
  <Company/>
  <LinksUpToDate>false</LinksUpToDate>
  <CharactersWithSpaces>111875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Sergio Orduz Peralta</dc:creator>
  <cp:lastModifiedBy>Sergio Orduz Peralta</cp:lastModifiedBy>
  <cp:revision>31</cp:revision>
  <cp:lastPrinted>2016-10-14T16:29:00Z</cp:lastPrinted>
  <dcterms:created xsi:type="dcterms:W3CDTF">2017-08-28T19:52:00Z</dcterms:created>
  <dcterms:modified xsi:type="dcterms:W3CDTF">2017-09-01T21:50:00Z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eagomezc@unal.edu.co@www.mendeley.com</vt:lpwstr>
  </property>
  <property fmtid="{D5CDD505-2E9C-101B-9397-08002B2CF9AE}" pid="4" name="Mendeley Citation Style_1">
    <vt:lpwstr>http://www.zotero.org/styles/vancouver</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(author-date)</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http://www.zotero.org/styles/international-journal-of-antimicrobial-agents</vt:lpwstr>
  </property>
  <property fmtid="{D5CDD505-2E9C-101B-9397-08002B2CF9AE}" pid="16" name="Mendeley Recent Style Name 5_1">
    <vt:lpwstr>International Journal of Antimicrobial Agents</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