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7DE2" w14:textId="3C7F340D" w:rsidR="005528EA" w:rsidRPr="007D5927" w:rsidRDefault="00000000" w:rsidP="00EE3A9C">
      <w:pPr>
        <w:pStyle w:val="Ttulo"/>
        <w:rPr>
          <w:sz w:val="18"/>
          <w:lang w:val="es-SV"/>
        </w:rPr>
      </w:pPr>
      <w:r w:rsidRPr="007D5927">
        <w:rPr>
          <w:color w:val="C58C1D"/>
          <w:sz w:val="20"/>
          <w:lang w:val="es-SV"/>
        </w:rPr>
        <w:br/>
      </w:r>
      <w:r w:rsidRPr="007D5927">
        <w:rPr>
          <w:lang w:val="es-SV"/>
        </w:rPr>
        <w:t>Optimización de la Cadena de Suministro: Starbucks Costa Rica</w:t>
      </w:r>
    </w:p>
    <w:p w14:paraId="6DB704B1" w14:textId="77777777" w:rsidR="005528EA" w:rsidRPr="007D5927" w:rsidRDefault="00000000" w:rsidP="001C5C76">
      <w:pPr>
        <w:spacing w:before="40" w:after="280"/>
        <w:jc w:val="both"/>
        <w:rPr>
          <w:rFonts w:ascii="Arial" w:hAnsi="Arial" w:cs="Arial"/>
          <w:color w:val="808080" w:themeColor="background1" w:themeShade="80"/>
          <w:lang w:val="es-SV"/>
        </w:rPr>
      </w:pPr>
      <w:r w:rsidRPr="007D5927">
        <w:rPr>
          <w:rFonts w:ascii="Arial" w:hAnsi="Arial" w:cs="Arial"/>
          <w:i/>
          <w:color w:val="808080" w:themeColor="background1" w:themeShade="80"/>
          <w:lang w:val="es-SV"/>
        </w:rPr>
        <w:t xml:space="preserve">Transformación Metodológica de Compras Reactivas a un Modelo Predictivo y Prescriptivo con </w:t>
      </w:r>
      <w:proofErr w:type="spellStart"/>
      <w:r w:rsidRPr="007D5927">
        <w:rPr>
          <w:rFonts w:ascii="Arial" w:hAnsi="Arial" w:cs="Arial"/>
          <w:i/>
          <w:color w:val="808080" w:themeColor="background1" w:themeShade="80"/>
          <w:lang w:val="es-SV"/>
        </w:rPr>
        <w:t>PySpark</w:t>
      </w:r>
      <w:proofErr w:type="spellEnd"/>
      <w:r w:rsidRPr="007D5927">
        <w:rPr>
          <w:rFonts w:ascii="Arial" w:hAnsi="Arial" w:cs="Arial"/>
          <w:i/>
          <w:color w:val="808080" w:themeColor="background1" w:themeShade="80"/>
          <w:lang w:val="es-SV"/>
        </w:rPr>
        <w:t xml:space="preserve">, </w:t>
      </w:r>
      <w:proofErr w:type="spellStart"/>
      <w:r w:rsidRPr="007D5927">
        <w:rPr>
          <w:rFonts w:ascii="Arial" w:hAnsi="Arial" w:cs="Arial"/>
          <w:i/>
          <w:color w:val="808080" w:themeColor="background1" w:themeShade="80"/>
          <w:lang w:val="es-SV"/>
        </w:rPr>
        <w:t>Streamlit</w:t>
      </w:r>
      <w:proofErr w:type="spellEnd"/>
      <w:r w:rsidRPr="007D5927">
        <w:rPr>
          <w:rFonts w:ascii="Arial" w:hAnsi="Arial" w:cs="Arial"/>
          <w:i/>
          <w:color w:val="808080" w:themeColor="background1" w:themeShade="80"/>
          <w:lang w:val="es-SV"/>
        </w:rPr>
        <w:t xml:space="preserve"> y Docker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477"/>
        <w:gridCol w:w="2477"/>
        <w:gridCol w:w="2477"/>
      </w:tblGrid>
      <w:tr w:rsidR="005528EA" w:rsidRPr="007D5927" w14:paraId="65983897" w14:textId="77777777">
        <w:trPr>
          <w:jc w:val="center"/>
        </w:trPr>
        <w:tc>
          <w:tcPr>
            <w:tcW w:w="2477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BDFFB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proofErr w:type="spellStart"/>
            <w:r w:rsidRPr="007D5927">
              <w:rPr>
                <w:rFonts w:ascii="Arial" w:hAnsi="Arial" w:cs="Arial"/>
                <w:b/>
                <w:color w:val="FFFFFF"/>
                <w:sz w:val="17"/>
                <w:lang w:val="es-SV"/>
              </w:rPr>
              <w:t>SKUs</w:t>
            </w:r>
            <w:proofErr w:type="spellEnd"/>
            <w:r w:rsidRPr="007D5927">
              <w:rPr>
                <w:rFonts w:ascii="Arial" w:hAnsi="Arial" w:cs="Arial"/>
                <w:b/>
                <w:color w:val="FFFFFF"/>
                <w:sz w:val="17"/>
                <w:lang w:val="es-SV"/>
              </w:rPr>
              <w:t xml:space="preserve"> EN RIESGO (60%)</w:t>
            </w:r>
          </w:p>
        </w:tc>
        <w:tc>
          <w:tcPr>
            <w:tcW w:w="2477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C6665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7"/>
                <w:lang w:val="es-SV"/>
              </w:rPr>
              <w:t>INVERSIÓN SUGERIDA</w:t>
            </w:r>
          </w:p>
        </w:tc>
        <w:tc>
          <w:tcPr>
            <w:tcW w:w="2477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0EBBD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7"/>
                <w:lang w:val="es-SV"/>
              </w:rPr>
              <w:t>PRECISIÓN MODELO ML</w:t>
            </w:r>
          </w:p>
        </w:tc>
        <w:tc>
          <w:tcPr>
            <w:tcW w:w="2477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06A3B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7"/>
                <w:lang w:val="es-SV"/>
              </w:rPr>
              <w:t>META ADHERENCIA</w:t>
            </w:r>
          </w:p>
        </w:tc>
      </w:tr>
      <w:tr w:rsidR="005528EA" w:rsidRPr="007D5927" w14:paraId="64DB632A" w14:textId="77777777">
        <w:trPr>
          <w:jc w:val="center"/>
        </w:trPr>
        <w:tc>
          <w:tcPr>
            <w:tcW w:w="24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ECEC" w14:textId="75E40FE2" w:rsidR="005528EA" w:rsidRPr="007D5927" w:rsidRDefault="00000000" w:rsidP="001C5C76">
            <w:pPr>
              <w:spacing w:after="40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t>260 / 436</w:t>
            </w: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br/>
            </w:r>
            <w:r w:rsidR="00EE3A9C" w:rsidRPr="007D5927">
              <w:rPr>
                <w:rFonts w:ascii="Arial" w:hAnsi="Arial" w:cs="Arial"/>
                <w:color w:val="333333"/>
                <w:sz w:val="16"/>
                <w:lang w:val="es-SV"/>
              </w:rPr>
              <w:t>Requiere</w:t>
            </w:r>
            <w:r w:rsidRPr="007D5927">
              <w:rPr>
                <w:rFonts w:ascii="Arial" w:hAnsi="Arial" w:cs="Arial"/>
                <w:color w:val="333333"/>
                <w:sz w:val="16"/>
                <w:lang w:val="es-SV"/>
              </w:rPr>
              <w:t xml:space="preserve"> Reorden Inmediato</w:t>
            </w:r>
          </w:p>
        </w:tc>
        <w:tc>
          <w:tcPr>
            <w:tcW w:w="24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DB13" w14:textId="77777777" w:rsidR="005528EA" w:rsidRPr="007D5927" w:rsidRDefault="00000000" w:rsidP="001C5C76">
            <w:pPr>
              <w:spacing w:after="40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t>$130,074.32 USD</w:t>
            </w: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br/>
            </w:r>
            <w:r w:rsidRPr="007D5927">
              <w:rPr>
                <w:rFonts w:ascii="Arial" w:hAnsi="Arial" w:cs="Arial"/>
                <w:color w:val="333333"/>
                <w:sz w:val="16"/>
                <w:lang w:val="es-SV"/>
              </w:rPr>
              <w:t>Orden Inicial Priorizada</w:t>
            </w:r>
          </w:p>
        </w:tc>
        <w:tc>
          <w:tcPr>
            <w:tcW w:w="24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2A5D" w14:textId="77777777" w:rsidR="005528EA" w:rsidRPr="007D5927" w:rsidRDefault="00000000" w:rsidP="001C5C76">
            <w:pPr>
              <w:spacing w:after="40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t>R² = 0.905</w:t>
            </w: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br/>
            </w:r>
            <w:r w:rsidRPr="007D5927">
              <w:rPr>
                <w:rFonts w:ascii="Arial" w:hAnsi="Arial" w:cs="Arial"/>
                <w:color w:val="333333"/>
                <w:sz w:val="16"/>
                <w:lang w:val="es-SV"/>
              </w:rPr>
              <w:t xml:space="preserve">Ensamble </w:t>
            </w:r>
            <w:proofErr w:type="spellStart"/>
            <w:r w:rsidRPr="007D5927">
              <w:rPr>
                <w:rFonts w:ascii="Arial" w:hAnsi="Arial" w:cs="Arial"/>
                <w:color w:val="333333"/>
                <w:sz w:val="16"/>
                <w:lang w:val="es-SV"/>
              </w:rPr>
              <w:t>Blending</w:t>
            </w:r>
            <w:proofErr w:type="spellEnd"/>
            <w:r w:rsidRPr="007D5927">
              <w:rPr>
                <w:rFonts w:ascii="Arial" w:hAnsi="Arial" w:cs="Arial"/>
                <w:color w:val="333333"/>
                <w:sz w:val="16"/>
                <w:lang w:val="es-SV"/>
              </w:rPr>
              <w:t xml:space="preserve"> (RMSE 4.79)</w:t>
            </w:r>
          </w:p>
        </w:tc>
        <w:tc>
          <w:tcPr>
            <w:tcW w:w="24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100C" w14:textId="77777777" w:rsidR="005528EA" w:rsidRPr="007D5927" w:rsidRDefault="00000000" w:rsidP="001C5C76">
            <w:pPr>
              <w:spacing w:after="40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t>≥ 80%</w:t>
            </w:r>
            <w:r w:rsidRPr="007D5927">
              <w:rPr>
                <w:rFonts w:ascii="Arial" w:hAnsi="Arial" w:cs="Arial"/>
                <w:b/>
                <w:color w:val="003366"/>
                <w:sz w:val="26"/>
                <w:lang w:val="es-SV"/>
              </w:rPr>
              <w:br/>
            </w:r>
            <w:r w:rsidRPr="007D5927">
              <w:rPr>
                <w:rFonts w:ascii="Arial" w:hAnsi="Arial" w:cs="Arial"/>
                <w:color w:val="333333"/>
                <w:sz w:val="16"/>
                <w:lang w:val="es-SV"/>
              </w:rPr>
              <w:t>Margen Aceptable 80%–120%</w:t>
            </w:r>
          </w:p>
        </w:tc>
      </w:tr>
    </w:tbl>
    <w:p w14:paraId="5197F1B0" w14:textId="77777777" w:rsidR="005528EA" w:rsidRPr="007D5927" w:rsidRDefault="00000000" w:rsidP="00330325">
      <w:pPr>
        <w:pStyle w:val="Ttulo1"/>
        <w:rPr>
          <w:lang w:val="es-SV"/>
        </w:rPr>
      </w:pPr>
      <w:r w:rsidRPr="007D5927">
        <w:rPr>
          <w:lang w:val="es-SV"/>
        </w:rPr>
        <w:t>1. Propósito y Diagnóstico del Problema Organizacional</w:t>
      </w:r>
    </w:p>
    <w:p w14:paraId="4D1FCF18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 xml:space="preserve">El presente reporte resume la solución analítica desarrollada para optimizar la cadena de suministro de </w:t>
      </w:r>
      <w:r w:rsidRPr="007D5927">
        <w:rPr>
          <w:rFonts w:ascii="Arial" w:hAnsi="Arial" w:cs="Arial"/>
          <w:b/>
          <w:lang w:val="es-SV"/>
        </w:rPr>
        <w:t>Starbucks Costa Rica</w:t>
      </w:r>
      <w:r w:rsidRPr="007D5927">
        <w:rPr>
          <w:rFonts w:ascii="Arial" w:hAnsi="Arial" w:cs="Arial"/>
          <w:lang w:val="es-SV"/>
        </w:rPr>
        <w:t xml:space="preserve">, abordando la doble problemática de quiebres de stock en insumos críticos y capital inmovilizado en productos de baja rotación. El modelo de gestión tradicional operaba bajo compras reactivas basadas en reposición fija al agotar existencias físicas en bodega, generando desabastecimientos crónicos debido a la falta de visibilidad sobre el </w:t>
      </w:r>
      <w:r w:rsidRPr="007D5927">
        <w:rPr>
          <w:rFonts w:ascii="Arial" w:hAnsi="Arial" w:cs="Arial"/>
          <w:b/>
          <w:lang w:val="es-SV"/>
        </w:rPr>
        <w:t>tiempo de tránsito internacional de 13 semanas</w:t>
      </w:r>
      <w:r w:rsidRPr="007D5927">
        <w:rPr>
          <w:rFonts w:ascii="Arial" w:hAnsi="Arial" w:cs="Arial"/>
          <w:lang w:val="es-SV"/>
        </w:rPr>
        <w:t xml:space="preserve"> desde proveedores externos.</w:t>
      </w:r>
    </w:p>
    <w:p w14:paraId="5858A39C" w14:textId="6766E8FF" w:rsidR="005528EA" w:rsidRPr="007D5927" w:rsidRDefault="00000000" w:rsidP="00330325">
      <w:pPr>
        <w:pStyle w:val="Ttulo2"/>
        <w:rPr>
          <w:lang w:val="es-SV"/>
        </w:rPr>
      </w:pPr>
      <w:r w:rsidRPr="007D5927">
        <w:rPr>
          <w:lang w:val="es-SV"/>
        </w:rPr>
        <w:t>1.1 Aclaración del Encargo</w:t>
      </w:r>
    </w:p>
    <w:p w14:paraId="5B8973FB" w14:textId="0F4479F3" w:rsidR="005528EA" w:rsidRPr="007D5927" w:rsidRDefault="00000000" w:rsidP="001C5C76">
      <w:pPr>
        <w:spacing w:after="8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>Para transformar el encargo ambiguo en un problema de datos estructurado</w:t>
      </w:r>
      <w:r w:rsidR="001C5C76" w:rsidRPr="007D5927">
        <w:rPr>
          <w:rFonts w:ascii="Arial" w:hAnsi="Arial" w:cs="Arial"/>
          <w:lang w:val="es-SV"/>
        </w:rPr>
        <w:t xml:space="preserve"> se </w:t>
      </w:r>
      <w:r w:rsidR="00EE3A9C" w:rsidRPr="007D5927">
        <w:rPr>
          <w:rFonts w:ascii="Arial" w:hAnsi="Arial" w:cs="Arial"/>
          <w:lang w:val="es-SV"/>
        </w:rPr>
        <w:t>identificó</w:t>
      </w:r>
      <w:r w:rsidR="001C5C76" w:rsidRPr="007D5927">
        <w:rPr>
          <w:rFonts w:ascii="Arial" w:hAnsi="Arial" w:cs="Arial"/>
          <w:lang w:val="es-SV"/>
        </w:rPr>
        <w:t xml:space="preserve"> lo siguiente</w:t>
      </w:r>
      <w:r w:rsidRPr="007D5927">
        <w:rPr>
          <w:rFonts w:ascii="Arial" w:hAnsi="Arial" w:cs="Arial"/>
          <w:lang w:val="es-SV"/>
        </w:rPr>
        <w:t>:</w:t>
      </w:r>
    </w:p>
    <w:p w14:paraId="43335BFE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Lo que el negocio afirma: </w:t>
      </w:r>
      <w:r w:rsidRPr="007D5927">
        <w:rPr>
          <w:rFonts w:ascii="Arial" w:hAnsi="Arial" w:cs="Arial"/>
          <w:lang w:val="es-SV"/>
        </w:rPr>
        <w:t>Existen quiebres de stock recurrentes en tiendas para insumos insignia, generando ventas perdidas e insatisfacción directa de clientes en barra.</w:t>
      </w:r>
    </w:p>
    <w:p w14:paraId="245D0A20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Lo que el negocio interpreta: </w:t>
      </w:r>
      <w:r w:rsidRPr="007D5927">
        <w:rPr>
          <w:rFonts w:ascii="Arial" w:hAnsi="Arial" w:cs="Arial"/>
          <w:lang w:val="es-SV"/>
        </w:rPr>
        <w:t>Se atribuye la causa a deficiencias en el almacenamiento del CEDI o a fallas operativas en los pedidos reactivos de compras.</w:t>
      </w:r>
    </w:p>
    <w:p w14:paraId="205A21DA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Lo que falta verificar analíticamente: </w:t>
      </w:r>
      <w:r w:rsidRPr="007D5927">
        <w:rPr>
          <w:rFonts w:ascii="Arial" w:hAnsi="Arial" w:cs="Arial"/>
          <w:lang w:val="es-SV"/>
        </w:rPr>
        <w:t>La concentración del problema por segmento de rotación, la volatilidad real de la demanda y cómo integrar el inventario en tránsito a 13 semanas en una regla de reorden automática.</w:t>
      </w:r>
    </w:p>
    <w:p w14:paraId="3CD172D3" w14:textId="51737E07" w:rsidR="005528EA" w:rsidRPr="007D5927" w:rsidRDefault="00000000" w:rsidP="00330325">
      <w:pPr>
        <w:pStyle w:val="Ttulo2"/>
        <w:rPr>
          <w:lang w:val="es-SV"/>
        </w:rPr>
      </w:pPr>
      <w:r w:rsidRPr="007D5927">
        <w:rPr>
          <w:lang w:val="es-SV"/>
        </w:rPr>
        <w:t>1.2 Rastreo Regresivo de Causas Subyacentes</w:t>
      </w:r>
    </w:p>
    <w:p w14:paraId="4A2EDF32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>Mediante un análisis regresivo desde la venta perdida en tienda hacia la emisión del pedido, se aislaron los eventos del proceso y sus variables base anómalas: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342"/>
        <w:gridCol w:w="2826"/>
        <w:gridCol w:w="2487"/>
      </w:tblGrid>
      <w:tr w:rsidR="005528EA" w:rsidRPr="007D5927" w14:paraId="7A9B2437" w14:textId="77777777" w:rsidTr="001C5C76">
        <w:trPr>
          <w:jc w:val="center"/>
        </w:trPr>
        <w:tc>
          <w:tcPr>
            <w:tcW w:w="241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5324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Indicador Relevante</w:t>
            </w:r>
          </w:p>
        </w:tc>
        <w:tc>
          <w:tcPr>
            <w:tcW w:w="234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3349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Evento del Proceso</w:t>
            </w:r>
          </w:p>
        </w:tc>
        <w:tc>
          <w:tcPr>
            <w:tcW w:w="2826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4F24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Variables Base del Proceso</w:t>
            </w:r>
          </w:p>
        </w:tc>
        <w:tc>
          <w:tcPr>
            <w:tcW w:w="2487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6FC55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Valor Anómalo Detectado</w:t>
            </w:r>
          </w:p>
        </w:tc>
      </w:tr>
      <w:tr w:rsidR="005528EA" w:rsidRPr="007D5927" w14:paraId="4C2013F5" w14:textId="77777777" w:rsidTr="001C5C76">
        <w:trPr>
          <w:jc w:val="center"/>
        </w:trPr>
        <w:tc>
          <w:tcPr>
            <w:tcW w:w="241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93BE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Frecuencia de Quiebre de Stock</w:t>
            </w:r>
          </w:p>
        </w:tc>
        <w:tc>
          <w:tcPr>
            <w:tcW w:w="234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CED4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Venta en Tienda (POS)</w:t>
            </w:r>
          </w:p>
        </w:tc>
        <w:tc>
          <w:tcPr>
            <w:tcW w:w="2826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8ACFD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 xml:space="preserve">SKU, Fecha,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Venta_Real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,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Inventario_Piso</w:t>
            </w:r>
            <w:proofErr w:type="spellEnd"/>
          </w:p>
        </w:tc>
        <w:tc>
          <w:tcPr>
            <w:tcW w:w="2487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15613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Días_Faltantes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 &gt; 0 en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SKUs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 Críticos</w:t>
            </w:r>
          </w:p>
        </w:tc>
      </w:tr>
      <w:tr w:rsidR="005528EA" w:rsidRPr="007D5927" w14:paraId="1D3FEA2C" w14:textId="77777777" w:rsidTr="001C5C76">
        <w:trPr>
          <w:jc w:val="center"/>
        </w:trPr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A7DF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Posición de Inventario Efectiva</w:t>
            </w:r>
          </w:p>
        </w:tc>
        <w:tc>
          <w:tcPr>
            <w:tcW w:w="234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02088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Revisión Semanal CEDI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D0881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 xml:space="preserve">EXIST_W11, TRANSITO (Tránsito 13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sem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>.)</w:t>
            </w:r>
          </w:p>
        </w:tc>
        <w:tc>
          <w:tcPr>
            <w:tcW w:w="24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C0386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I_pos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 &lt;= ROP sin orden emitida</w:t>
            </w:r>
          </w:p>
        </w:tc>
      </w:tr>
      <w:tr w:rsidR="005528EA" w:rsidRPr="007D5927" w14:paraId="41475849" w14:textId="77777777" w:rsidTr="001C5C76">
        <w:trPr>
          <w:jc w:val="center"/>
        </w:trPr>
        <w:tc>
          <w:tcPr>
            <w:tcW w:w="241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76031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lastRenderedPageBreak/>
              <w:t>Tiempo de Cobertura Remanente</w:t>
            </w:r>
          </w:p>
        </w:tc>
        <w:tc>
          <w:tcPr>
            <w:tcW w:w="234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21936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Planeación de Compras</w:t>
            </w:r>
          </w:p>
        </w:tc>
        <w:tc>
          <w:tcPr>
            <w:tcW w:w="2826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DE531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I_pos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,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Demanda_Semanal_Promedio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 (μ)</w:t>
            </w:r>
          </w:p>
        </w:tc>
        <w:tc>
          <w:tcPr>
            <w:tcW w:w="2487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E4199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Cobertura &lt; 13 semanas (menor a lead time)</w:t>
            </w:r>
          </w:p>
        </w:tc>
      </w:tr>
      <w:tr w:rsidR="005528EA" w:rsidRPr="007D5927" w14:paraId="0D059D9B" w14:textId="77777777" w:rsidTr="001C5C76">
        <w:trPr>
          <w:jc w:val="center"/>
        </w:trPr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2B552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Retraso de Emisión de PO</w:t>
            </w:r>
          </w:p>
        </w:tc>
        <w:tc>
          <w:tcPr>
            <w:tcW w:w="234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2EB9A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Negociación Proveedor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51A23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Fecha_Cruce_ROP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,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Fecha_Emision_PO</w:t>
            </w:r>
            <w:proofErr w:type="spellEnd"/>
          </w:p>
        </w:tc>
        <w:tc>
          <w:tcPr>
            <w:tcW w:w="24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8641D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Δt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 &gt; 0 días por ceguera de tránsito</w:t>
            </w:r>
          </w:p>
        </w:tc>
      </w:tr>
    </w:tbl>
    <w:p w14:paraId="4E44285B" w14:textId="77777777" w:rsidR="005528EA" w:rsidRPr="007D5927" w:rsidRDefault="00000000" w:rsidP="00330325">
      <w:pPr>
        <w:pStyle w:val="Ttulo1"/>
        <w:rPr>
          <w:lang w:val="es-SV"/>
        </w:rPr>
      </w:pPr>
      <w:r w:rsidRPr="007D5927">
        <w:rPr>
          <w:lang w:val="es-SV"/>
        </w:rPr>
        <w:t>2. Urgencia Financiera de Negocio y Formulación de Hipótesis</w:t>
      </w:r>
    </w:p>
    <w:p w14:paraId="27CCFA56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 xml:space="preserve">El diagnóstico sobre el catálogo de 436 </w:t>
      </w:r>
      <w:proofErr w:type="spellStart"/>
      <w:r w:rsidRPr="007D5927">
        <w:rPr>
          <w:rFonts w:ascii="Arial" w:hAnsi="Arial" w:cs="Arial"/>
          <w:lang w:val="es-SV"/>
        </w:rPr>
        <w:t>SKUs</w:t>
      </w:r>
      <w:proofErr w:type="spellEnd"/>
      <w:r w:rsidRPr="007D5927">
        <w:rPr>
          <w:rFonts w:ascii="Arial" w:hAnsi="Arial" w:cs="Arial"/>
          <w:lang w:val="es-SV"/>
        </w:rPr>
        <w:t xml:space="preserve"> reveló que </w:t>
      </w:r>
      <w:r w:rsidRPr="007D5927">
        <w:rPr>
          <w:rFonts w:ascii="Arial" w:hAnsi="Arial" w:cs="Arial"/>
          <w:b/>
          <w:lang w:val="es-SV"/>
        </w:rPr>
        <w:t>260 productos (60% del catálogo)</w:t>
      </w:r>
      <w:r w:rsidRPr="007D5927">
        <w:rPr>
          <w:rFonts w:ascii="Arial" w:hAnsi="Arial" w:cs="Arial"/>
          <w:lang w:val="es-SV"/>
        </w:rPr>
        <w:t xml:space="preserve"> se encuentran actualmente en o por debajo de su Punto de Reorden (ROP). Si no se autoriza de inmediato la compra sugerida por </w:t>
      </w:r>
      <w:r w:rsidRPr="007D5927">
        <w:rPr>
          <w:rFonts w:ascii="Arial" w:hAnsi="Arial" w:cs="Arial"/>
          <w:b/>
          <w:lang w:val="es-SV"/>
        </w:rPr>
        <w:t>$130,074.32 USD</w:t>
      </w:r>
      <w:r w:rsidRPr="007D5927">
        <w:rPr>
          <w:rFonts w:ascii="Arial" w:hAnsi="Arial" w:cs="Arial"/>
          <w:lang w:val="es-SV"/>
        </w:rPr>
        <w:t xml:space="preserve">, estas líneas sufrirán desabastecimiento crítico durante las próximas 13 semanas. En esta orden destaca el insumo estrella: </w:t>
      </w:r>
      <w:r w:rsidRPr="007D5927">
        <w:rPr>
          <w:rFonts w:ascii="Arial" w:hAnsi="Arial" w:cs="Arial"/>
          <w:b/>
          <w:lang w:val="es-SV"/>
        </w:rPr>
        <w:t xml:space="preserve">Café </w:t>
      </w:r>
      <w:proofErr w:type="spellStart"/>
      <w:r w:rsidRPr="007D5927">
        <w:rPr>
          <w:rFonts w:ascii="Arial" w:hAnsi="Arial" w:cs="Arial"/>
          <w:b/>
          <w:lang w:val="es-SV"/>
        </w:rPr>
        <w:t>Espresso</w:t>
      </w:r>
      <w:proofErr w:type="spellEnd"/>
      <w:r w:rsidRPr="007D5927">
        <w:rPr>
          <w:rFonts w:ascii="Arial" w:hAnsi="Arial" w:cs="Arial"/>
          <w:b/>
          <w:lang w:val="es-SV"/>
        </w:rPr>
        <w:t xml:space="preserve"> Mastrena (SKU 7360)</w:t>
      </w:r>
      <w:r w:rsidRPr="007D5927">
        <w:rPr>
          <w:rFonts w:ascii="Arial" w:hAnsi="Arial" w:cs="Arial"/>
          <w:lang w:val="es-SV"/>
        </w:rPr>
        <w:t xml:space="preserve">, que requiere un pedido inmediato de </w:t>
      </w:r>
      <w:r w:rsidRPr="007D5927">
        <w:rPr>
          <w:rFonts w:ascii="Arial" w:hAnsi="Arial" w:cs="Arial"/>
          <w:b/>
          <w:lang w:val="es-SV"/>
        </w:rPr>
        <w:t>$12,267.36 USD</w:t>
      </w:r>
      <w:r w:rsidRPr="007D5927">
        <w:rPr>
          <w:rFonts w:ascii="Arial" w:hAnsi="Arial" w:cs="Arial"/>
          <w:lang w:val="es-SV"/>
        </w:rPr>
        <w:t xml:space="preserve"> para asegurar la continuidad de ventas en barra.</w:t>
      </w:r>
    </w:p>
    <w:p w14:paraId="7DAC6F75" w14:textId="499A08B0" w:rsidR="005528EA" w:rsidRPr="007D5927" w:rsidRDefault="00000000" w:rsidP="00330325">
      <w:pPr>
        <w:pStyle w:val="Ttulo2"/>
        <w:rPr>
          <w:lang w:val="es-SV"/>
        </w:rPr>
      </w:pPr>
      <w:r w:rsidRPr="007D5927">
        <w:rPr>
          <w:lang w:val="es-SV"/>
        </w:rPr>
        <w:t>2.1 Estructura de la Hipótesis de Trabajo</w:t>
      </w:r>
    </w:p>
    <w:p w14:paraId="5B3CE0E0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Hipótesis General: </w:t>
      </w:r>
      <w:r w:rsidRPr="007D5927">
        <w:rPr>
          <w:rFonts w:ascii="Arial" w:hAnsi="Arial" w:cs="Arial"/>
          <w:lang w:val="es-SV"/>
        </w:rPr>
        <w:t>Los quiebres de stock y el capital inmovilizado derivan de un modelo de reorden homogéneo e ignorante del inventario en tránsito a 13 semanas, concentrándose la vulnerabilidad en productos de alta rotación y de campaña.</w:t>
      </w:r>
    </w:p>
    <w:p w14:paraId="498BD781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Justificación de Negocio: </w:t>
      </w:r>
      <w:r w:rsidRPr="007D5927">
        <w:rPr>
          <w:rFonts w:ascii="Arial" w:hAnsi="Arial" w:cs="Arial"/>
          <w:lang w:val="es-SV"/>
        </w:rPr>
        <w:t xml:space="preserve">Gestionar pedidos basándose solo en existencia física garantiza que el producto llegue 3 meses tarde a la góndola, perdiendo ventas en </w:t>
      </w:r>
      <w:proofErr w:type="spellStart"/>
      <w:r w:rsidRPr="007D5927">
        <w:rPr>
          <w:rFonts w:ascii="Arial" w:hAnsi="Arial" w:cs="Arial"/>
          <w:lang w:val="es-SV"/>
        </w:rPr>
        <w:t>SKUs</w:t>
      </w:r>
      <w:proofErr w:type="spellEnd"/>
      <w:r w:rsidRPr="007D5927">
        <w:rPr>
          <w:rFonts w:ascii="Arial" w:hAnsi="Arial" w:cs="Arial"/>
          <w:lang w:val="es-SV"/>
        </w:rPr>
        <w:t xml:space="preserve"> de alta demanda.</w:t>
      </w:r>
    </w:p>
    <w:p w14:paraId="14D73972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>Evidencia Posterior Esperada:</w:t>
      </w:r>
      <w:r w:rsidRPr="007D5927">
        <w:rPr>
          <w:rFonts w:ascii="Arial" w:hAnsi="Arial" w:cs="Arial"/>
          <w:b/>
          <w:color w:val="003366"/>
          <w:lang w:val="es-SV"/>
        </w:rPr>
        <w:t xml:space="preserve"> </w:t>
      </w:r>
      <w:r w:rsidRPr="007D5927">
        <w:rPr>
          <w:rFonts w:ascii="Arial" w:hAnsi="Arial" w:cs="Arial"/>
          <w:lang w:val="es-SV"/>
        </w:rPr>
        <w:t xml:space="preserve">Los </w:t>
      </w:r>
      <w:proofErr w:type="spellStart"/>
      <w:r w:rsidRPr="007D5927">
        <w:rPr>
          <w:rFonts w:ascii="Arial" w:hAnsi="Arial" w:cs="Arial"/>
          <w:lang w:val="es-SV"/>
        </w:rPr>
        <w:t>SKUs</w:t>
      </w:r>
      <w:proofErr w:type="spellEnd"/>
      <w:r w:rsidRPr="007D5927">
        <w:rPr>
          <w:rFonts w:ascii="Arial" w:hAnsi="Arial" w:cs="Arial"/>
          <w:lang w:val="es-SV"/>
        </w:rPr>
        <w:t xml:space="preserve"> con desabasto registrado mostrarán una posición de inventario (</w:t>
      </w:r>
      <w:proofErr w:type="spellStart"/>
      <w:r w:rsidRPr="007D5927">
        <w:rPr>
          <w:rFonts w:ascii="Arial" w:hAnsi="Arial" w:cs="Arial"/>
          <w:lang w:val="es-SV"/>
        </w:rPr>
        <w:t>I_pos</w:t>
      </w:r>
      <w:proofErr w:type="spellEnd"/>
      <w:r w:rsidRPr="007D5927">
        <w:rPr>
          <w:rFonts w:ascii="Arial" w:hAnsi="Arial" w:cs="Arial"/>
          <w:lang w:val="es-SV"/>
        </w:rPr>
        <w:t xml:space="preserve"> = EXIST_W11 + TRANSITO) menor a su ROP dinámico, mientras que la demanda presentará patrones claros por segmento.</w:t>
      </w:r>
    </w:p>
    <w:p w14:paraId="2BE38CEE" w14:textId="256F0BC8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Supuestos Analíticos: </w:t>
      </w:r>
      <w:r w:rsidRPr="007D5927">
        <w:rPr>
          <w:rFonts w:ascii="Arial" w:hAnsi="Arial" w:cs="Arial"/>
          <w:lang w:val="es-SV"/>
        </w:rPr>
        <w:t>Trazabilidad del código SKU entre bases, confiabilidad en los cortes de inventario del CEDI y continuidad temporal en las 174 semanas de histórico.</w:t>
      </w:r>
    </w:p>
    <w:p w14:paraId="53A2501D" w14:textId="34A382B0" w:rsidR="005528EA" w:rsidRPr="007D5927" w:rsidRDefault="00000000" w:rsidP="00330325">
      <w:pPr>
        <w:pStyle w:val="Ttulo1"/>
        <w:rPr>
          <w:lang w:val="es-SV"/>
        </w:rPr>
      </w:pPr>
      <w:r w:rsidRPr="007D5927">
        <w:rPr>
          <w:lang w:val="es-SV"/>
        </w:rPr>
        <w:t>3. Arquitectura Analítica e Ingeniería de Big Data</w:t>
      </w:r>
    </w:p>
    <w:p w14:paraId="14E85795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 xml:space="preserve">La resolución técnica del problema se ejecutó sobre un entorno distribuido utilizando </w:t>
      </w:r>
      <w:r w:rsidRPr="007D5927">
        <w:rPr>
          <w:rFonts w:ascii="Arial" w:hAnsi="Arial" w:cs="Arial"/>
          <w:b/>
          <w:lang w:val="es-SV"/>
        </w:rPr>
        <w:t>Apache Spark (</w:t>
      </w:r>
      <w:proofErr w:type="spellStart"/>
      <w:r w:rsidRPr="007D5927">
        <w:rPr>
          <w:rFonts w:ascii="Arial" w:hAnsi="Arial" w:cs="Arial"/>
          <w:b/>
          <w:lang w:val="es-SV"/>
        </w:rPr>
        <w:t>PySpark</w:t>
      </w:r>
      <w:proofErr w:type="spellEnd"/>
      <w:r w:rsidRPr="007D5927">
        <w:rPr>
          <w:rFonts w:ascii="Arial" w:hAnsi="Arial" w:cs="Arial"/>
          <w:b/>
          <w:lang w:val="es-SV"/>
        </w:rPr>
        <w:t>)</w:t>
      </w:r>
      <w:r w:rsidRPr="007D5927">
        <w:rPr>
          <w:rFonts w:ascii="Arial" w:hAnsi="Arial" w:cs="Arial"/>
          <w:lang w:val="es-SV"/>
        </w:rPr>
        <w:t>, abarcando cinco etapas metodológicas:</w:t>
      </w:r>
    </w:p>
    <w:p w14:paraId="3074A9F3" w14:textId="2F607796" w:rsidR="005528EA" w:rsidRPr="007D5927" w:rsidRDefault="001C5C76" w:rsidP="001C5C76">
      <w:pPr>
        <w:pStyle w:val="Prrafodelista"/>
        <w:numPr>
          <w:ilvl w:val="0"/>
          <w:numId w:val="10"/>
        </w:numPr>
        <w:spacing w:after="60"/>
        <w:ind w:left="284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Ingesta y Preparación: </w:t>
      </w:r>
      <w:r w:rsidRPr="007D5927">
        <w:rPr>
          <w:rFonts w:ascii="Arial" w:hAnsi="Arial" w:cs="Arial"/>
          <w:lang w:val="es-SV"/>
        </w:rPr>
        <w:t xml:space="preserve">Se transformó el historial </w:t>
      </w:r>
      <w:r w:rsidR="00A44C24" w:rsidRPr="007D5927">
        <w:rPr>
          <w:rFonts w:ascii="Arial" w:hAnsi="Arial" w:cs="Arial"/>
          <w:lang w:val="es-SV"/>
        </w:rPr>
        <w:t>operativo de</w:t>
      </w:r>
      <w:r w:rsidRPr="007D5927">
        <w:rPr>
          <w:rFonts w:ascii="Arial" w:hAnsi="Arial" w:cs="Arial"/>
          <w:lang w:val="es-SV"/>
        </w:rPr>
        <w:t xml:space="preserve"> 174 semanas</w:t>
      </w:r>
      <w:r w:rsidR="00A44C24" w:rsidRPr="007D5927">
        <w:rPr>
          <w:rFonts w:ascii="Arial" w:hAnsi="Arial" w:cs="Arial"/>
          <w:lang w:val="es-SV"/>
        </w:rPr>
        <w:t xml:space="preserve"> en una base robusta de más de 75,000 registros. I</w:t>
      </w:r>
      <w:r w:rsidRPr="007D5927">
        <w:rPr>
          <w:rFonts w:ascii="Arial" w:hAnsi="Arial" w:cs="Arial"/>
          <w:lang w:val="es-SV"/>
        </w:rPr>
        <w:t xml:space="preserve">ntegrando atributos logísticos, vida útil y </w:t>
      </w:r>
      <w:r w:rsidR="00A44C24" w:rsidRPr="007D5927">
        <w:rPr>
          <w:rFonts w:ascii="Arial" w:hAnsi="Arial" w:cs="Arial"/>
          <w:lang w:val="es-SV"/>
        </w:rPr>
        <w:t>variables</w:t>
      </w:r>
      <w:r w:rsidRPr="007D5927">
        <w:rPr>
          <w:rFonts w:ascii="Arial" w:hAnsi="Arial" w:cs="Arial"/>
          <w:lang w:val="es-SV"/>
        </w:rPr>
        <w:t xml:space="preserve"> climáticas (índice de lluvia)</w:t>
      </w:r>
      <w:r w:rsidR="00A44C24" w:rsidRPr="007D5927">
        <w:rPr>
          <w:rFonts w:ascii="Arial" w:hAnsi="Arial" w:cs="Arial"/>
          <w:lang w:val="es-SV"/>
        </w:rPr>
        <w:t xml:space="preserve"> para mejorar el contexto comercial</w:t>
      </w:r>
      <w:r w:rsidRPr="007D5927">
        <w:rPr>
          <w:rFonts w:ascii="Arial" w:hAnsi="Arial" w:cs="Arial"/>
          <w:lang w:val="es-SV"/>
        </w:rPr>
        <w:t>.</w:t>
      </w:r>
    </w:p>
    <w:p w14:paraId="06A8994F" w14:textId="6AEEF3A5" w:rsidR="005528EA" w:rsidRPr="007D5927" w:rsidRDefault="00000000" w:rsidP="001C5C76">
      <w:pPr>
        <w:pStyle w:val="Prrafodelista"/>
        <w:numPr>
          <w:ilvl w:val="0"/>
          <w:numId w:val="10"/>
        </w:numPr>
        <w:spacing w:after="60"/>
        <w:ind w:left="284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Análisis Exploratorio - EDA: </w:t>
      </w:r>
      <w:r w:rsidRPr="007D5927">
        <w:rPr>
          <w:rFonts w:ascii="Arial" w:hAnsi="Arial" w:cs="Arial"/>
          <w:lang w:val="es-SV"/>
        </w:rPr>
        <w:t xml:space="preserve">Se confirmó </w:t>
      </w:r>
      <w:r w:rsidR="00A44C24" w:rsidRPr="007D5927">
        <w:rPr>
          <w:rFonts w:ascii="Arial" w:hAnsi="Arial" w:cs="Arial"/>
          <w:lang w:val="es-SV"/>
        </w:rPr>
        <w:t xml:space="preserve">matemáticamente </w:t>
      </w:r>
      <w:r w:rsidRPr="007D5927">
        <w:rPr>
          <w:rFonts w:ascii="Arial" w:hAnsi="Arial" w:cs="Arial"/>
          <w:lang w:val="es-SV"/>
        </w:rPr>
        <w:t>una alta asimetría en el catálogo</w:t>
      </w:r>
      <w:r w:rsidR="00A44C24" w:rsidRPr="007D5927">
        <w:rPr>
          <w:rFonts w:ascii="Arial" w:hAnsi="Arial" w:cs="Arial"/>
          <w:lang w:val="es-SV"/>
        </w:rPr>
        <w:t>. P</w:t>
      </w:r>
      <w:r w:rsidRPr="007D5927">
        <w:rPr>
          <w:rFonts w:ascii="Arial" w:hAnsi="Arial" w:cs="Arial"/>
          <w:lang w:val="es-SV"/>
        </w:rPr>
        <w:t xml:space="preserve">ocos </w:t>
      </w:r>
      <w:r w:rsidR="00A44C24" w:rsidRPr="007D5927">
        <w:rPr>
          <w:rFonts w:ascii="Arial" w:hAnsi="Arial" w:cs="Arial"/>
          <w:lang w:val="es-SV"/>
        </w:rPr>
        <w:t>productos</w:t>
      </w:r>
      <w:r w:rsidRPr="007D5927">
        <w:rPr>
          <w:rFonts w:ascii="Arial" w:hAnsi="Arial" w:cs="Arial"/>
          <w:lang w:val="es-SV"/>
        </w:rPr>
        <w:t xml:space="preserve"> generan la mayor</w:t>
      </w:r>
      <w:r w:rsidR="00A44C24" w:rsidRPr="007D5927">
        <w:rPr>
          <w:rFonts w:ascii="Arial" w:hAnsi="Arial" w:cs="Arial"/>
          <w:lang w:val="es-SV"/>
        </w:rPr>
        <w:t xml:space="preserve"> parte</w:t>
      </w:r>
      <w:r w:rsidRPr="007D5927">
        <w:rPr>
          <w:rFonts w:ascii="Arial" w:hAnsi="Arial" w:cs="Arial"/>
          <w:lang w:val="es-SV"/>
        </w:rPr>
        <w:t xml:space="preserve"> del volumen</w:t>
      </w:r>
      <w:r w:rsidR="00A44C24" w:rsidRPr="007D5927">
        <w:rPr>
          <w:rFonts w:ascii="Arial" w:hAnsi="Arial" w:cs="Arial"/>
          <w:lang w:val="es-SV"/>
        </w:rPr>
        <w:t>. Con esto, se demostró la ineficiencia de aplicar reglas genéricas para todo el inventario.</w:t>
      </w:r>
    </w:p>
    <w:p w14:paraId="0D0E30DD" w14:textId="77C381D0" w:rsidR="005528EA" w:rsidRPr="007D5927" w:rsidRDefault="00000000" w:rsidP="001C5C76">
      <w:pPr>
        <w:pStyle w:val="Prrafodelista"/>
        <w:numPr>
          <w:ilvl w:val="0"/>
          <w:numId w:val="10"/>
        </w:numPr>
        <w:spacing w:after="60"/>
        <w:ind w:left="284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Algoritmos de Segmentación y Predicción: </w:t>
      </w:r>
      <w:r w:rsidR="00A44C24" w:rsidRPr="007D5927">
        <w:rPr>
          <w:rFonts w:ascii="Arial" w:hAnsi="Arial" w:cs="Arial"/>
          <w:lang w:val="es-SV"/>
        </w:rPr>
        <w:t xml:space="preserve">El sistema agrupa estadísticamente el </w:t>
      </w:r>
      <w:r w:rsidR="00D37001" w:rsidRPr="007D5927">
        <w:rPr>
          <w:rFonts w:ascii="Arial" w:hAnsi="Arial" w:cs="Arial"/>
          <w:lang w:val="es-SV"/>
        </w:rPr>
        <w:t>catálogo</w:t>
      </w:r>
      <w:r w:rsidR="00A44C24" w:rsidRPr="007D5927">
        <w:rPr>
          <w:rFonts w:ascii="Arial" w:hAnsi="Arial" w:cs="Arial"/>
          <w:lang w:val="es-SV"/>
        </w:rPr>
        <w:t xml:space="preserve"> en</w:t>
      </w:r>
      <w:r w:rsidR="00D37001" w:rsidRPr="007D5927">
        <w:rPr>
          <w:rFonts w:ascii="Arial" w:hAnsi="Arial" w:cs="Arial"/>
          <w:lang w:val="es-SV"/>
        </w:rPr>
        <w:t xml:space="preserve"> los siguientes </w:t>
      </w:r>
      <w:r w:rsidR="00A44C24" w:rsidRPr="007D5927">
        <w:rPr>
          <w:rFonts w:ascii="Arial" w:hAnsi="Arial" w:cs="Arial"/>
          <w:lang w:val="es-SV"/>
        </w:rPr>
        <w:t>perfiles</w:t>
      </w:r>
      <w:r w:rsidR="00D37001" w:rsidRPr="007D5927">
        <w:rPr>
          <w:rFonts w:ascii="Arial" w:hAnsi="Arial" w:cs="Arial"/>
          <w:lang w:val="es-SV"/>
        </w:rPr>
        <w:t xml:space="preserve">: </w:t>
      </w:r>
      <w:r w:rsidR="00A44C24" w:rsidRPr="007D5927">
        <w:rPr>
          <w:rFonts w:ascii="Arial" w:hAnsi="Arial" w:cs="Arial"/>
          <w:b/>
          <w:bCs/>
          <w:lang w:val="es-SV"/>
        </w:rPr>
        <w:t>críticos</w:t>
      </w:r>
      <w:r w:rsidR="00D37001" w:rsidRPr="007D5927">
        <w:rPr>
          <w:rFonts w:ascii="Arial" w:hAnsi="Arial" w:cs="Arial"/>
          <w:b/>
          <w:bCs/>
          <w:lang w:val="es-SV"/>
        </w:rPr>
        <w:t>, esenciales,</w:t>
      </w:r>
      <w:r w:rsidR="00A44C24" w:rsidRPr="007D5927">
        <w:rPr>
          <w:rFonts w:ascii="Arial" w:hAnsi="Arial" w:cs="Arial"/>
          <w:b/>
          <w:bCs/>
          <w:lang w:val="es-SV"/>
        </w:rPr>
        <w:t xml:space="preserve"> </w:t>
      </w:r>
      <w:r w:rsidR="00D37001" w:rsidRPr="007D5927">
        <w:rPr>
          <w:rFonts w:ascii="Arial" w:hAnsi="Arial" w:cs="Arial"/>
          <w:b/>
          <w:bCs/>
          <w:lang w:val="es-SV"/>
        </w:rPr>
        <w:t xml:space="preserve">regulares, estacionales y </w:t>
      </w:r>
      <w:r w:rsidR="00A44C24" w:rsidRPr="007D5927">
        <w:rPr>
          <w:rFonts w:ascii="Arial" w:hAnsi="Arial" w:cs="Arial"/>
          <w:b/>
          <w:bCs/>
          <w:lang w:val="es-SV"/>
        </w:rPr>
        <w:t>obsoletos</w:t>
      </w:r>
      <w:r w:rsidR="00A44C24" w:rsidRPr="007D5927">
        <w:rPr>
          <w:rFonts w:ascii="Arial" w:hAnsi="Arial" w:cs="Arial"/>
          <w:lang w:val="es-SV"/>
        </w:rPr>
        <w:t xml:space="preserve">. Esto permite asignar reglas o tomar decisiones específicas </w:t>
      </w:r>
      <w:r w:rsidR="00D37001" w:rsidRPr="007D5927">
        <w:rPr>
          <w:rFonts w:ascii="Arial" w:hAnsi="Arial" w:cs="Arial"/>
          <w:lang w:val="es-SV"/>
        </w:rPr>
        <w:t>de protección de inventario según la categoría del producto.</w:t>
      </w:r>
    </w:p>
    <w:p w14:paraId="7475347F" w14:textId="11AE2E99" w:rsidR="005528EA" w:rsidRPr="007D5927" w:rsidRDefault="00000000" w:rsidP="001C5C76">
      <w:pPr>
        <w:pStyle w:val="Prrafodelista"/>
        <w:numPr>
          <w:ilvl w:val="0"/>
          <w:numId w:val="10"/>
        </w:numPr>
        <w:spacing w:after="120"/>
        <w:ind w:left="284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Auditoría Técnica: </w:t>
      </w:r>
      <w:r w:rsidR="00D37001" w:rsidRPr="007D5927">
        <w:rPr>
          <w:rFonts w:ascii="Arial" w:hAnsi="Arial" w:cs="Arial"/>
          <w:lang w:val="es-SV"/>
        </w:rPr>
        <w:t xml:space="preserve">Se aplicó un ensamble de algoritmos que superó los estándares de confiabilidad </w:t>
      </w:r>
      <w:r w:rsidR="000D54E2" w:rsidRPr="007D5927">
        <w:rPr>
          <w:rFonts w:ascii="Arial" w:hAnsi="Arial" w:cs="Arial"/>
          <w:lang w:val="es-SV"/>
        </w:rPr>
        <w:t>que rondan el 60%</w:t>
      </w:r>
      <w:r w:rsidR="00D37001" w:rsidRPr="007D5927">
        <w:rPr>
          <w:rFonts w:ascii="Arial" w:hAnsi="Arial" w:cs="Arial"/>
          <w:lang w:val="es-SV"/>
        </w:rPr>
        <w:t xml:space="preserve">, logrando explicar un 90.5% de los patrones de consumo reales, </w:t>
      </w:r>
      <w:r w:rsidR="000D54E2" w:rsidRPr="007D5927">
        <w:rPr>
          <w:rFonts w:ascii="Arial" w:hAnsi="Arial" w:cs="Arial"/>
          <w:lang w:val="es-SV"/>
        </w:rPr>
        <w:t>reduciendo la incertidumbre frente a los problemas de tránsito del inventario de hasta 13 semanas.</w:t>
      </w:r>
    </w:p>
    <w:p w14:paraId="783FEF67" w14:textId="751366D4" w:rsidR="005528EA" w:rsidRPr="007D5927" w:rsidRDefault="00000000" w:rsidP="00330325">
      <w:pPr>
        <w:pStyle w:val="Ttulo1"/>
        <w:rPr>
          <w:lang w:val="es-SV"/>
        </w:rPr>
      </w:pPr>
      <w:r w:rsidRPr="007D5927">
        <w:rPr>
          <w:lang w:val="es-SV"/>
        </w:rPr>
        <w:lastRenderedPageBreak/>
        <w:t>4. Solución Prescriptiva y Reglas de Negocio</w:t>
      </w:r>
      <w:r w:rsidR="000D54E2" w:rsidRPr="007D5927">
        <w:rPr>
          <w:lang w:val="es-SV"/>
        </w:rPr>
        <w:t>.</w:t>
      </w:r>
    </w:p>
    <w:p w14:paraId="47D04864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 xml:space="preserve">Para operativizar las predicciones matemáticas antes del corte semanal de los martes a las 08:00 AM, la aplicación web interactiva en </w:t>
      </w:r>
      <w:proofErr w:type="spellStart"/>
      <w:r w:rsidRPr="007D5927">
        <w:rPr>
          <w:rFonts w:ascii="Arial" w:hAnsi="Arial" w:cs="Arial"/>
          <w:b/>
          <w:lang w:val="es-SV"/>
        </w:rPr>
        <w:t>Streamlit</w:t>
      </w:r>
      <w:proofErr w:type="spellEnd"/>
      <w:r w:rsidRPr="007D5927">
        <w:rPr>
          <w:rFonts w:ascii="Arial" w:hAnsi="Arial" w:cs="Arial"/>
          <w:lang w:val="es-SV"/>
        </w:rPr>
        <w:t xml:space="preserve"> incorpora en código las siguientes cuatro reglas de negocio prescriptivas: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5528EA" w:rsidRPr="007D5927" w14:paraId="4C4BE051" w14:textId="77777777">
        <w:trPr>
          <w:jc w:val="center"/>
        </w:trPr>
        <w:tc>
          <w:tcPr>
            <w:tcW w:w="360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5F57A" w14:textId="100BCA74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Regla Prescriptiva</w:t>
            </w:r>
          </w:p>
        </w:tc>
        <w:tc>
          <w:tcPr>
            <w:tcW w:w="6336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7184B" w14:textId="6F377816" w:rsidR="005528EA" w:rsidRPr="007D5927" w:rsidRDefault="000D54E2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 xml:space="preserve">Impacto Operativo/Logístico </w:t>
            </w:r>
          </w:p>
        </w:tc>
      </w:tr>
      <w:tr w:rsidR="005528EA" w:rsidRPr="007D5927" w14:paraId="2969EF8F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972FF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>1. Stock de Seguridad Dinámico (SS)</w:t>
            </w:r>
          </w:p>
        </w:tc>
        <w:tc>
          <w:tcPr>
            <w:tcW w:w="6336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D65DF" w14:textId="5D99F6CF" w:rsidR="005528EA" w:rsidRPr="007D5927" w:rsidRDefault="000D54E2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Asigna un “colchón” de inventario automatizado que puede ayudar con posibles retrasos o modificaciones en la demanda. Se protege el 97.5% de productos críticos, disminuyendo de forma estratégica la protección de los productos estacionales u obsoletos, para evitar el congelamiento de capital.</w:t>
            </w:r>
          </w:p>
        </w:tc>
      </w:tr>
      <w:tr w:rsidR="005528EA" w:rsidRPr="007D5927" w14:paraId="32F507D4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808BB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>2. Pedido en Cajas Cerradas (</w:t>
            </w:r>
            <w:proofErr w:type="spellStart"/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>Q_cajas</w:t>
            </w:r>
            <w:proofErr w:type="spellEnd"/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>)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3C83A" w14:textId="6122200C" w:rsidR="005528EA" w:rsidRPr="007D5927" w:rsidRDefault="000D54E2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Se traducen las recomendaciones matemáticas de números abstractos a números de bodega reales, redondeando por obligación las cantidades a cajas cerradas, como exigen los proveedores internacionales.</w:t>
            </w:r>
          </w:p>
        </w:tc>
      </w:tr>
      <w:tr w:rsidR="005528EA" w:rsidRPr="007D5927" w14:paraId="5E601DB5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A10AD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>3. Margen de Adherencia y Excepciones</w:t>
            </w:r>
          </w:p>
        </w:tc>
        <w:tc>
          <w:tcPr>
            <w:tcW w:w="6336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EB3AF" w14:textId="70598675" w:rsidR="005528EA" w:rsidRPr="007D5927" w:rsidRDefault="000D54E2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 xml:space="preserve">Ayuda al equipo de logística dándole flexibilidad para modificar sugerencias ante cualquier eventualidad o emergencia. Si hay desvíos significativos, el analista de bodega debe agregar una justificación, asegurando la trazabilidad y </w:t>
            </w:r>
            <w:r w:rsidR="00993226" w:rsidRPr="007D5927">
              <w:rPr>
                <w:rFonts w:ascii="Arial" w:hAnsi="Arial" w:cs="Arial"/>
                <w:sz w:val="17"/>
                <w:lang w:val="es-SV"/>
              </w:rPr>
              <w:t>el origen de la decisión.</w:t>
            </w:r>
          </w:p>
        </w:tc>
      </w:tr>
      <w:tr w:rsidR="005528EA" w:rsidRPr="007D5927" w14:paraId="112C5898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0A07E" w14:textId="1A40EF73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 xml:space="preserve">4. </w:t>
            </w:r>
            <w:r w:rsidR="00993226"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 xml:space="preserve">Plan de </w:t>
            </w:r>
            <w:r w:rsidRPr="007D5927">
              <w:rPr>
                <w:rFonts w:ascii="Arial" w:hAnsi="Arial" w:cs="Arial"/>
                <w:b/>
                <w:color w:val="003366"/>
                <w:sz w:val="17"/>
                <w:lang w:val="es-SV"/>
              </w:rPr>
              <w:t>Contingencia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9BF4B" w14:textId="65F7BE00" w:rsidR="005528EA" w:rsidRPr="007D5927" w:rsidRDefault="00993226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Protocolo automático de contingencia que congela de inmediato la recomendación predictiva si se detecta un aumento inusual mayor al 15% de faltantes en tiendas durante dos semanas consecutivas en la fase piloto, esto, para mitigar los riesgos comerciales.</w:t>
            </w:r>
          </w:p>
        </w:tc>
      </w:tr>
    </w:tbl>
    <w:p w14:paraId="1F59C106" w14:textId="77777777" w:rsidR="005528EA" w:rsidRPr="007D5927" w:rsidRDefault="00000000" w:rsidP="00330325">
      <w:pPr>
        <w:pStyle w:val="Ttulo1"/>
        <w:rPr>
          <w:lang w:val="es-SV"/>
        </w:rPr>
      </w:pPr>
      <w:r w:rsidRPr="007D5927">
        <w:rPr>
          <w:lang w:val="es-SV"/>
        </w:rPr>
        <w:t>5. Plan de Implementación, Gobernanza y Gestión del Cambio ADKAR</w:t>
      </w:r>
    </w:p>
    <w:p w14:paraId="514EC38B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>Para asegurar que el modelo se adopte de forma segura en la operación diaria, se diseñó una estrategia integral de despliegue, auditoría y gestión del cambio:</w:t>
      </w:r>
    </w:p>
    <w:p w14:paraId="55B08675" w14:textId="504511C2" w:rsidR="005528EA" w:rsidRPr="007D5927" w:rsidRDefault="00000000" w:rsidP="001C5C76">
      <w:pPr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color w:val="003366"/>
          <w:lang w:val="es-SV"/>
        </w:rPr>
        <w:t xml:space="preserve">• </w:t>
      </w:r>
      <w:r w:rsidRPr="007D5927">
        <w:rPr>
          <w:rFonts w:ascii="Arial" w:hAnsi="Arial" w:cs="Arial"/>
          <w:b/>
          <w:lang w:val="es-SV"/>
        </w:rPr>
        <w:t xml:space="preserve">Prueba Piloto Controlada: </w:t>
      </w:r>
      <w:r w:rsidRPr="007D5927">
        <w:rPr>
          <w:rFonts w:ascii="Arial" w:hAnsi="Arial" w:cs="Arial"/>
          <w:lang w:val="es-SV"/>
        </w:rPr>
        <w:t xml:space="preserve">Despliegue inicial acotado de 10 a 12 semanas en </w:t>
      </w:r>
      <w:r w:rsidRPr="007D5927">
        <w:rPr>
          <w:rFonts w:ascii="Arial" w:hAnsi="Arial" w:cs="Arial"/>
          <w:b/>
          <w:lang w:val="es-SV"/>
        </w:rPr>
        <w:t>2 o 3 tiendas representativas</w:t>
      </w:r>
      <w:r w:rsidRPr="007D5927">
        <w:rPr>
          <w:rFonts w:ascii="Arial" w:hAnsi="Arial" w:cs="Arial"/>
          <w:lang w:val="es-SV"/>
        </w:rPr>
        <w:t xml:space="preserve"> (una corporativa y otra comercial/turística) para evaluar el impacto de días festivos, promociones y clima antes del lanzamiento masivo.</w:t>
      </w:r>
    </w:p>
    <w:p w14:paraId="702323F9" w14:textId="6036DF0E" w:rsidR="005528EA" w:rsidRPr="007D5927" w:rsidRDefault="00000000" w:rsidP="001C5C76">
      <w:pPr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color w:val="003366"/>
          <w:lang w:val="es-SV"/>
        </w:rPr>
        <w:t xml:space="preserve">• </w:t>
      </w:r>
      <w:r w:rsidRPr="007D5927">
        <w:rPr>
          <w:rFonts w:ascii="Arial" w:hAnsi="Arial" w:cs="Arial"/>
          <w:b/>
          <w:lang w:val="es-SV"/>
        </w:rPr>
        <w:t xml:space="preserve">Protocolo de Auditoría Express (&lt; 48 Horas): </w:t>
      </w:r>
      <w:r w:rsidRPr="007D5927">
        <w:rPr>
          <w:rFonts w:ascii="Arial" w:hAnsi="Arial" w:cs="Arial"/>
          <w:lang w:val="es-SV"/>
        </w:rPr>
        <w:t>Ante cualquier quiebre o desvío durante el arranque, Analítica y Compras ejecutarán una revisión técnica en menos de 48 horas bajo una cultura no punitiva para calibrar parámetros o identificar fallas de registro.</w:t>
      </w:r>
    </w:p>
    <w:p w14:paraId="0F27EFC3" w14:textId="2A430C02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color w:val="003366"/>
          <w:lang w:val="es-SV"/>
        </w:rPr>
        <w:t xml:space="preserve">• </w:t>
      </w:r>
      <w:r w:rsidRPr="007D5927">
        <w:rPr>
          <w:rFonts w:ascii="Arial" w:hAnsi="Arial" w:cs="Arial"/>
          <w:b/>
          <w:lang w:val="es-SV"/>
        </w:rPr>
        <w:t xml:space="preserve">Tres Métricas de Éxito: 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3456"/>
      </w:tblGrid>
      <w:tr w:rsidR="005528EA" w:rsidRPr="007D5927" w14:paraId="7A4B2FF5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5B953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Familia de Métricas</w:t>
            </w:r>
          </w:p>
        </w:tc>
        <w:tc>
          <w:tcPr>
            <w:tcW w:w="360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36271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Indicadores Clave (</w:t>
            </w:r>
            <w:proofErr w:type="spellStart"/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KPIs</w:t>
            </w:r>
            <w:proofErr w:type="spellEnd"/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)</w:t>
            </w:r>
          </w:p>
        </w:tc>
        <w:tc>
          <w:tcPr>
            <w:tcW w:w="3456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7939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b/>
                <w:color w:val="FFFFFF"/>
                <w:sz w:val="18"/>
                <w:lang w:val="es-SV"/>
              </w:rPr>
              <w:t>Meta de Gestión / Impacto</w:t>
            </w:r>
          </w:p>
        </w:tc>
      </w:tr>
      <w:tr w:rsidR="005528EA" w:rsidRPr="007D5927" w14:paraId="6FF33E3D" w14:textId="77777777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BC94F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Métricas de Negocio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6A68D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Tasa de quiebres en barra, Capital inmovilizado, Venta perdida evitada</w:t>
            </w:r>
          </w:p>
        </w:tc>
        <w:tc>
          <w:tcPr>
            <w:tcW w:w="3456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05AAB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 xml:space="preserve">&lt; 2% quiebres en </w:t>
            </w:r>
            <w:proofErr w:type="spellStart"/>
            <w:r w:rsidRPr="007D5927">
              <w:rPr>
                <w:rFonts w:ascii="Arial" w:hAnsi="Arial" w:cs="Arial"/>
                <w:sz w:val="17"/>
                <w:lang w:val="es-SV"/>
              </w:rPr>
              <w:t>SKUs</w:t>
            </w:r>
            <w:proofErr w:type="spellEnd"/>
            <w:r w:rsidRPr="007D5927">
              <w:rPr>
                <w:rFonts w:ascii="Arial" w:hAnsi="Arial" w:cs="Arial"/>
                <w:sz w:val="17"/>
                <w:lang w:val="es-SV"/>
              </w:rPr>
              <w:t xml:space="preserve"> Críticos, Reducción de $ USD en obsoletos</w:t>
            </w:r>
          </w:p>
        </w:tc>
      </w:tr>
      <w:tr w:rsidR="005528EA" w:rsidRPr="007D5927" w14:paraId="1425468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7AE7B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Métricas de Adopción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D9C7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Adherencia a sugerencias del modelo, Tiempo de emisión de PO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9789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≥ 80% órdenes respetadas, Reducción de tiempo de días a minutos</w:t>
            </w:r>
          </w:p>
        </w:tc>
      </w:tr>
      <w:tr w:rsidR="005528EA" w:rsidRPr="007D5927" w14:paraId="51900FB9" w14:textId="77777777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E7510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Métricas Técnicas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DDB7A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RMSE, MAE, Sesgo de Pronóstico (Bias) a 13 semanas vista</w:t>
            </w:r>
          </w:p>
        </w:tc>
        <w:tc>
          <w:tcPr>
            <w:tcW w:w="3456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9AA1E" w14:textId="77777777" w:rsidR="005528EA" w:rsidRPr="007D5927" w:rsidRDefault="00000000" w:rsidP="001C5C76">
            <w:pPr>
              <w:jc w:val="both"/>
              <w:rPr>
                <w:rFonts w:ascii="Arial" w:hAnsi="Arial" w:cs="Arial"/>
                <w:lang w:val="es-SV"/>
              </w:rPr>
            </w:pPr>
            <w:r w:rsidRPr="007D5927">
              <w:rPr>
                <w:rFonts w:ascii="Arial" w:hAnsi="Arial" w:cs="Arial"/>
                <w:sz w:val="17"/>
                <w:lang w:val="es-SV"/>
              </w:rPr>
              <w:t>RMSE &lt; 5.0, Bias cercano a 0%, Alerta si RMSE se degrada &gt; 15%</w:t>
            </w:r>
          </w:p>
        </w:tc>
      </w:tr>
    </w:tbl>
    <w:p w14:paraId="1EB80958" w14:textId="77777777" w:rsidR="005528EA" w:rsidRPr="007D5927" w:rsidRDefault="005528EA" w:rsidP="001C5C76">
      <w:pPr>
        <w:spacing w:after="160"/>
        <w:jc w:val="both"/>
        <w:rPr>
          <w:rFonts w:ascii="Arial" w:hAnsi="Arial" w:cs="Arial"/>
          <w:lang w:val="es-SV"/>
        </w:rPr>
      </w:pPr>
    </w:p>
    <w:p w14:paraId="154B4658" w14:textId="7113EDE2" w:rsidR="005528EA" w:rsidRPr="007D5927" w:rsidRDefault="00000000" w:rsidP="00330325">
      <w:pPr>
        <w:pStyle w:val="Ttulo2"/>
        <w:rPr>
          <w:lang w:val="es-SV"/>
        </w:rPr>
      </w:pPr>
      <w:r w:rsidRPr="007D5927">
        <w:rPr>
          <w:lang w:val="es-SV"/>
        </w:rPr>
        <w:t>5.1 Matriz de Gestión del Cambio ADKAR</w:t>
      </w:r>
    </w:p>
    <w:p w14:paraId="03D65B7D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proofErr w:type="spellStart"/>
      <w:r w:rsidRPr="007D5927">
        <w:rPr>
          <w:rFonts w:ascii="Arial" w:hAnsi="Arial" w:cs="Arial"/>
          <w:b/>
          <w:lang w:val="es-SV"/>
        </w:rPr>
        <w:t>Planners</w:t>
      </w:r>
      <w:proofErr w:type="spellEnd"/>
      <w:r w:rsidRPr="007D5927">
        <w:rPr>
          <w:rFonts w:ascii="Arial" w:hAnsi="Arial" w:cs="Arial"/>
          <w:b/>
          <w:lang w:val="es-SV"/>
        </w:rPr>
        <w:t xml:space="preserve"> de Compras (Usuarios Directos):</w:t>
      </w:r>
      <w:r w:rsidRPr="007D5927">
        <w:rPr>
          <w:rFonts w:ascii="Arial" w:hAnsi="Arial" w:cs="Arial"/>
          <w:b/>
          <w:color w:val="003366"/>
          <w:lang w:val="es-SV"/>
        </w:rPr>
        <w:t xml:space="preserve"> </w:t>
      </w:r>
      <w:r w:rsidRPr="007D5927">
        <w:rPr>
          <w:rFonts w:ascii="Arial" w:hAnsi="Arial" w:cs="Arial"/>
          <w:lang w:val="es-SV"/>
        </w:rPr>
        <w:t xml:space="preserve">Enfoque 'Human in </w:t>
      </w:r>
      <w:proofErr w:type="spellStart"/>
      <w:r w:rsidRPr="007D5927">
        <w:rPr>
          <w:rFonts w:ascii="Arial" w:hAnsi="Arial" w:cs="Arial"/>
          <w:lang w:val="es-SV"/>
        </w:rPr>
        <w:t>the</w:t>
      </w:r>
      <w:proofErr w:type="spellEnd"/>
      <w:r w:rsidRPr="007D5927">
        <w:rPr>
          <w:rFonts w:ascii="Arial" w:hAnsi="Arial" w:cs="Arial"/>
          <w:lang w:val="es-SV"/>
        </w:rPr>
        <w:t xml:space="preserve"> Loop'. Se refuerza el Deseo y Conocimiento posicionándolos como autorizadores estratégicos que validan y aprueban la sugerencia en </w:t>
      </w:r>
      <w:proofErr w:type="spellStart"/>
      <w:r w:rsidRPr="007D5927">
        <w:rPr>
          <w:rFonts w:ascii="Arial" w:hAnsi="Arial" w:cs="Arial"/>
          <w:lang w:val="es-SV"/>
        </w:rPr>
        <w:t>Streamlit</w:t>
      </w:r>
      <w:proofErr w:type="spellEnd"/>
      <w:r w:rsidRPr="007D5927">
        <w:rPr>
          <w:rFonts w:ascii="Arial" w:hAnsi="Arial" w:cs="Arial"/>
          <w:lang w:val="es-SV"/>
        </w:rPr>
        <w:t>.</w:t>
      </w:r>
    </w:p>
    <w:p w14:paraId="518082C1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b/>
          <w:lang w:val="es-SV"/>
        </w:rPr>
        <w:t xml:space="preserve">Personal de CEDI y Tiendas (Afectados Indirectos): </w:t>
      </w:r>
      <w:r w:rsidRPr="007D5927">
        <w:rPr>
          <w:rFonts w:ascii="Arial" w:hAnsi="Arial" w:cs="Arial"/>
          <w:lang w:val="es-SV"/>
        </w:rPr>
        <w:t>Capacitación mostrando que el registro limpio de mermas los domingos/lunes es la garantía para evitar quiebres en barra el fin de semana.</w:t>
      </w:r>
    </w:p>
    <w:p w14:paraId="4A2516BB" w14:textId="77777777" w:rsidR="005528EA" w:rsidRPr="007D5927" w:rsidRDefault="00000000" w:rsidP="001C5C76">
      <w:pPr>
        <w:pStyle w:val="Listaconvietas"/>
        <w:spacing w:after="60"/>
        <w:jc w:val="both"/>
        <w:rPr>
          <w:rFonts w:ascii="Arial" w:hAnsi="Arial" w:cs="Arial"/>
          <w:lang w:val="es-SV"/>
        </w:rPr>
      </w:pPr>
      <w:proofErr w:type="gramStart"/>
      <w:r w:rsidRPr="007D5927">
        <w:rPr>
          <w:rFonts w:ascii="Arial" w:hAnsi="Arial" w:cs="Arial"/>
          <w:b/>
          <w:lang w:val="es-SV"/>
        </w:rPr>
        <w:t>Sponsor</w:t>
      </w:r>
      <w:proofErr w:type="gramEnd"/>
      <w:r w:rsidRPr="007D5927">
        <w:rPr>
          <w:rFonts w:ascii="Arial" w:hAnsi="Arial" w:cs="Arial"/>
          <w:b/>
          <w:lang w:val="es-SV"/>
        </w:rPr>
        <w:t xml:space="preserve"> / Gerencia Ejecutiva: </w:t>
      </w:r>
      <w:r w:rsidRPr="007D5927">
        <w:rPr>
          <w:rFonts w:ascii="Arial" w:hAnsi="Arial" w:cs="Arial"/>
          <w:lang w:val="es-SV"/>
        </w:rPr>
        <w:t>Liderazgo visible para respaldar el uso de la herramienta bajo una cultura de aprendizaje y mejora continua.</w:t>
      </w:r>
    </w:p>
    <w:p w14:paraId="1AE26D31" w14:textId="03B9EA81" w:rsidR="002D4F56" w:rsidRPr="007D5927" w:rsidRDefault="00000000" w:rsidP="00330325">
      <w:pPr>
        <w:pStyle w:val="Ttulo2"/>
        <w:rPr>
          <w:lang w:val="es-SV"/>
        </w:rPr>
      </w:pPr>
      <w:r w:rsidRPr="007D5927">
        <w:rPr>
          <w:lang w:val="es-SV"/>
        </w:rPr>
        <w:t>5.2 Gobernanza y Rutina Operativa de Reentrenamiento</w:t>
      </w:r>
    </w:p>
    <w:p w14:paraId="0C826638" w14:textId="77777777" w:rsidR="005528EA" w:rsidRPr="007D5927" w:rsidRDefault="00000000" w:rsidP="001C5C76">
      <w:pPr>
        <w:spacing w:after="120"/>
        <w:jc w:val="both"/>
        <w:rPr>
          <w:rFonts w:ascii="Arial" w:hAnsi="Arial" w:cs="Arial"/>
          <w:lang w:val="es-SV"/>
        </w:rPr>
      </w:pPr>
      <w:r w:rsidRPr="007D5927">
        <w:rPr>
          <w:rFonts w:ascii="Arial" w:hAnsi="Arial" w:cs="Arial"/>
          <w:lang w:val="es-SV"/>
        </w:rPr>
        <w:t xml:space="preserve">Se establece la </w:t>
      </w:r>
      <w:r w:rsidRPr="007D5927">
        <w:rPr>
          <w:rFonts w:ascii="Arial" w:hAnsi="Arial" w:cs="Arial"/>
          <w:b/>
          <w:lang w:val="es-SV"/>
        </w:rPr>
        <w:t xml:space="preserve">Mesa de Validación de los </w:t>
      </w:r>
      <w:proofErr w:type="gramStart"/>
      <w:r w:rsidRPr="007D5927">
        <w:rPr>
          <w:rFonts w:ascii="Arial" w:hAnsi="Arial" w:cs="Arial"/>
          <w:b/>
          <w:lang w:val="es-SV"/>
        </w:rPr>
        <w:t>Martes</w:t>
      </w:r>
      <w:proofErr w:type="gramEnd"/>
      <w:r w:rsidRPr="007D5927">
        <w:rPr>
          <w:rFonts w:ascii="Arial" w:hAnsi="Arial" w:cs="Arial"/>
          <w:b/>
          <w:lang w:val="es-SV"/>
        </w:rPr>
        <w:t xml:space="preserve"> (08:00 AM)</w:t>
      </w:r>
      <w:r w:rsidRPr="007D5927">
        <w:rPr>
          <w:rFonts w:ascii="Arial" w:hAnsi="Arial" w:cs="Arial"/>
          <w:lang w:val="es-SV"/>
        </w:rPr>
        <w:t xml:space="preserve"> entre Compras, CEDI y Analítica para autorizar los pedidos antes del envío a proveedores. Asimismo, se programa un </w:t>
      </w:r>
      <w:r w:rsidRPr="007D5927">
        <w:rPr>
          <w:rFonts w:ascii="Arial" w:hAnsi="Arial" w:cs="Arial"/>
          <w:b/>
          <w:lang w:val="es-SV"/>
        </w:rPr>
        <w:t>reentrenamiento automático trimestral</w:t>
      </w:r>
      <w:r w:rsidRPr="007D5927">
        <w:rPr>
          <w:rFonts w:ascii="Arial" w:hAnsi="Arial" w:cs="Arial"/>
          <w:lang w:val="es-SV"/>
        </w:rPr>
        <w:t xml:space="preserve"> de los algoritmos en el entorno </w:t>
      </w:r>
      <w:proofErr w:type="spellStart"/>
      <w:r w:rsidRPr="007D5927">
        <w:rPr>
          <w:rFonts w:ascii="Arial" w:hAnsi="Arial" w:cs="Arial"/>
          <w:lang w:val="es-SV"/>
        </w:rPr>
        <w:t>Dockerizado</w:t>
      </w:r>
      <w:proofErr w:type="spellEnd"/>
      <w:r w:rsidRPr="007D5927">
        <w:rPr>
          <w:rFonts w:ascii="Arial" w:hAnsi="Arial" w:cs="Arial"/>
          <w:lang w:val="es-SV"/>
        </w:rPr>
        <w:t xml:space="preserve"> con </w:t>
      </w:r>
      <w:proofErr w:type="spellStart"/>
      <w:r w:rsidRPr="007D5927">
        <w:rPr>
          <w:rFonts w:ascii="Arial" w:hAnsi="Arial" w:cs="Arial"/>
          <w:lang w:val="es-SV"/>
        </w:rPr>
        <w:t>PySpark</w:t>
      </w:r>
      <w:proofErr w:type="spellEnd"/>
      <w:r w:rsidRPr="007D5927">
        <w:rPr>
          <w:rFonts w:ascii="Arial" w:hAnsi="Arial" w:cs="Arial"/>
          <w:lang w:val="es-SV"/>
        </w:rPr>
        <w:t>, activado también de forma anticipada si la métrica RMSE se degrada más de un 15% durante tres semanas consecutivas.</w:t>
      </w:r>
    </w:p>
    <w:p w14:paraId="0252206A" w14:textId="77777777" w:rsidR="001C5C76" w:rsidRPr="007D5927" w:rsidRDefault="001C5C76" w:rsidP="001C5C76">
      <w:pPr>
        <w:spacing w:before="120" w:after="120"/>
        <w:jc w:val="both"/>
        <w:rPr>
          <w:rFonts w:ascii="Arial" w:hAnsi="Arial" w:cs="Arial"/>
          <w:lang w:val="es-SV"/>
        </w:rPr>
      </w:pPr>
    </w:p>
    <w:sectPr w:rsidR="001C5C76" w:rsidRPr="007D5927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80071" w14:textId="77777777" w:rsidR="00AA3616" w:rsidRDefault="00AA3616">
      <w:pPr>
        <w:spacing w:after="0" w:line="240" w:lineRule="auto"/>
      </w:pPr>
      <w:r>
        <w:separator/>
      </w:r>
    </w:p>
  </w:endnote>
  <w:endnote w:type="continuationSeparator" w:id="0">
    <w:p w14:paraId="284CE4B4" w14:textId="77777777" w:rsidR="00AA3616" w:rsidRDefault="00AA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96D1" w14:textId="61A3CE7A" w:rsidR="005528EA" w:rsidRDefault="005528E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D9856" w14:textId="77777777" w:rsidR="00AA3616" w:rsidRDefault="00AA3616">
      <w:pPr>
        <w:spacing w:after="0" w:line="240" w:lineRule="auto"/>
      </w:pPr>
      <w:r>
        <w:separator/>
      </w:r>
    </w:p>
  </w:footnote>
  <w:footnote w:type="continuationSeparator" w:id="0">
    <w:p w14:paraId="7EFD692F" w14:textId="77777777" w:rsidR="00AA3616" w:rsidRDefault="00AA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0685" w14:textId="71E18BDA" w:rsidR="005528EA" w:rsidRDefault="005528E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854BBE"/>
    <w:multiLevelType w:val="hybridMultilevel"/>
    <w:tmpl w:val="9F0ADD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459083">
    <w:abstractNumId w:val="8"/>
  </w:num>
  <w:num w:numId="2" w16cid:durableId="2017413939">
    <w:abstractNumId w:val="6"/>
  </w:num>
  <w:num w:numId="3" w16cid:durableId="694886641">
    <w:abstractNumId w:val="5"/>
  </w:num>
  <w:num w:numId="4" w16cid:durableId="1387871274">
    <w:abstractNumId w:val="4"/>
  </w:num>
  <w:num w:numId="5" w16cid:durableId="1595555859">
    <w:abstractNumId w:val="7"/>
  </w:num>
  <w:num w:numId="6" w16cid:durableId="457381128">
    <w:abstractNumId w:val="3"/>
  </w:num>
  <w:num w:numId="7" w16cid:durableId="1049452987">
    <w:abstractNumId w:val="2"/>
  </w:num>
  <w:num w:numId="8" w16cid:durableId="686178184">
    <w:abstractNumId w:val="1"/>
  </w:num>
  <w:num w:numId="9" w16cid:durableId="1164932099">
    <w:abstractNumId w:val="0"/>
  </w:num>
  <w:num w:numId="10" w16cid:durableId="362874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E2"/>
    <w:rsid w:val="0015074B"/>
    <w:rsid w:val="001C5C76"/>
    <w:rsid w:val="0029639D"/>
    <w:rsid w:val="002D4F56"/>
    <w:rsid w:val="00326F90"/>
    <w:rsid w:val="00330325"/>
    <w:rsid w:val="004F1D14"/>
    <w:rsid w:val="005528EA"/>
    <w:rsid w:val="005A4BDD"/>
    <w:rsid w:val="007A3603"/>
    <w:rsid w:val="007D5927"/>
    <w:rsid w:val="00993226"/>
    <w:rsid w:val="00A44C24"/>
    <w:rsid w:val="00AA1D8D"/>
    <w:rsid w:val="00AA3616"/>
    <w:rsid w:val="00B47730"/>
    <w:rsid w:val="00CB0664"/>
    <w:rsid w:val="00D37001"/>
    <w:rsid w:val="00ED54A3"/>
    <w:rsid w:val="00EE3A9C"/>
    <w:rsid w:val="00F25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1455AA"/>
  <w14:defaultImageDpi w14:val="300"/>
  <w15:docId w15:val="{5523009E-A319-4525-9A65-534B92BC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1360</Words>
  <Characters>7522</Characters>
  <Application>Microsoft Office Word</Application>
  <DocSecurity>0</DocSecurity>
  <Lines>179</Lines>
  <Paragraphs>108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Huezo</cp:lastModifiedBy>
  <cp:revision>6</cp:revision>
  <dcterms:created xsi:type="dcterms:W3CDTF">2013-12-23T23:15:00Z</dcterms:created>
  <dcterms:modified xsi:type="dcterms:W3CDTF">2026-10-12T15:55:00Z</dcterms:modified>
  <cp:category/>
</cp:coreProperties>
</file>