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86748" w14:textId="77777777" w:rsidR="00586E44" w:rsidRDefault="00000000">
      <w:pPr>
        <w:spacing w:before="1800" w:after="120"/>
      </w:pPr>
      <w:r>
        <w:rPr>
          <w:b/>
          <w:bCs/>
          <w:color w:val="0E7C86"/>
          <w:spacing w:val="80"/>
        </w:rPr>
        <w:t>DIAGNOSTIC REPORT</w:t>
      </w:r>
    </w:p>
    <w:p w14:paraId="059F2C12" w14:textId="77777777" w:rsidR="00586E44" w:rsidRDefault="00000000">
      <w:pPr>
        <w:spacing w:before="200" w:after="240" w:line="276" w:lineRule="auto"/>
      </w:pPr>
      <w:r>
        <w:rPr>
          <w:b/>
          <w:bCs/>
          <w:color w:val="14284B"/>
          <w:sz w:val="64"/>
          <w:szCs w:val="64"/>
        </w:rPr>
        <w:t>Bundle-Aware Causal Policy</w:t>
      </w:r>
    </w:p>
    <w:p w14:paraId="466A6C21" w14:textId="77777777" w:rsidR="00586E44" w:rsidRDefault="00000000">
      <w:pPr>
        <w:pBdr>
          <w:bottom w:val="single" w:sz="18" w:space="12" w:color="0E7C86"/>
        </w:pBdr>
        <w:spacing w:after="480"/>
      </w:pPr>
      <w:r>
        <w:rPr>
          <w:color w:val="5B6573"/>
          <w:sz w:val="28"/>
          <w:szCs w:val="28"/>
        </w:rPr>
        <w:t>Diagnostic evaluation of a causal policy simulation for food delivery promotion targeting</w:t>
      </w:r>
    </w:p>
    <w:p w14:paraId="7BC313AA" w14:textId="77777777" w:rsidR="00586E44" w:rsidRDefault="00000000">
      <w:pPr>
        <w:tabs>
          <w:tab w:val="left" w:pos="1700"/>
        </w:tabs>
        <w:spacing w:after="90"/>
      </w:pPr>
      <w:r>
        <w:rPr>
          <w:b/>
          <w:bCs/>
          <w:color w:val="0E7C86"/>
          <w:spacing w:val="40"/>
          <w:sz w:val="18"/>
          <w:szCs w:val="18"/>
        </w:rPr>
        <w:t>PROJECT</w:t>
      </w:r>
      <w:r>
        <w:rPr>
          <w:color w:val="222B36"/>
        </w:rPr>
        <w:tab/>
        <w:t>Food Delivery Causal Policy Simulation</w:t>
      </w:r>
    </w:p>
    <w:p w14:paraId="05D64D42" w14:textId="77777777" w:rsidR="00586E44" w:rsidRDefault="00000000">
      <w:pPr>
        <w:tabs>
          <w:tab w:val="left" w:pos="1700"/>
        </w:tabs>
        <w:spacing w:after="90"/>
      </w:pPr>
      <w:r>
        <w:rPr>
          <w:b/>
          <w:bCs/>
          <w:color w:val="0E7C86"/>
          <w:spacing w:val="40"/>
          <w:sz w:val="18"/>
          <w:szCs w:val="18"/>
        </w:rPr>
        <w:t>AUTHOR</w:t>
      </w:r>
      <w:r>
        <w:rPr>
          <w:color w:val="222B36"/>
        </w:rPr>
        <w:tab/>
        <w:t>Deepak Pandey</w:t>
      </w:r>
    </w:p>
    <w:p w14:paraId="095E910E" w14:textId="77777777" w:rsidR="00586E44" w:rsidRDefault="00000000">
      <w:pPr>
        <w:tabs>
          <w:tab w:val="left" w:pos="1700"/>
        </w:tabs>
        <w:spacing w:after="90"/>
      </w:pPr>
      <w:r>
        <w:rPr>
          <w:b/>
          <w:bCs/>
          <w:color w:val="0E7C86"/>
          <w:spacing w:val="40"/>
          <w:sz w:val="18"/>
          <w:szCs w:val="18"/>
        </w:rPr>
        <w:t>DATE</w:t>
      </w:r>
      <w:r>
        <w:rPr>
          <w:color w:val="222B36"/>
        </w:rPr>
        <w:tab/>
        <w:t>30 September 2026</w:t>
      </w:r>
    </w:p>
    <w:p w14:paraId="0BEF82C8" w14:textId="77777777" w:rsidR="00586E44" w:rsidRDefault="00000000">
      <w:pPr>
        <w:tabs>
          <w:tab w:val="left" w:pos="1700"/>
        </w:tabs>
        <w:spacing w:after="90"/>
      </w:pPr>
      <w:r>
        <w:rPr>
          <w:b/>
          <w:bCs/>
          <w:color w:val="0E7C86"/>
          <w:spacing w:val="40"/>
          <w:sz w:val="18"/>
          <w:szCs w:val="18"/>
        </w:rPr>
        <w:t>VERSION</w:t>
      </w:r>
      <w:r>
        <w:rPr>
          <w:color w:val="222B36"/>
        </w:rPr>
        <w:tab/>
        <w:t>1.0</w:t>
      </w:r>
    </w:p>
    <w:p w14:paraId="7E78EB13" w14:textId="77777777" w:rsidR="00586E44" w:rsidRDefault="00000000">
      <w:r>
        <w:br w:type="page"/>
      </w:r>
    </w:p>
    <w:p w14:paraId="7FDF2F7C" w14:textId="77777777" w:rsidR="00586E44" w:rsidRDefault="00000000">
      <w:pPr>
        <w:pStyle w:val="Heading1"/>
        <w:keepNext/>
        <w:pBdr>
          <w:bottom w:val="single" w:sz="8" w:space="4" w:color="0E7C86"/>
        </w:pBdr>
        <w:spacing w:before="300"/>
      </w:pPr>
      <w:r>
        <w:lastRenderedPageBreak/>
        <w:t>1. Purpose of This Report</w:t>
      </w:r>
    </w:p>
    <w:p w14:paraId="302DA45B" w14:textId="77777777" w:rsidR="00586E44" w:rsidRDefault="00000000">
      <w:pPr>
        <w:keepNext/>
        <w:spacing w:after="120" w:line="280" w:lineRule="auto"/>
      </w:pPr>
      <w:r>
        <w:rPr>
          <w:color w:val="222B36"/>
        </w:rPr>
        <w:t>This document reports the diagnostic evaluation of a causal policy simulation for food delivery promotion targeting. It covers:</w:t>
      </w:r>
    </w:p>
    <w:p w14:paraId="6206F7B8" w14:textId="77777777" w:rsidR="00586E44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Causal validation of treatment-effect estimation</w:t>
      </w:r>
    </w:p>
    <w:p w14:paraId="405A44AE" w14:textId="77777777" w:rsidR="00586E44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Model validation against ground truth</w:t>
      </w:r>
    </w:p>
    <w:p w14:paraId="6209A432" w14:textId="77777777" w:rsidR="00586E44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Uplift targeting quality</w:t>
      </w:r>
    </w:p>
    <w:p w14:paraId="26ECFBF7" w14:textId="77777777" w:rsidR="00586E44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Policy comparison across three strategies</w:t>
      </w:r>
    </w:p>
    <w:p w14:paraId="6C8AF87C" w14:textId="77777777" w:rsidR="00586E44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Bundle diversity, cannibalization, and guardrail metrics</w:t>
      </w:r>
    </w:p>
    <w:p w14:paraId="2A6BB15F" w14:textId="77777777" w:rsidR="00586E44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Robustness checks across folds, seeds, and conversion-rate assumptions</w:t>
      </w:r>
    </w:p>
    <w:p w14:paraId="00805AF7" w14:textId="77777777" w:rsidR="00586E44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Known limitations</w:t>
      </w:r>
    </w:p>
    <w:p w14:paraId="572E53DA" w14:textId="77777777" w:rsidR="00586E44" w:rsidRDefault="00000000">
      <w:pPr>
        <w:keepLines/>
        <w:pBdr>
          <w:left w:val="single" w:sz="24" w:space="10" w:color="0E7C86"/>
        </w:pBdr>
        <w:shd w:val="clear" w:color="auto" w:fill="EAF3F4"/>
        <w:spacing w:before="100" w:after="140" w:line="290" w:lineRule="auto"/>
        <w:ind w:left="200" w:right="100"/>
      </w:pPr>
      <w:r>
        <w:rPr>
          <w:b/>
          <w:bCs/>
          <w:color w:val="0E7C86"/>
        </w:rPr>
        <w:t xml:space="preserve">Scope:  </w:t>
      </w:r>
      <w:r>
        <w:rPr>
          <w:color w:val="14284B"/>
        </w:rPr>
        <w:t>All results are from a synthetic simulator. They are not estimates of real-world business impact. The report evaluates the decision architecture and its internal consistency.</w:t>
      </w:r>
    </w:p>
    <w:p w14:paraId="2753ACC9" w14:textId="77777777" w:rsidR="00586E44" w:rsidRDefault="00000000">
      <w:pPr>
        <w:pStyle w:val="Heading1"/>
        <w:keepNext/>
        <w:pBdr>
          <w:bottom w:val="single" w:sz="8" w:space="4" w:color="0E7C86"/>
        </w:pBdr>
        <w:spacing w:before="300"/>
      </w:pPr>
      <w:r>
        <w:t>2. System Overview</w:t>
      </w:r>
    </w:p>
    <w:p w14:paraId="5018711D" w14:textId="77777777" w:rsidR="00586E44" w:rsidRDefault="00000000">
      <w:pPr>
        <w:keepNext/>
        <w:spacing w:after="120" w:line="280" w:lineRule="auto"/>
      </w:pPr>
      <w:r>
        <w:rPr>
          <w:color w:val="222B36"/>
        </w:rPr>
        <w:t>The pipeline has four stages: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86E44" w14:paraId="7E5FB9C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B8340F" w14:textId="77777777" w:rsidR="00586E44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B20B13" w14:textId="77777777" w:rsidR="00586E44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86E44" w14:paraId="596A89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6629DC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Data generation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60A36F" w14:textId="77777777" w:rsidR="00586E44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Synthetic customers, restaurants, catalog, sessions, and outcomes</w:t>
            </w:r>
          </w:p>
        </w:tc>
      </w:tr>
      <w:tr w:rsidR="00586E44" w14:paraId="7B98E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384B30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Causal design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A95118" w14:textId="77777777" w:rsidR="00586E44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Observational log, randomized log, and ground-truth potential outcomes</w:t>
            </w:r>
          </w:p>
        </w:tc>
      </w:tr>
      <w:tr w:rsidR="00586E44" w14:paraId="2A425C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96EDBF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Modeling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2B8963" w14:textId="77777777" w:rsidR="00586E44" w:rsidRDefault="00000000">
            <w:pPr>
              <w:keepNext/>
            </w:pPr>
            <w:r>
              <w:rPr>
                <w:color w:val="222B36"/>
                <w:sz w:val="20"/>
                <w:szCs w:val="20"/>
              </w:rPr>
              <w:t>Dose-response model trained on randomized data</w:t>
            </w:r>
          </w:p>
        </w:tc>
      </w:tr>
      <w:tr w:rsidR="00586E44" w14:paraId="3ED8C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D05F50" w14:textId="77777777" w:rsidR="00586E44" w:rsidRDefault="00000000">
            <w:r>
              <w:rPr>
                <w:b/>
                <w:bCs/>
                <w:color w:val="222B36"/>
                <w:sz w:val="20"/>
                <w:szCs w:val="20"/>
              </w:rPr>
              <w:t>Policy evaluation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E56ECF" w14:textId="77777777" w:rsidR="00586E44" w:rsidRDefault="00000000">
            <w:r>
              <w:rPr>
                <w:color w:val="222B36"/>
                <w:sz w:val="20"/>
                <w:szCs w:val="20"/>
              </w:rPr>
              <w:t>Backtest of three promotion policies</w:t>
            </w:r>
          </w:p>
        </w:tc>
      </w:tr>
    </w:tbl>
    <w:p w14:paraId="1C5E15BE" w14:textId="77777777" w:rsidR="00586E44" w:rsidRDefault="00586E44">
      <w:pPr>
        <w:spacing w:after="120"/>
      </w:pPr>
    </w:p>
    <w:p w14:paraId="6074DDAF" w14:textId="77777777" w:rsidR="00586E44" w:rsidRDefault="00000000">
      <w:pPr>
        <w:keepNext/>
        <w:spacing w:after="120" w:line="280" w:lineRule="auto"/>
      </w:pPr>
      <w:r>
        <w:rPr>
          <w:color w:val="222B36"/>
        </w:rPr>
        <w:t>Dataset scale (default run):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86E44" w14:paraId="21E4EAF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695D3C" w14:textId="77777777" w:rsidR="00586E44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2ABEC2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</w:tr>
      <w:tr w:rsidR="00586E44" w14:paraId="1E818B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172BC5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Customers</w:t>
            </w:r>
          </w:p>
        </w:tc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F71230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5,000</w:t>
            </w:r>
          </w:p>
        </w:tc>
      </w:tr>
      <w:tr w:rsidR="00586E44" w14:paraId="5233F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CA47AA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Restaurants</w:t>
            </w:r>
          </w:p>
        </w:tc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2C2929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200</w:t>
            </w:r>
          </w:p>
        </w:tc>
      </w:tr>
      <w:tr w:rsidR="00586E44" w14:paraId="0E25E1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FEDAAA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Bundles</w:t>
            </w:r>
          </w:p>
        </w:tc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17690D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587</w:t>
            </w:r>
          </w:p>
        </w:tc>
      </w:tr>
      <w:tr w:rsidR="00586E44" w14:paraId="598868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49CEA9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Sessions</w:t>
            </w:r>
          </w:p>
        </w:tc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8A0255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37,627</w:t>
            </w:r>
          </w:p>
        </w:tc>
      </w:tr>
      <w:tr w:rsidR="00586E44" w14:paraId="3E43FE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0B6C4B" w14:textId="77777777" w:rsidR="00586E44" w:rsidRDefault="00000000">
            <w:r>
              <w:rPr>
                <w:b/>
                <w:bCs/>
                <w:color w:val="222B36"/>
                <w:sz w:val="20"/>
                <w:szCs w:val="20"/>
              </w:rPr>
              <w:t>Backtest sessions</w:t>
            </w:r>
          </w:p>
        </w:tc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466958" w14:textId="77777777" w:rsidR="00586E44" w:rsidRDefault="00000000">
            <w:pPr>
              <w:jc w:val="right"/>
            </w:pPr>
            <w:r>
              <w:rPr>
                <w:color w:val="222B36"/>
                <w:sz w:val="20"/>
                <w:szCs w:val="20"/>
              </w:rPr>
              <w:t>5,000 (per policy)</w:t>
            </w:r>
          </w:p>
        </w:tc>
      </w:tr>
    </w:tbl>
    <w:p w14:paraId="517DE0AC" w14:textId="77777777" w:rsidR="00586E44" w:rsidRDefault="00586E44">
      <w:pPr>
        <w:spacing w:after="120"/>
      </w:pPr>
    </w:p>
    <w:p w14:paraId="65211740" w14:textId="77777777" w:rsidR="00586E44" w:rsidRDefault="00000000">
      <w:pPr>
        <w:pStyle w:val="Heading1"/>
        <w:keepNext/>
        <w:pBdr>
          <w:bottom w:val="single" w:sz="8" w:space="4" w:color="0E7C86"/>
        </w:pBdr>
        <w:spacing w:before="300"/>
      </w:pPr>
      <w:r>
        <w:lastRenderedPageBreak/>
        <w:t>3. Causal Validation</w:t>
      </w:r>
    </w:p>
    <w:p w14:paraId="4185DA40" w14:textId="77777777" w:rsidR="00586E44" w:rsidRDefault="00000000">
      <w:pPr>
        <w:pStyle w:val="Heading2"/>
        <w:keepNext/>
        <w:spacing w:before="200" w:after="80"/>
      </w:pPr>
      <w:r>
        <w:t>3.1 Treatment-effect estimates</w:t>
      </w:r>
    </w:p>
    <w:p w14:paraId="4712A796" w14:textId="77777777" w:rsidR="00586E44" w:rsidRDefault="00000000">
      <w:pPr>
        <w:keepNext/>
        <w:spacing w:after="120" w:line="280" w:lineRule="auto"/>
      </w:pPr>
      <w:r>
        <w:rPr>
          <w:color w:val="222B36"/>
        </w:rPr>
        <w:t>Three estimators were compared against simulator ground truth.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6"/>
        <w:gridCol w:w="1650"/>
        <w:gridCol w:w="1650"/>
        <w:gridCol w:w="1650"/>
        <w:gridCol w:w="1650"/>
      </w:tblGrid>
      <w:tr w:rsidR="00586E44" w14:paraId="28F7AE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B3F345" w14:textId="77777777" w:rsidR="00586E44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Estimator</w:t>
            </w:r>
          </w:p>
        </w:tc>
        <w:tc>
          <w:tcPr>
            <w:tcW w:w="16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88665F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Revenue ATE</w:t>
            </w:r>
          </w:p>
        </w:tc>
        <w:tc>
          <w:tcPr>
            <w:tcW w:w="16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CC2F38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Revenue bias</w:t>
            </w:r>
          </w:p>
        </w:tc>
        <w:tc>
          <w:tcPr>
            <w:tcW w:w="16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3C2F9D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Margin ATE</w:t>
            </w:r>
          </w:p>
        </w:tc>
        <w:tc>
          <w:tcPr>
            <w:tcW w:w="16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FB83B0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Margin bias</w:t>
            </w:r>
          </w:p>
        </w:tc>
      </w:tr>
      <w:tr w:rsidR="00586E44" w14:paraId="3D209B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F82EAE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Observational</w:t>
            </w:r>
          </w:p>
        </w:tc>
        <w:tc>
          <w:tcPr>
            <w:tcW w:w="16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23B0C4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₹194.85</w:t>
            </w:r>
          </w:p>
        </w:tc>
        <w:tc>
          <w:tcPr>
            <w:tcW w:w="16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4103BA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−₹4.19</w:t>
            </w:r>
          </w:p>
        </w:tc>
        <w:tc>
          <w:tcPr>
            <w:tcW w:w="16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38DD12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−₹12.91</w:t>
            </w:r>
          </w:p>
        </w:tc>
        <w:tc>
          <w:tcPr>
            <w:tcW w:w="16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85E7F6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−₹0.37</w:t>
            </w:r>
          </w:p>
        </w:tc>
      </w:tr>
      <w:tr w:rsidR="00586E44" w14:paraId="4B732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0747EC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Randomized</w:t>
            </w:r>
          </w:p>
        </w:tc>
        <w:tc>
          <w:tcPr>
            <w:tcW w:w="16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5EE0C7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₹198.75</w:t>
            </w:r>
          </w:p>
        </w:tc>
        <w:tc>
          <w:tcPr>
            <w:tcW w:w="16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E22D67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−₹0.29</w:t>
            </w:r>
          </w:p>
        </w:tc>
        <w:tc>
          <w:tcPr>
            <w:tcW w:w="16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F48C9A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−₹12.60</w:t>
            </w:r>
          </w:p>
        </w:tc>
        <w:tc>
          <w:tcPr>
            <w:tcW w:w="16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C2D507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−₹0.06</w:t>
            </w:r>
          </w:p>
        </w:tc>
      </w:tr>
      <w:tr w:rsidR="00586E44" w14:paraId="64DF1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F76C4B" w14:textId="77777777" w:rsidR="00586E44" w:rsidRDefault="00000000">
            <w:r>
              <w:rPr>
                <w:b/>
                <w:bCs/>
                <w:color w:val="222B36"/>
                <w:sz w:val="20"/>
                <w:szCs w:val="20"/>
              </w:rPr>
              <w:t>Ground truth</w:t>
            </w:r>
          </w:p>
        </w:tc>
        <w:tc>
          <w:tcPr>
            <w:tcW w:w="16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0232F1" w14:textId="77777777" w:rsidR="00586E44" w:rsidRDefault="00000000">
            <w:pPr>
              <w:jc w:val="right"/>
            </w:pPr>
            <w:r>
              <w:rPr>
                <w:color w:val="222B36"/>
                <w:sz w:val="20"/>
                <w:szCs w:val="20"/>
              </w:rPr>
              <w:t>₹199.04</w:t>
            </w:r>
          </w:p>
        </w:tc>
        <w:tc>
          <w:tcPr>
            <w:tcW w:w="16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691C24" w14:textId="77777777" w:rsidR="00586E44" w:rsidRDefault="00000000">
            <w:pPr>
              <w:jc w:val="right"/>
            </w:pPr>
            <w:r>
              <w:rPr>
                <w:color w:val="222B36"/>
                <w:sz w:val="20"/>
                <w:szCs w:val="20"/>
              </w:rPr>
              <w:t>₹0.00</w:t>
            </w:r>
          </w:p>
        </w:tc>
        <w:tc>
          <w:tcPr>
            <w:tcW w:w="16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69940E" w14:textId="77777777" w:rsidR="00586E44" w:rsidRDefault="00000000">
            <w:pPr>
              <w:jc w:val="right"/>
            </w:pPr>
            <w:r>
              <w:rPr>
                <w:color w:val="222B36"/>
                <w:sz w:val="20"/>
                <w:szCs w:val="20"/>
              </w:rPr>
              <w:t>−₹12.54</w:t>
            </w:r>
          </w:p>
        </w:tc>
        <w:tc>
          <w:tcPr>
            <w:tcW w:w="16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61A40B" w14:textId="77777777" w:rsidR="00586E44" w:rsidRDefault="00000000">
            <w:pPr>
              <w:jc w:val="right"/>
            </w:pPr>
            <w:r>
              <w:rPr>
                <w:color w:val="222B36"/>
                <w:sz w:val="20"/>
                <w:szCs w:val="20"/>
              </w:rPr>
              <w:t>₹0.00</w:t>
            </w:r>
          </w:p>
        </w:tc>
      </w:tr>
    </w:tbl>
    <w:p w14:paraId="5D1CE982" w14:textId="77777777" w:rsidR="00586E44" w:rsidRDefault="00586E44">
      <w:pPr>
        <w:spacing w:after="120"/>
      </w:pPr>
    </w:p>
    <w:p w14:paraId="39370322" w14:textId="77777777" w:rsidR="00586E44" w:rsidRDefault="00000000">
      <w:pPr>
        <w:keepLines/>
        <w:pBdr>
          <w:left w:val="single" w:sz="24" w:space="10" w:color="0E7C86"/>
        </w:pBdr>
        <w:shd w:val="clear" w:color="auto" w:fill="EAF3F4"/>
        <w:spacing w:before="100" w:after="140" w:line="290" w:lineRule="auto"/>
        <w:ind w:left="200" w:right="100"/>
      </w:pPr>
      <w:r>
        <w:rPr>
          <w:b/>
          <w:bCs/>
          <w:color w:val="0E7C86"/>
        </w:rPr>
        <w:t xml:space="preserve">Finding:  </w:t>
      </w:r>
      <w:r>
        <w:rPr>
          <w:color w:val="14284B"/>
        </w:rPr>
        <w:t>The observational estimate is biased by ₹4.19 on revenue and ₹0.37 on margin per session. The randomized estimate is within ₹0.30 of truth. This confirms that confounding is present and that randomization is necessary for unbiased estimation.</w:t>
      </w:r>
    </w:p>
    <w:p w14:paraId="0E800034" w14:textId="77777777" w:rsidR="00586E44" w:rsidRDefault="00000000">
      <w:pPr>
        <w:keepLines/>
        <w:pBdr>
          <w:left w:val="single" w:sz="24" w:space="10" w:color="0E7C86"/>
        </w:pBdr>
        <w:shd w:val="clear" w:color="auto" w:fill="EAF3F4"/>
        <w:spacing w:before="100" w:after="140" w:line="290" w:lineRule="auto"/>
        <w:ind w:left="200" w:right="100"/>
      </w:pPr>
      <w:r>
        <w:rPr>
          <w:b/>
          <w:bCs/>
          <w:color w:val="0E7C86"/>
        </w:rPr>
        <w:t xml:space="preserve">Implication:  </w:t>
      </w:r>
      <w:r>
        <w:rPr>
          <w:color w:val="14284B"/>
        </w:rPr>
        <w:t>Any production system that estimates uplift from observational logs must use causal adjustment, not difference-in-means.</w:t>
      </w:r>
    </w:p>
    <w:p w14:paraId="5F947DFD" w14:textId="77777777" w:rsidR="00586E44" w:rsidRDefault="00000000">
      <w:pPr>
        <w:pStyle w:val="Heading2"/>
        <w:keepNext/>
        <w:spacing w:before="200" w:after="80"/>
      </w:pPr>
      <w:r>
        <w:t>3.2 Cross-validation of dose-response model</w:t>
      </w:r>
    </w:p>
    <w:p w14:paraId="5EB24E77" w14:textId="77777777" w:rsidR="00586E44" w:rsidRDefault="00000000">
      <w:pPr>
        <w:keepNext/>
        <w:spacing w:after="120" w:line="280" w:lineRule="auto"/>
      </w:pPr>
      <w:r>
        <w:rPr>
          <w:color w:val="222B36"/>
        </w:rPr>
        <w:t>5-fold cross-validation against exact 10% dose effect: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86E44" w14:paraId="110316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791939" w14:textId="77777777" w:rsidR="00586E44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Fold</w:t>
            </w:r>
          </w:p>
        </w:tc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C9926C" w14:textId="77777777" w:rsidR="00586E44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 correlation</w:t>
            </w:r>
          </w:p>
        </w:tc>
      </w:tr>
      <w:tr w:rsidR="00586E44" w14:paraId="4D1B7C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898B5E" w14:textId="77777777" w:rsidR="00586E44" w:rsidRDefault="00000000">
            <w:pPr>
              <w:keepNext/>
              <w:jc w:val="center"/>
            </w:pPr>
            <w:r>
              <w:rPr>
                <w:b/>
                <w:bCs/>
                <w:color w:val="222B36"/>
                <w:sz w:val="20"/>
                <w:szCs w:val="20"/>
              </w:rPr>
              <w:t>1</w:t>
            </w:r>
          </w:p>
        </w:tc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B4688B" w14:textId="77777777" w:rsidR="00586E44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0.586</w:t>
            </w:r>
          </w:p>
        </w:tc>
      </w:tr>
      <w:tr w:rsidR="00586E44" w14:paraId="75625C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8BE7EC" w14:textId="77777777" w:rsidR="00586E44" w:rsidRDefault="00000000">
            <w:pPr>
              <w:keepNext/>
              <w:jc w:val="center"/>
            </w:pPr>
            <w:r>
              <w:rPr>
                <w:b/>
                <w:bCs/>
                <w:color w:val="222B36"/>
                <w:sz w:val="20"/>
                <w:szCs w:val="20"/>
              </w:rPr>
              <w:t>2</w:t>
            </w:r>
          </w:p>
        </w:tc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4D1D1B" w14:textId="77777777" w:rsidR="00586E44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0.726</w:t>
            </w:r>
          </w:p>
        </w:tc>
      </w:tr>
      <w:tr w:rsidR="00586E44" w14:paraId="643943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840746" w14:textId="77777777" w:rsidR="00586E44" w:rsidRDefault="00000000">
            <w:pPr>
              <w:keepNext/>
              <w:jc w:val="center"/>
            </w:pPr>
            <w:r>
              <w:rPr>
                <w:b/>
                <w:bCs/>
                <w:color w:val="222B36"/>
                <w:sz w:val="20"/>
                <w:szCs w:val="20"/>
              </w:rPr>
              <w:t>3</w:t>
            </w:r>
          </w:p>
        </w:tc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17E1AC" w14:textId="77777777" w:rsidR="00586E44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0.535</w:t>
            </w:r>
          </w:p>
        </w:tc>
      </w:tr>
      <w:tr w:rsidR="00586E44" w14:paraId="06F711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E9D6EE" w14:textId="77777777" w:rsidR="00586E44" w:rsidRDefault="00000000">
            <w:pPr>
              <w:keepNext/>
              <w:jc w:val="center"/>
            </w:pPr>
            <w:r>
              <w:rPr>
                <w:b/>
                <w:bCs/>
                <w:color w:val="222B36"/>
                <w:sz w:val="20"/>
                <w:szCs w:val="20"/>
              </w:rPr>
              <w:t>4</w:t>
            </w:r>
          </w:p>
        </w:tc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E70D54" w14:textId="77777777" w:rsidR="00586E44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0.561</w:t>
            </w:r>
          </w:p>
        </w:tc>
      </w:tr>
      <w:tr w:rsidR="00586E44" w14:paraId="3EBBA0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5703A2" w14:textId="77777777" w:rsidR="00586E44" w:rsidRDefault="00000000">
            <w:pPr>
              <w:keepNext/>
              <w:jc w:val="center"/>
            </w:pPr>
            <w:r>
              <w:rPr>
                <w:b/>
                <w:bCs/>
                <w:color w:val="222B36"/>
                <w:sz w:val="20"/>
                <w:szCs w:val="20"/>
              </w:rPr>
              <w:t>5</w:t>
            </w:r>
          </w:p>
        </w:tc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332FBF" w14:textId="77777777" w:rsidR="00586E44" w:rsidRDefault="00000000">
            <w:pPr>
              <w:keepNext/>
              <w:jc w:val="center"/>
            </w:pPr>
            <w:r>
              <w:rPr>
                <w:color w:val="222B36"/>
                <w:sz w:val="20"/>
                <w:szCs w:val="20"/>
              </w:rPr>
              <w:t>0.592</w:t>
            </w:r>
          </w:p>
        </w:tc>
      </w:tr>
      <w:tr w:rsidR="00586E44" w14:paraId="6593D0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101B70" w14:textId="77777777" w:rsidR="00586E44" w:rsidRDefault="00000000">
            <w:pPr>
              <w:jc w:val="center"/>
            </w:pPr>
            <w:r>
              <w:rPr>
                <w:b/>
                <w:bCs/>
                <w:color w:val="222B36"/>
                <w:sz w:val="20"/>
                <w:szCs w:val="20"/>
              </w:rPr>
              <w:t>Mean ± SD</w:t>
            </w:r>
          </w:p>
        </w:tc>
        <w:tc>
          <w:tcPr>
            <w:tcW w:w="45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F96490" w14:textId="77777777" w:rsidR="00586E44" w:rsidRDefault="00000000">
            <w:pPr>
              <w:jc w:val="center"/>
            </w:pPr>
            <w:r>
              <w:rPr>
                <w:b/>
                <w:bCs/>
                <w:color w:val="222B36"/>
                <w:sz w:val="20"/>
                <w:szCs w:val="20"/>
              </w:rPr>
              <w:t>0.600 ± 0.074</w:t>
            </w:r>
          </w:p>
        </w:tc>
      </w:tr>
    </w:tbl>
    <w:p w14:paraId="72A2CBC8" w14:textId="77777777" w:rsidR="00586E44" w:rsidRDefault="00586E44">
      <w:pPr>
        <w:spacing w:after="120"/>
      </w:pPr>
    </w:p>
    <w:p w14:paraId="6A70B828" w14:textId="77777777" w:rsidR="00586E44" w:rsidRDefault="00000000">
      <w:pPr>
        <w:keepLines/>
        <w:pBdr>
          <w:left w:val="single" w:sz="24" w:space="10" w:color="0E7C86"/>
        </w:pBdr>
        <w:shd w:val="clear" w:color="auto" w:fill="EAF3F4"/>
        <w:spacing w:before="100" w:after="140" w:line="290" w:lineRule="auto"/>
        <w:ind w:left="200" w:right="100"/>
      </w:pPr>
      <w:r>
        <w:rPr>
          <w:b/>
          <w:bCs/>
          <w:color w:val="0E7C86"/>
        </w:rPr>
        <w:t xml:space="preserve">Finding:  </w:t>
      </w:r>
      <w:r>
        <w:rPr>
          <w:color w:val="14284B"/>
        </w:rPr>
        <w:t>CATE correlation is stable across folds (coefficient of variation ≈ 12%). No fold drops below 0.53.</w:t>
      </w:r>
    </w:p>
    <w:p w14:paraId="0155C428" w14:textId="77777777" w:rsidR="00586E44" w:rsidRDefault="00000000">
      <w:pPr>
        <w:keepLines/>
        <w:pBdr>
          <w:left w:val="single" w:sz="24" w:space="10" w:color="0E7C86"/>
        </w:pBdr>
        <w:shd w:val="clear" w:color="auto" w:fill="EAF3F4"/>
        <w:spacing w:before="100" w:after="140" w:line="290" w:lineRule="auto"/>
        <w:ind w:left="200" w:right="100"/>
      </w:pPr>
      <w:r>
        <w:rPr>
          <w:b/>
          <w:bCs/>
          <w:color w:val="0E7C86"/>
        </w:rPr>
        <w:t xml:space="preserve">Implication:  </w:t>
      </w:r>
      <w:r>
        <w:rPr>
          <w:color w:val="14284B"/>
        </w:rPr>
        <w:t>The model captures individual-level treatment-effect heterogeneity reliably, not just on one favorable split.</w:t>
      </w:r>
    </w:p>
    <w:p w14:paraId="5252DC0A" w14:textId="77777777" w:rsidR="00586E44" w:rsidRDefault="00000000">
      <w:pPr>
        <w:pStyle w:val="Heading1"/>
        <w:keepNext/>
        <w:pBdr>
          <w:bottom w:val="single" w:sz="8" w:space="4" w:color="0E7C86"/>
        </w:pBdr>
        <w:spacing w:before="300"/>
      </w:pPr>
      <w:r>
        <w:lastRenderedPageBreak/>
        <w:t>4. Model Validation</w:t>
      </w:r>
    </w:p>
    <w:p w14:paraId="4FD05D99" w14:textId="77777777" w:rsidR="00586E44" w:rsidRDefault="00000000">
      <w:pPr>
        <w:pStyle w:val="Heading2"/>
        <w:keepNext/>
        <w:spacing w:before="200" w:after="80"/>
      </w:pPr>
      <w:r>
        <w:t>4.1 Predicted versus true CATE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6E44" w14:paraId="2C356A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A3A674" w14:textId="77777777" w:rsidR="00586E44" w:rsidRDefault="00000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C16F376" wp14:editId="2786E24A">
                  <wp:extent cx="3619500" cy="3095625"/>
                  <wp:effectExtent l="0" t="0" r="0" b="0"/>
                  <wp:docPr id="1" name="image3.png" descr="CATE calibration by predicted decile — Predicted CATE (x-axis) versus true CATE (y-axis) by predicted decile. Points near the 45° line indicate accurate calibration." title="CATE calibration by predicted dec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524987" w14:textId="77777777" w:rsidR="00586E44" w:rsidRDefault="00000000">
      <w:pPr>
        <w:keepLines/>
        <w:spacing w:before="80" w:after="200" w:line="270" w:lineRule="auto"/>
        <w:jc w:val="center"/>
      </w:pPr>
      <w:r>
        <w:rPr>
          <w:b/>
          <w:bCs/>
          <w:color w:val="0E7C86"/>
          <w:sz w:val="19"/>
          <w:szCs w:val="19"/>
        </w:rPr>
        <w:t xml:space="preserve">Figure 1.  </w:t>
      </w:r>
      <w:r>
        <w:rPr>
          <w:i/>
          <w:iCs/>
          <w:color w:val="5B6573"/>
          <w:sz w:val="19"/>
          <w:szCs w:val="19"/>
        </w:rPr>
        <w:t>Predicted CATE (x-axis) versus true CATE (y-axis) by predicted decile. Points near the 45° line indicate accurate calibration.</w:t>
      </w:r>
    </w:p>
    <w:p w14:paraId="27DB8953" w14:textId="77777777" w:rsidR="00586E44" w:rsidRDefault="00000000">
      <w:pPr>
        <w:keepLines/>
        <w:pBdr>
          <w:left w:val="single" w:sz="24" w:space="10" w:color="0E7C86"/>
        </w:pBdr>
        <w:shd w:val="clear" w:color="auto" w:fill="EAF3F4"/>
        <w:spacing w:before="100" w:after="140" w:line="290" w:lineRule="auto"/>
        <w:ind w:left="200" w:right="100"/>
      </w:pPr>
      <w:r>
        <w:rPr>
          <w:b/>
          <w:bCs/>
          <w:color w:val="0E7C86"/>
        </w:rPr>
        <w:t xml:space="preserve">Finding:  </w:t>
      </w:r>
      <w:r>
        <w:rPr>
          <w:color w:val="14284B"/>
        </w:rPr>
        <w:t>Predictions are monotonic in true effects. Deciles 1–5 (negative effects) are slightly under-predicted; deciles 8–10 (positive effects) are well-tracked.</w:t>
      </w:r>
    </w:p>
    <w:p w14:paraId="2C30015B" w14:textId="77777777" w:rsidR="00586E44" w:rsidRDefault="00000000">
      <w:pPr>
        <w:pStyle w:val="Heading2"/>
        <w:keepNext/>
        <w:spacing w:before="200" w:after="80"/>
      </w:pPr>
      <w:r>
        <w:t>4.2 Segment-level uplift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6E44" w14:paraId="421490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B0CF7B" w14:textId="77777777" w:rsidR="00586E44" w:rsidRDefault="00000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CA40459" wp14:editId="3B47D7DF">
                  <wp:extent cx="4762500" cy="2962275"/>
                  <wp:effectExtent l="0" t="0" r="0" b="0"/>
                  <wp:docPr id="372103593" name="image9.png" descr="Segment uplift by predicted CATE decile — Uplift by predicted-CATE decile. Bars show the difference between treated and control outcomes within each decile." title="Segment uplift by predicted CATE dec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96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ECF1A9" w14:textId="77777777" w:rsidR="00586E44" w:rsidRDefault="00000000">
      <w:pPr>
        <w:keepLines/>
        <w:spacing w:before="80" w:after="200" w:line="270" w:lineRule="auto"/>
        <w:jc w:val="center"/>
      </w:pPr>
      <w:r>
        <w:rPr>
          <w:b/>
          <w:bCs/>
          <w:color w:val="0E7C86"/>
          <w:sz w:val="19"/>
          <w:szCs w:val="19"/>
        </w:rPr>
        <w:t xml:space="preserve">Figure 2.  </w:t>
      </w:r>
      <w:r>
        <w:rPr>
          <w:i/>
          <w:iCs/>
          <w:color w:val="5B6573"/>
          <w:sz w:val="19"/>
          <w:szCs w:val="19"/>
        </w:rPr>
        <w:t>Uplift by predicted-CATE decile. Bars show the difference between treated and control outcomes within each decile.</w:t>
      </w:r>
    </w:p>
    <w:p w14:paraId="01FFA0E9" w14:textId="77777777" w:rsidR="00586E44" w:rsidRDefault="00000000">
      <w:pPr>
        <w:keepLines/>
        <w:pBdr>
          <w:left w:val="single" w:sz="24" w:space="10" w:color="0E7C86"/>
        </w:pBdr>
        <w:shd w:val="clear" w:color="auto" w:fill="EAF3F4"/>
        <w:spacing w:before="100" w:after="140" w:line="290" w:lineRule="auto"/>
        <w:ind w:left="200" w:right="100"/>
      </w:pPr>
      <w:r>
        <w:rPr>
          <w:b/>
          <w:bCs/>
          <w:color w:val="0E7C86"/>
        </w:rPr>
        <w:lastRenderedPageBreak/>
        <w:t xml:space="preserve">Finding:  </w:t>
      </w:r>
      <w:r>
        <w:rPr>
          <w:color w:val="14284B"/>
        </w:rPr>
        <w:t>Uplift increases monotonically across deciles. The top decile shows large positive uplift, the bottom decile shows large negative uplift. This is the target pattern for a well-ranked uplift model.</w:t>
      </w:r>
    </w:p>
    <w:p w14:paraId="46CCCD2E" w14:textId="77777777" w:rsidR="00586E44" w:rsidRDefault="00000000">
      <w:pPr>
        <w:pStyle w:val="Heading2"/>
        <w:keepNext/>
        <w:spacing w:before="200" w:after="80"/>
      </w:pPr>
      <w:r>
        <w:t>4.3 Qini curve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6E44" w14:paraId="1E5CF1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E842F1" w14:textId="77777777" w:rsidR="00586E44" w:rsidRDefault="00000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E31647F" wp14:editId="57E937D9">
                  <wp:extent cx="4095750" cy="3057525"/>
                  <wp:effectExtent l="0" t="0" r="0" b="0"/>
                  <wp:docPr id="1267620817" name="image8.png" descr="Qini curve on randomized holdout — Qini curve on randomized holdout versus random targeting baseline." title="Qini curve on randomized holdo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305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9F9B42" w14:textId="77777777" w:rsidR="00586E44" w:rsidRDefault="00000000">
      <w:pPr>
        <w:keepLines/>
        <w:spacing w:before="80" w:after="200" w:line="270" w:lineRule="auto"/>
        <w:jc w:val="center"/>
      </w:pPr>
      <w:r>
        <w:rPr>
          <w:b/>
          <w:bCs/>
          <w:color w:val="0E7C86"/>
          <w:sz w:val="19"/>
          <w:szCs w:val="19"/>
        </w:rPr>
        <w:t xml:space="preserve">Figure 3.  </w:t>
      </w:r>
      <w:r>
        <w:rPr>
          <w:i/>
          <w:iCs/>
          <w:color w:val="5B6573"/>
          <w:sz w:val="19"/>
          <w:szCs w:val="19"/>
        </w:rPr>
        <w:t>Qini curve on randomized holdout versus random targeting baseline.</w:t>
      </w:r>
    </w:p>
    <w:p w14:paraId="7C14149B" w14:textId="77777777" w:rsidR="00586E44" w:rsidRDefault="00000000">
      <w:pPr>
        <w:keepLines/>
        <w:pBdr>
          <w:left w:val="single" w:sz="24" w:space="10" w:color="0E7C86"/>
        </w:pBdr>
        <w:shd w:val="clear" w:color="auto" w:fill="EAF3F4"/>
        <w:spacing w:before="100" w:after="140" w:line="290" w:lineRule="auto"/>
        <w:ind w:left="200" w:right="100"/>
      </w:pPr>
      <w:r>
        <w:rPr>
          <w:b/>
          <w:bCs/>
          <w:color w:val="0E7C86"/>
        </w:rPr>
        <w:t xml:space="preserve">Finding:  </w:t>
      </w:r>
      <w:r>
        <w:rPr>
          <w:color w:val="14284B"/>
        </w:rPr>
        <w:t>Model AUUC exceeds random AUUC by +497 on margin (2.13%), +10,905 on revenue (2.85%), and +2.29 on conversion (0.32%). The improvement is modest but consistent across outcomes.</w:t>
      </w:r>
    </w:p>
    <w:p w14:paraId="29677239" w14:textId="77777777" w:rsidR="00586E44" w:rsidRDefault="00000000">
      <w:pPr>
        <w:keepLines/>
        <w:pBdr>
          <w:left w:val="single" w:sz="24" w:space="10" w:color="D9962B"/>
        </w:pBdr>
        <w:shd w:val="clear" w:color="auto" w:fill="FFF6E0"/>
        <w:spacing w:before="100" w:after="140" w:line="290" w:lineRule="auto"/>
        <w:ind w:left="200" w:right="100"/>
      </w:pPr>
      <w:r>
        <w:rPr>
          <w:b/>
          <w:bCs/>
          <w:color w:val="9A6200"/>
        </w:rPr>
        <w:t xml:space="preserve">Caveat:  </w:t>
      </w:r>
      <w:r>
        <w:rPr>
          <w:color w:val="14284B"/>
        </w:rPr>
        <w:t>On margin, top-10% uplift is negative (</w:t>
      </w:r>
      <w:r>
        <w:rPr>
          <w:color w:val="14284B"/>
          <w:shd w:val="clear" w:color="auto" w:fill="FFE08A"/>
        </w:rPr>
        <w:t>−₹2.2</w:t>
      </w:r>
      <w:r>
        <w:rPr>
          <w:color w:val="14284B"/>
        </w:rPr>
        <w:t>) and slightly below random (</w:t>
      </w:r>
      <w:r>
        <w:rPr>
          <w:color w:val="14284B"/>
          <w:shd w:val="clear" w:color="auto" w:fill="FFE08A"/>
        </w:rPr>
        <w:t>−₹.45</w:t>
      </w:r>
      <w:r>
        <w:rPr>
          <w:color w:val="14284B"/>
        </w:rPr>
        <w:t>). This is documented in §7.</w:t>
      </w:r>
    </w:p>
    <w:p w14:paraId="0095CE8D" w14:textId="77777777" w:rsidR="00586E44" w:rsidRDefault="00000000">
      <w:pPr>
        <w:pStyle w:val="Heading1"/>
        <w:keepNext/>
        <w:pBdr>
          <w:bottom w:val="single" w:sz="8" w:space="4" w:color="0E7C86"/>
        </w:pBdr>
        <w:spacing w:before="300"/>
      </w:pPr>
      <w:r>
        <w:t>5. Policy Comparison</w:t>
      </w:r>
    </w:p>
    <w:p w14:paraId="0E21A289" w14:textId="77777777" w:rsidR="00586E44" w:rsidRDefault="00000000">
      <w:pPr>
        <w:pStyle w:val="Heading2"/>
        <w:keepNext/>
        <w:spacing w:before="200" w:after="80"/>
      </w:pPr>
      <w:r>
        <w:t>5.1 Aggregate results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350"/>
        <w:gridCol w:w="1250"/>
        <w:gridCol w:w="1250"/>
        <w:gridCol w:w="1100"/>
        <w:gridCol w:w="1100"/>
        <w:gridCol w:w="1576"/>
      </w:tblGrid>
      <w:tr w:rsidR="00586E44" w14:paraId="07A9654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6514CC" w14:textId="77777777" w:rsidR="00586E44" w:rsidRDefault="00000000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Policy</w:t>
            </w:r>
          </w:p>
        </w:tc>
        <w:tc>
          <w:tcPr>
            <w:tcW w:w="13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DBAFD6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Gross revenue (₹)</w:t>
            </w:r>
          </w:p>
        </w:tc>
        <w:tc>
          <w:tcPr>
            <w:tcW w:w="12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F57F1C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Net margin (₹)</w:t>
            </w:r>
          </w:p>
        </w:tc>
        <w:tc>
          <w:tcPr>
            <w:tcW w:w="12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1A0AE4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Promo cost (₹)</w:t>
            </w:r>
          </w:p>
        </w:tc>
        <w:tc>
          <w:tcPr>
            <w:tcW w:w="1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20D619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Conversion</w:t>
            </w:r>
          </w:p>
        </w:tc>
        <w:tc>
          <w:tcPr>
            <w:tcW w:w="1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C24DEF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Mean discount</w:t>
            </w:r>
          </w:p>
        </w:tc>
        <w:tc>
          <w:tcPr>
            <w:tcW w:w="157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347CED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Incremental margin vs. organic (₹)</w:t>
            </w:r>
          </w:p>
        </w:tc>
      </w:tr>
      <w:tr w:rsidR="00586E44" w14:paraId="3C2AEB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9FB5E2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18"/>
                <w:szCs w:val="18"/>
              </w:rPr>
              <w:t>Organic</w:t>
            </w:r>
          </w:p>
        </w:tc>
        <w:tc>
          <w:tcPr>
            <w:tcW w:w="13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114516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1,927,380</w:t>
            </w:r>
          </w:p>
        </w:tc>
        <w:tc>
          <w:tcPr>
            <w:tcW w:w="12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9460B8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463,424</w:t>
            </w:r>
          </w:p>
        </w:tc>
        <w:tc>
          <w:tcPr>
            <w:tcW w:w="12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4F32E9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60D3BC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60.2%</w:t>
            </w:r>
          </w:p>
        </w:tc>
        <w:tc>
          <w:tcPr>
            <w:tcW w:w="1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A7AAE3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0.0%</w:t>
            </w:r>
          </w:p>
        </w:tc>
        <w:tc>
          <w:tcPr>
            <w:tcW w:w="157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53AD45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0</w:t>
            </w:r>
          </w:p>
        </w:tc>
      </w:tr>
      <w:tr w:rsidR="00586E44" w14:paraId="4D003F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9E8F34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18"/>
                <w:szCs w:val="18"/>
              </w:rPr>
              <w:t>Flat 10%</w:t>
            </w:r>
          </w:p>
        </w:tc>
        <w:tc>
          <w:tcPr>
            <w:tcW w:w="13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E89735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3,437,656</w:t>
            </w:r>
          </w:p>
        </w:tc>
        <w:tc>
          <w:tcPr>
            <w:tcW w:w="12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FD9382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519,452</w:t>
            </w:r>
          </w:p>
        </w:tc>
        <w:tc>
          <w:tcPr>
            <w:tcW w:w="12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10D877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343,765</w:t>
            </w:r>
          </w:p>
        </w:tc>
        <w:tc>
          <w:tcPr>
            <w:tcW w:w="1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4D18FD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97.1%</w:t>
            </w:r>
          </w:p>
        </w:tc>
        <w:tc>
          <w:tcPr>
            <w:tcW w:w="1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C44786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10.0%</w:t>
            </w:r>
          </w:p>
        </w:tc>
        <w:tc>
          <w:tcPr>
            <w:tcW w:w="157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F8C090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+56,028</w:t>
            </w:r>
          </w:p>
        </w:tc>
      </w:tr>
      <w:tr w:rsidR="00586E44" w14:paraId="3C4B8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9DC152" w14:textId="77777777" w:rsidR="00586E44" w:rsidRDefault="00000000">
            <w:r>
              <w:rPr>
                <w:b/>
                <w:bCs/>
                <w:color w:val="222B36"/>
                <w:sz w:val="18"/>
                <w:szCs w:val="18"/>
              </w:rPr>
              <w:t>Bundle-aware</w:t>
            </w:r>
          </w:p>
        </w:tc>
        <w:tc>
          <w:tcPr>
            <w:tcW w:w="13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0E32B1" w14:textId="77777777" w:rsidR="00586E44" w:rsidRDefault="00000000">
            <w:pPr>
              <w:jc w:val="right"/>
            </w:pPr>
            <w:r>
              <w:rPr>
                <w:b/>
                <w:bCs/>
                <w:color w:val="222B36"/>
                <w:sz w:val="18"/>
                <w:szCs w:val="18"/>
              </w:rPr>
              <w:t>3,733,659</w:t>
            </w:r>
          </w:p>
        </w:tc>
        <w:tc>
          <w:tcPr>
            <w:tcW w:w="12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BB8A36" w14:textId="77777777" w:rsidR="00586E44" w:rsidRDefault="00000000">
            <w:pPr>
              <w:jc w:val="right"/>
            </w:pPr>
            <w:r>
              <w:rPr>
                <w:b/>
                <w:bCs/>
                <w:color w:val="222B36"/>
                <w:sz w:val="18"/>
                <w:szCs w:val="18"/>
              </w:rPr>
              <w:t>818,055</w:t>
            </w:r>
          </w:p>
        </w:tc>
        <w:tc>
          <w:tcPr>
            <w:tcW w:w="12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B2389F" w14:textId="77777777" w:rsidR="00586E44" w:rsidRDefault="00000000">
            <w:pPr>
              <w:jc w:val="right"/>
            </w:pPr>
            <w:r>
              <w:rPr>
                <w:b/>
                <w:bCs/>
                <w:color w:val="222B36"/>
                <w:sz w:val="18"/>
                <w:szCs w:val="18"/>
              </w:rPr>
              <w:t>186,683</w:t>
            </w:r>
          </w:p>
        </w:tc>
        <w:tc>
          <w:tcPr>
            <w:tcW w:w="1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330108" w14:textId="77777777" w:rsidR="00586E44" w:rsidRDefault="00000000">
            <w:pPr>
              <w:jc w:val="right"/>
            </w:pPr>
            <w:r>
              <w:rPr>
                <w:b/>
                <w:bCs/>
                <w:color w:val="222B36"/>
                <w:sz w:val="18"/>
                <w:szCs w:val="18"/>
              </w:rPr>
              <w:t>94.2%</w:t>
            </w:r>
          </w:p>
        </w:tc>
        <w:tc>
          <w:tcPr>
            <w:tcW w:w="1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BB5E81" w14:textId="77777777" w:rsidR="00586E44" w:rsidRDefault="00000000">
            <w:pPr>
              <w:jc w:val="right"/>
            </w:pPr>
            <w:r>
              <w:rPr>
                <w:b/>
                <w:bCs/>
                <w:color w:val="222B36"/>
                <w:sz w:val="18"/>
                <w:szCs w:val="18"/>
              </w:rPr>
              <w:t>5.0%</w:t>
            </w:r>
          </w:p>
        </w:tc>
        <w:tc>
          <w:tcPr>
            <w:tcW w:w="157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256975" w14:textId="77777777" w:rsidR="00586E44" w:rsidRDefault="00000000">
            <w:pPr>
              <w:jc w:val="right"/>
            </w:pPr>
            <w:r>
              <w:rPr>
                <w:b/>
                <w:bCs/>
                <w:color w:val="222B36"/>
                <w:sz w:val="18"/>
                <w:szCs w:val="18"/>
              </w:rPr>
              <w:t>+354,631</w:t>
            </w:r>
          </w:p>
        </w:tc>
      </w:tr>
    </w:tbl>
    <w:p w14:paraId="392985EB" w14:textId="77777777" w:rsidR="00586E44" w:rsidRDefault="00586E44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6E44" w14:paraId="5E6BEA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034B49" w14:textId="77777777" w:rsidR="00586E44" w:rsidRDefault="00000000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9106643" wp14:editId="752FD76D">
                  <wp:extent cx="4762500" cy="2962275"/>
                  <wp:effectExtent l="0" t="0" r="0" b="0"/>
                  <wp:docPr id="272370587" name="image5.png" descr="Mean net margin per session with 95% bootstrap CIs — Mean net margin per session with 95% bootstrap confidence intervals (1,000 resamples)." title="Mean net margin per session with 95% bootstrap C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96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1DF4BA" w14:textId="77777777" w:rsidR="00586E44" w:rsidRDefault="00000000">
      <w:pPr>
        <w:keepLines/>
        <w:spacing w:before="80" w:after="200" w:line="270" w:lineRule="auto"/>
        <w:jc w:val="center"/>
      </w:pPr>
      <w:r>
        <w:rPr>
          <w:b/>
          <w:bCs/>
          <w:color w:val="0E7C86"/>
          <w:sz w:val="19"/>
          <w:szCs w:val="19"/>
        </w:rPr>
        <w:t xml:space="preserve">Figure 4.  </w:t>
      </w:r>
      <w:r>
        <w:rPr>
          <w:i/>
          <w:iCs/>
          <w:color w:val="5B6573"/>
          <w:sz w:val="19"/>
          <w:szCs w:val="19"/>
        </w:rPr>
        <w:t>Mean net margin per session with 95% bootstrap confidence intervals (1,000 resamples).</w:t>
      </w:r>
    </w:p>
    <w:p w14:paraId="3142789C" w14:textId="77777777" w:rsidR="00586E44" w:rsidRDefault="00000000">
      <w:pPr>
        <w:pStyle w:val="Heading2"/>
        <w:keepNext/>
        <w:spacing w:before="200" w:after="80"/>
      </w:pPr>
      <w:r>
        <w:t>5.2 Bootstrap confidence intervals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6"/>
        <w:gridCol w:w="3000"/>
        <w:gridCol w:w="3000"/>
      </w:tblGrid>
      <w:tr w:rsidR="00586E44" w14:paraId="3161D3C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19C805" w14:textId="77777777" w:rsidR="00586E44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Policy</w:t>
            </w:r>
          </w:p>
        </w:tc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1B4F5F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Mean margin per session (₹)</w:t>
            </w:r>
          </w:p>
        </w:tc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C0A40A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95% CI</w:t>
            </w:r>
          </w:p>
        </w:tc>
      </w:tr>
      <w:tr w:rsidR="00586E44" w14:paraId="39F24D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0618FE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Organic</w:t>
            </w:r>
          </w:p>
        </w:tc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F97562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92.68</w:t>
            </w:r>
          </w:p>
        </w:tc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18F16A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90.53 – 94.75</w:t>
            </w:r>
          </w:p>
        </w:tc>
      </w:tr>
      <w:tr w:rsidR="00586E44" w14:paraId="2E9850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A4051E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Flat 10%</w:t>
            </w:r>
          </w:p>
        </w:tc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651415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103.89</w:t>
            </w:r>
          </w:p>
        </w:tc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C04EB5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103.06 – 104.69</w:t>
            </w:r>
          </w:p>
        </w:tc>
      </w:tr>
      <w:tr w:rsidR="00586E44" w14:paraId="690296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660991" w14:textId="77777777" w:rsidR="00586E44" w:rsidRDefault="00000000">
            <w:r>
              <w:rPr>
                <w:b/>
                <w:bCs/>
                <w:color w:val="222B36"/>
                <w:sz w:val="20"/>
                <w:szCs w:val="20"/>
              </w:rPr>
              <w:t>Bundle-aware</w:t>
            </w:r>
          </w:p>
        </w:tc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89B53F" w14:textId="77777777" w:rsidR="00586E44" w:rsidRDefault="00000000">
            <w:pPr>
              <w:jc w:val="right"/>
            </w:pPr>
            <w:r>
              <w:rPr>
                <w:b/>
                <w:bCs/>
                <w:color w:val="222B36"/>
                <w:sz w:val="20"/>
                <w:szCs w:val="20"/>
              </w:rPr>
              <w:t>163.61</w:t>
            </w:r>
          </w:p>
        </w:tc>
        <w:tc>
          <w:tcPr>
            <w:tcW w:w="3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FB2D38" w14:textId="77777777" w:rsidR="00586E44" w:rsidRDefault="00000000">
            <w:pPr>
              <w:jc w:val="right"/>
            </w:pPr>
            <w:r>
              <w:rPr>
                <w:b/>
                <w:bCs/>
                <w:color w:val="222B36"/>
                <w:sz w:val="20"/>
                <w:szCs w:val="20"/>
              </w:rPr>
              <w:t>162.43 – 164.74</w:t>
            </w:r>
          </w:p>
        </w:tc>
      </w:tr>
    </w:tbl>
    <w:p w14:paraId="2357B8C8" w14:textId="77777777" w:rsidR="00586E44" w:rsidRDefault="00586E44">
      <w:pPr>
        <w:spacing w:after="120"/>
      </w:pPr>
    </w:p>
    <w:p w14:paraId="7758A4A6" w14:textId="77777777" w:rsidR="00586E44" w:rsidRDefault="00000000">
      <w:pPr>
        <w:keepLines/>
        <w:pBdr>
          <w:left w:val="single" w:sz="24" w:space="10" w:color="0E7C86"/>
        </w:pBdr>
        <w:shd w:val="clear" w:color="auto" w:fill="EAF3F4"/>
        <w:spacing w:before="100" w:after="140" w:line="290" w:lineRule="auto"/>
        <w:ind w:left="200" w:right="100"/>
      </w:pPr>
      <w:r>
        <w:rPr>
          <w:b/>
          <w:bCs/>
          <w:color w:val="0E7C86"/>
        </w:rPr>
        <w:t xml:space="preserve">Finding:  </w:t>
      </w:r>
      <w:r>
        <w:rPr>
          <w:color w:val="14284B"/>
        </w:rPr>
        <w:t>Confidence intervals do not overlap. The bundle-aware policy's margin per session is significantly higher than both alternatives, and this holds under session-level resampling.</w:t>
      </w:r>
    </w:p>
    <w:p w14:paraId="1EB165E6" w14:textId="77777777" w:rsidR="00586E44" w:rsidRDefault="00000000">
      <w:pPr>
        <w:pStyle w:val="Heading2"/>
        <w:keepNext/>
        <w:spacing w:before="200" w:after="80"/>
      </w:pPr>
      <w:r>
        <w:t>5.3 Margin comparison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6E44" w14:paraId="698858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9EEA1F" w14:textId="77777777" w:rsidR="00586E44" w:rsidRDefault="00000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7686E8D" wp14:editId="0C65FE1A">
                  <wp:extent cx="4953000" cy="2743200"/>
                  <wp:effectExtent l="0" t="0" r="0" b="0"/>
                  <wp:docPr id="1370448867" name="image7.png" descr="Total net margin by policy — Total net margin across the three promotion policies in the simulated backtest." title="Total net margin by polic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AEFA9A" w14:textId="77777777" w:rsidR="00586E44" w:rsidRDefault="00000000">
      <w:pPr>
        <w:keepLines/>
        <w:spacing w:before="80" w:after="200" w:line="270" w:lineRule="auto"/>
        <w:jc w:val="center"/>
      </w:pPr>
      <w:r>
        <w:rPr>
          <w:b/>
          <w:bCs/>
          <w:color w:val="0E7C86"/>
          <w:sz w:val="19"/>
          <w:szCs w:val="19"/>
        </w:rPr>
        <w:t xml:space="preserve">Figure 5.  </w:t>
      </w:r>
      <w:r>
        <w:rPr>
          <w:i/>
          <w:iCs/>
          <w:color w:val="5B6573"/>
          <w:sz w:val="19"/>
          <w:szCs w:val="19"/>
        </w:rPr>
        <w:t>Total net margin across the three promotion policies in the simulated backtest.</w:t>
      </w:r>
    </w:p>
    <w:p w14:paraId="09D0ADE1" w14:textId="77777777" w:rsidR="00586E44" w:rsidRDefault="00000000">
      <w:pPr>
        <w:keepLines/>
        <w:pBdr>
          <w:left w:val="single" w:sz="24" w:space="10" w:color="0E7C86"/>
        </w:pBdr>
        <w:shd w:val="clear" w:color="auto" w:fill="EAF3F4"/>
        <w:spacing w:before="100" w:after="140" w:line="290" w:lineRule="auto"/>
        <w:ind w:left="200" w:right="100"/>
      </w:pPr>
      <w:r>
        <w:rPr>
          <w:b/>
          <w:bCs/>
          <w:color w:val="0E7C86"/>
        </w:rPr>
        <w:lastRenderedPageBreak/>
        <w:t xml:space="preserve">Finding:  </w:t>
      </w:r>
      <w:r>
        <w:rPr>
          <w:color w:val="14284B"/>
        </w:rPr>
        <w:t>Bundle-aware policy achieves 76% higher total margin than organic and 57% higher than flat 10%, while spending 46% less on promotion than flat 10%.</w:t>
      </w:r>
    </w:p>
    <w:p w14:paraId="25AB529A" w14:textId="77777777" w:rsidR="00586E44" w:rsidRDefault="00000000">
      <w:pPr>
        <w:pStyle w:val="Heading1"/>
        <w:keepNext/>
        <w:pBdr>
          <w:bottom w:val="single" w:sz="8" w:space="4" w:color="0E7C86"/>
        </w:pBdr>
        <w:spacing w:before="300"/>
      </w:pPr>
      <w:r>
        <w:t>6. Bundle Diversity and Strategy Allocation</w:t>
      </w:r>
    </w:p>
    <w:p w14:paraId="388CAAD3" w14:textId="77777777" w:rsidR="00586E44" w:rsidRDefault="00000000">
      <w:pPr>
        <w:pStyle w:val="Heading2"/>
        <w:keepNext/>
        <w:spacing w:before="200" w:after="80"/>
      </w:pPr>
      <w:r>
        <w:t>6.1 Bundle concentration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6E44" w14:paraId="2661AF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822212" w14:textId="77777777" w:rsidR="00586E44" w:rsidRDefault="00000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FD1EDFB" wp14:editId="73A39B69">
                  <wp:extent cx="5143500" cy="2181225"/>
                  <wp:effectExtent l="0" t="0" r="0" b="0"/>
                  <wp:docPr id="2062003830" name="image1.png" descr="Bundle diversity by policy — Unique bundles and top-bundle share by policy." title="Bundle diversity by polic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0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9AA773" w14:textId="77777777" w:rsidR="00586E44" w:rsidRDefault="00000000">
      <w:pPr>
        <w:keepLines/>
        <w:spacing w:before="80" w:after="200" w:line="270" w:lineRule="auto"/>
        <w:jc w:val="center"/>
      </w:pPr>
      <w:r>
        <w:rPr>
          <w:b/>
          <w:bCs/>
          <w:color w:val="0E7C86"/>
          <w:sz w:val="19"/>
          <w:szCs w:val="19"/>
        </w:rPr>
        <w:t xml:space="preserve">Figure 6.  </w:t>
      </w:r>
      <w:r>
        <w:rPr>
          <w:i/>
          <w:iCs/>
          <w:color w:val="5B6573"/>
          <w:sz w:val="19"/>
          <w:szCs w:val="19"/>
        </w:rPr>
        <w:t>Unique bundles and top-bundle share by policy.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6"/>
        <w:gridCol w:w="2000"/>
        <w:gridCol w:w="2000"/>
        <w:gridCol w:w="2000"/>
      </w:tblGrid>
      <w:tr w:rsidR="00586E44" w14:paraId="7EB5A6C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16ADF6" w14:textId="77777777" w:rsidR="00586E44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Policy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1C7F46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Unique bundles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4B7028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Top-bundle share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1A6C32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Entropy (bits)</w:t>
            </w:r>
          </w:p>
        </w:tc>
      </w:tr>
      <w:tr w:rsidR="00586E44" w14:paraId="56D767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CD470B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Organic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2B1D93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12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1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1A9387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13.8%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1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9A7717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3.0</w:t>
            </w:r>
          </w:p>
        </w:tc>
      </w:tr>
      <w:tr w:rsidR="00586E44" w14:paraId="4CCAB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993252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Flat 10%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2C2A0A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12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1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558897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13.8%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1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65E338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3.0</w:t>
            </w:r>
          </w:p>
        </w:tc>
      </w:tr>
      <w:tr w:rsidR="00586E44" w14:paraId="63020C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EBD9DE" w14:textId="77777777" w:rsidR="00586E44" w:rsidRDefault="00000000">
            <w:r>
              <w:rPr>
                <w:b/>
                <w:bCs/>
                <w:color w:val="222B36"/>
                <w:sz w:val="20"/>
                <w:szCs w:val="20"/>
              </w:rPr>
              <w:t>Bundle-aware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11EA7F" w14:textId="77777777" w:rsidR="00586E44" w:rsidRDefault="00000000">
            <w:pPr>
              <w:jc w:val="right"/>
            </w:pPr>
            <w:r>
              <w:rPr>
                <w:b/>
                <w:bCs/>
                <w:color w:val="222B36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5DE39A" w14:textId="77777777" w:rsidR="00586E44" w:rsidRDefault="00000000">
            <w:pPr>
              <w:jc w:val="right"/>
            </w:pPr>
            <w:r>
              <w:rPr>
                <w:b/>
                <w:bCs/>
                <w:color w:val="222B36"/>
                <w:sz w:val="20"/>
                <w:szCs w:val="20"/>
              </w:rPr>
              <w:t>89.0%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F16023" w14:textId="77777777" w:rsidR="00586E44" w:rsidRDefault="00000000">
            <w:pPr>
              <w:jc w:val="right"/>
            </w:pPr>
            <w:r>
              <w:rPr>
                <w:b/>
                <w:bCs/>
                <w:color w:val="222B36"/>
                <w:sz w:val="20"/>
                <w:szCs w:val="20"/>
              </w:rPr>
              <w:t>0.52</w:t>
            </w:r>
          </w:p>
        </w:tc>
      </w:tr>
    </w:tbl>
    <w:p w14:paraId="60AE6E78" w14:textId="77777777" w:rsidR="00586E44" w:rsidRDefault="00586E44">
      <w:pPr>
        <w:spacing w:after="120"/>
      </w:pPr>
    </w:p>
    <w:p w14:paraId="1ED0CEF5" w14:textId="77777777" w:rsidR="00586E44" w:rsidRDefault="00000000">
      <w:pPr>
        <w:keepLines/>
        <w:pBdr>
          <w:left w:val="single" w:sz="24" w:space="10" w:color="0E7C86"/>
        </w:pBdr>
        <w:shd w:val="clear" w:color="auto" w:fill="EAF3F4"/>
        <w:spacing w:before="100" w:after="140" w:line="290" w:lineRule="auto"/>
        <w:ind w:left="200" w:right="100"/>
      </w:pPr>
      <w:r>
        <w:rPr>
          <w:b/>
          <w:bCs/>
          <w:color w:val="0E7C86"/>
        </w:rPr>
        <w:t xml:space="preserve">Finding:  </w:t>
      </w:r>
      <w:r>
        <w:rPr>
          <w:color w:val="14284B"/>
        </w:rPr>
        <w:t>The bundle-aware policy concentrates on a small set of premium bundles. This is a design consequence: the optimizer maximizes absolute margin, and premium bundles dominate.</w:t>
      </w:r>
    </w:p>
    <w:p w14:paraId="4BA04CEB" w14:textId="77777777" w:rsidR="00586E44" w:rsidRDefault="00000000">
      <w:pPr>
        <w:pStyle w:val="Heading2"/>
        <w:keepNext/>
        <w:spacing w:before="200" w:after="80"/>
      </w:pPr>
      <w:r>
        <w:t>6.2 Strategy allocation</w:t>
      </w:r>
    </w:p>
    <w:p w14:paraId="5FB3AAE3" w14:textId="77777777" w:rsidR="00586E44" w:rsidRDefault="00000000">
      <w:pPr>
        <w:keepNext/>
        <w:spacing w:after="120" w:line="280" w:lineRule="auto"/>
      </w:pPr>
      <w:r>
        <w:rPr>
          <w:color w:val="222B36"/>
        </w:rPr>
        <w:t>Selected strategy distribution (% of sessions):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6"/>
        <w:gridCol w:w="2000"/>
        <w:gridCol w:w="2000"/>
        <w:gridCol w:w="2000"/>
      </w:tblGrid>
      <w:tr w:rsidR="00586E44" w14:paraId="1638DDE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AFA64D" w14:textId="77777777" w:rsidR="00586E44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8B97AA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Bundle-aware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46175E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Flat 10%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FB5D59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Organic</w:t>
            </w:r>
          </w:p>
        </w:tc>
      </w:tr>
      <w:tr w:rsidR="00586E44" w14:paraId="5D97D0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A58DBC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Familiar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1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3B1C38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.5%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B66FA8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E6354F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100%</w:t>
            </w:r>
          </w:p>
        </w:tc>
      </w:tr>
      <w:tr w:rsidR="00586E44" w14:paraId="37A3B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31E552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Premium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375202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88.2%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51DAB0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0%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3F621C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0%</w:t>
            </w:r>
          </w:p>
        </w:tc>
      </w:tr>
      <w:tr w:rsidR="00586E44" w14:paraId="1F846A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2FBB3A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Value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1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2E6455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0.4%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CBD691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0%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F3294E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0%</w:t>
            </w:r>
          </w:p>
        </w:tc>
      </w:tr>
      <w:tr w:rsidR="00586E44" w14:paraId="1AA082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004AA7" w14:textId="77777777" w:rsidR="00586E44" w:rsidRDefault="00000000">
            <w:r>
              <w:rPr>
                <w:b/>
                <w:bCs/>
                <w:color w:val="222B36"/>
                <w:sz w:val="20"/>
                <w:szCs w:val="20"/>
              </w:rPr>
              <w:t>Exploratory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1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3CA8A8" w14:textId="77777777" w:rsidR="00586E44" w:rsidRDefault="00000000">
            <w:pPr>
              <w:jc w:val="right"/>
            </w:pPr>
            <w:r>
              <w:rPr>
                <w:color w:val="222B36"/>
                <w:sz w:val="20"/>
                <w:szCs w:val="20"/>
              </w:rPr>
              <w:t>0.%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1F1384" w14:textId="77777777" w:rsidR="00586E44" w:rsidRDefault="00000000">
            <w:pPr>
              <w:jc w:val="right"/>
            </w:pPr>
            <w:r>
              <w:rPr>
                <w:color w:val="222B36"/>
                <w:sz w:val="20"/>
                <w:szCs w:val="20"/>
              </w:rPr>
              <w:t>0%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3C8AAA" w14:textId="77777777" w:rsidR="00586E44" w:rsidRDefault="00000000">
            <w:pPr>
              <w:jc w:val="right"/>
            </w:pPr>
            <w:r>
              <w:rPr>
                <w:color w:val="222B36"/>
                <w:sz w:val="20"/>
                <w:szCs w:val="20"/>
              </w:rPr>
              <w:t>0%</w:t>
            </w:r>
          </w:p>
        </w:tc>
      </w:tr>
    </w:tbl>
    <w:p w14:paraId="1AAF2A88" w14:textId="77777777" w:rsidR="00586E44" w:rsidRDefault="00586E44">
      <w:pPr>
        <w:spacing w:after="120"/>
      </w:pPr>
    </w:p>
    <w:p w14:paraId="4CFF54A2" w14:textId="77777777" w:rsidR="00586E44" w:rsidRDefault="00000000">
      <w:pPr>
        <w:keepLines/>
        <w:pBdr>
          <w:left w:val="single" w:sz="24" w:space="10" w:color="0E7C86"/>
        </w:pBdr>
        <w:shd w:val="clear" w:color="auto" w:fill="EAF3F4"/>
        <w:spacing w:before="100" w:after="140" w:line="290" w:lineRule="auto"/>
        <w:ind w:left="200" w:right="100"/>
      </w:pPr>
      <w:r>
        <w:rPr>
          <w:b/>
          <w:bCs/>
          <w:color w:val="0E7C86"/>
        </w:rPr>
        <w:t xml:space="preserve">Finding:  </w:t>
      </w:r>
      <w:r>
        <w:rPr>
          <w:color w:val="14284B"/>
        </w:rPr>
        <w:t>88% of bundle-aware decisions use the premium strategy. This is why unique-bundle count is low.</w:t>
      </w:r>
    </w:p>
    <w:p w14:paraId="7A5EB1A6" w14:textId="77777777" w:rsidR="00586E44" w:rsidRDefault="00000000">
      <w:pPr>
        <w:pStyle w:val="Heading2"/>
        <w:keepNext/>
        <w:spacing w:before="200" w:after="80"/>
      </w:pPr>
      <w:r>
        <w:lastRenderedPageBreak/>
        <w:t>6.3 Diversity-constrained comparison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200"/>
        <w:gridCol w:w="1600"/>
        <w:gridCol w:w="1800"/>
        <w:gridCol w:w="2326"/>
      </w:tblGrid>
      <w:tr w:rsidR="00586E44" w14:paraId="547F7F7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D2359A" w14:textId="77777777" w:rsidR="00586E44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Allocation</w:t>
            </w:r>
          </w:p>
        </w:tc>
        <w:tc>
          <w:tcPr>
            <w:tcW w:w="1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5F1802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Sessions</w:t>
            </w:r>
          </w:p>
        </w:tc>
        <w:tc>
          <w:tcPr>
            <w:tcW w:w="1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28CE01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Unique bundles</w:t>
            </w:r>
          </w:p>
        </w:tc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73EEEF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Top-bundle share</w:t>
            </w:r>
          </w:p>
        </w:tc>
        <w:tc>
          <w:tcPr>
            <w:tcW w:w="23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A1EFF5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Mean predicted inc. margin (₹)</w:t>
            </w:r>
          </w:p>
        </w:tc>
      </w:tr>
      <w:tr w:rsidR="00586E44" w14:paraId="558441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4AD76C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20"/>
                <w:szCs w:val="20"/>
              </w:rPr>
              <w:t>Unconstrained</w:t>
            </w:r>
          </w:p>
        </w:tc>
        <w:tc>
          <w:tcPr>
            <w:tcW w:w="1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370B1F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300</w:t>
            </w:r>
          </w:p>
        </w:tc>
        <w:tc>
          <w:tcPr>
            <w:tcW w:w="1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B289A4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572934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88.3%</w:t>
            </w:r>
          </w:p>
        </w:tc>
        <w:tc>
          <w:tcPr>
            <w:tcW w:w="23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D47473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20"/>
                <w:szCs w:val="20"/>
              </w:rPr>
              <w:t>63.99</w:t>
            </w:r>
          </w:p>
        </w:tc>
      </w:tr>
      <w:tr w:rsidR="00586E44" w14:paraId="50FC58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CB46C0" w14:textId="77777777" w:rsidR="00586E44" w:rsidRDefault="00000000">
            <w:r>
              <w:rPr>
                <w:b/>
                <w:bCs/>
                <w:color w:val="222B36"/>
                <w:sz w:val="20"/>
                <w:szCs w:val="20"/>
              </w:rPr>
              <w:t>25% bundle cap</w:t>
            </w:r>
          </w:p>
        </w:tc>
        <w:tc>
          <w:tcPr>
            <w:tcW w:w="1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660AAC" w14:textId="77777777" w:rsidR="00586E44" w:rsidRDefault="00000000">
            <w:pPr>
              <w:jc w:val="right"/>
            </w:pPr>
            <w:r>
              <w:rPr>
                <w:color w:val="222B36"/>
                <w:sz w:val="20"/>
                <w:szCs w:val="20"/>
              </w:rPr>
              <w:t>300</w:t>
            </w:r>
          </w:p>
        </w:tc>
        <w:tc>
          <w:tcPr>
            <w:tcW w:w="1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B41093" w14:textId="77777777" w:rsidR="00586E44" w:rsidRDefault="00000000">
            <w:pPr>
              <w:jc w:val="right"/>
            </w:pPr>
            <w:r>
              <w:rPr>
                <w:color w:val="222B36"/>
                <w:sz w:val="20"/>
                <w:szCs w:val="20"/>
              </w:rPr>
              <w:t>18</w:t>
            </w:r>
          </w:p>
        </w:tc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EC91B3" w14:textId="77777777" w:rsidR="00586E44" w:rsidRDefault="00000000">
            <w:pPr>
              <w:jc w:val="right"/>
            </w:pPr>
            <w:r>
              <w:rPr>
                <w:color w:val="222B36"/>
                <w:sz w:val="20"/>
                <w:szCs w:val="20"/>
              </w:rPr>
              <w:t>25.0%</w:t>
            </w:r>
          </w:p>
        </w:tc>
        <w:tc>
          <w:tcPr>
            <w:tcW w:w="23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9E3FA5" w14:textId="77777777" w:rsidR="00586E44" w:rsidRDefault="00000000">
            <w:pPr>
              <w:jc w:val="right"/>
            </w:pPr>
            <w:r>
              <w:rPr>
                <w:color w:val="222B36"/>
                <w:sz w:val="20"/>
                <w:szCs w:val="20"/>
              </w:rPr>
              <w:t>46.31</w:t>
            </w:r>
          </w:p>
        </w:tc>
      </w:tr>
    </w:tbl>
    <w:p w14:paraId="7BDF3C71" w14:textId="77777777" w:rsidR="00586E44" w:rsidRDefault="00586E44">
      <w:pPr>
        <w:spacing w:after="120"/>
      </w:pPr>
    </w:p>
    <w:p w14:paraId="3E1EC5F8" w14:textId="77777777" w:rsidR="00586E44" w:rsidRDefault="00000000">
      <w:pPr>
        <w:keepLines/>
        <w:pBdr>
          <w:left w:val="single" w:sz="24" w:space="10" w:color="0E7C86"/>
        </w:pBdr>
        <w:shd w:val="clear" w:color="auto" w:fill="EAF3F4"/>
        <w:spacing w:before="100" w:after="140" w:line="290" w:lineRule="auto"/>
        <w:ind w:left="200" w:right="100"/>
      </w:pPr>
      <w:r>
        <w:rPr>
          <w:b/>
          <w:bCs/>
          <w:color w:val="0E7C86"/>
        </w:rPr>
        <w:t xml:space="preserve">Finding:  </w:t>
      </w:r>
      <w:r>
        <w:rPr>
          <w:color w:val="14284B"/>
        </w:rPr>
        <w:t>Imposing a 25% bundle cap increases unique bundles from 2 to 18 at a cost of ₹17.68 per session (−27.6% in predicted margin).</w:t>
      </w:r>
    </w:p>
    <w:p w14:paraId="3D9D8BF1" w14:textId="77777777" w:rsidR="00586E44" w:rsidRDefault="00000000">
      <w:pPr>
        <w:keepLines/>
        <w:pBdr>
          <w:left w:val="single" w:sz="24" w:space="10" w:color="0E7C86"/>
        </w:pBdr>
        <w:shd w:val="clear" w:color="auto" w:fill="EAF3F4"/>
        <w:spacing w:before="100" w:after="140" w:line="290" w:lineRule="auto"/>
        <w:ind w:left="200" w:right="100"/>
      </w:pPr>
      <w:r>
        <w:rPr>
          <w:b/>
          <w:bCs/>
          <w:color w:val="0E7C86"/>
        </w:rPr>
        <w:t xml:space="preserve">Implication:  </w:t>
      </w:r>
      <w:r>
        <w:rPr>
          <w:color w:val="14284B"/>
        </w:rPr>
        <w:t>Diversity is achievable but has a measurable cost. Whether to impose it is a business decision, not a modeling one.</w:t>
      </w:r>
    </w:p>
    <w:p w14:paraId="600E7603" w14:textId="77777777" w:rsidR="00586E44" w:rsidRDefault="00000000">
      <w:pPr>
        <w:pStyle w:val="Heading1"/>
        <w:keepNext/>
        <w:pBdr>
          <w:bottom w:val="single" w:sz="8" w:space="4" w:color="0E7C86"/>
        </w:pBdr>
        <w:spacing w:before="300"/>
      </w:pPr>
      <w:r>
        <w:t>7. Uplift Targeting</w:t>
      </w:r>
    </w:p>
    <w:p w14:paraId="25D24CA6" w14:textId="77777777" w:rsidR="00586E44" w:rsidRDefault="00000000">
      <w:pPr>
        <w:pStyle w:val="Heading2"/>
        <w:keepNext/>
        <w:spacing w:before="200" w:after="80"/>
      </w:pPr>
      <w:r>
        <w:t>7.1 Uplift metrics on randomized holdout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1250"/>
        <w:gridCol w:w="1150"/>
        <w:gridCol w:w="950"/>
        <w:gridCol w:w="1500"/>
        <w:gridCol w:w="1576"/>
      </w:tblGrid>
      <w:tr w:rsidR="00586E44" w14:paraId="1D7A85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D343F0" w14:textId="77777777" w:rsidR="00586E44" w:rsidRDefault="00000000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Outcome</w:t>
            </w:r>
          </w:p>
        </w:tc>
        <w:tc>
          <w:tcPr>
            <w:tcW w:w="1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E21A8A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Model AUUC</w:t>
            </w:r>
          </w:p>
        </w:tc>
        <w:tc>
          <w:tcPr>
            <w:tcW w:w="12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20FD7F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Random AUUC</w:t>
            </w:r>
          </w:p>
        </w:tc>
        <w:tc>
          <w:tcPr>
            <w:tcW w:w="11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A9B10D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Δ vs. random</w:t>
            </w:r>
          </w:p>
        </w:tc>
        <w:tc>
          <w:tcPr>
            <w:tcW w:w="9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FA173E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Δ as %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5A5EFE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Top-10% uplift (model)</w:t>
            </w:r>
          </w:p>
        </w:tc>
        <w:tc>
          <w:tcPr>
            <w:tcW w:w="157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FB1C53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Top-10% uplift (random)</w:t>
            </w:r>
          </w:p>
        </w:tc>
      </w:tr>
      <w:tr w:rsidR="00586E44" w14:paraId="7596CE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57C891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18"/>
                <w:szCs w:val="18"/>
              </w:rPr>
              <w:t>Net margin</w:t>
            </w:r>
          </w:p>
        </w:tc>
        <w:tc>
          <w:tcPr>
            <w:tcW w:w="1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B61900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−22,852</w:t>
            </w:r>
          </w:p>
        </w:tc>
        <w:tc>
          <w:tcPr>
            <w:tcW w:w="12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E9E2ED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−23,350</w:t>
            </w:r>
          </w:p>
        </w:tc>
        <w:tc>
          <w:tcPr>
            <w:tcW w:w="11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B382BA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+497</w:t>
            </w:r>
          </w:p>
        </w:tc>
        <w:tc>
          <w:tcPr>
            <w:tcW w:w="9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AAF13C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+2.13%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1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F57892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−2.2</w:t>
            </w:r>
          </w:p>
        </w:tc>
        <w:tc>
          <w:tcPr>
            <w:tcW w:w="157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1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1F3091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−.45</w:t>
            </w:r>
          </w:p>
        </w:tc>
      </w:tr>
      <w:tr w:rsidR="00586E44" w14:paraId="69E352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824A9C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18"/>
                <w:szCs w:val="18"/>
              </w:rPr>
              <w:t>Gross revenue</w:t>
            </w:r>
          </w:p>
        </w:tc>
        <w:tc>
          <w:tcPr>
            <w:tcW w:w="1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752533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393,635</w:t>
            </w:r>
          </w:p>
        </w:tc>
        <w:tc>
          <w:tcPr>
            <w:tcW w:w="12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211043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382,729</w:t>
            </w:r>
          </w:p>
        </w:tc>
        <w:tc>
          <w:tcPr>
            <w:tcW w:w="11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79A20B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+10,905</w:t>
            </w:r>
          </w:p>
        </w:tc>
        <w:tc>
          <w:tcPr>
            <w:tcW w:w="9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4A79AE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+2.85%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2AE173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+239.88</w:t>
            </w:r>
          </w:p>
        </w:tc>
        <w:tc>
          <w:tcPr>
            <w:tcW w:w="157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1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17DF6D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+99.09</w:t>
            </w:r>
          </w:p>
        </w:tc>
      </w:tr>
      <w:tr w:rsidR="00586E44" w14:paraId="709A15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F24C4E" w14:textId="77777777" w:rsidR="00586E44" w:rsidRDefault="00000000">
            <w:r>
              <w:rPr>
                <w:b/>
                <w:bCs/>
                <w:color w:val="222B36"/>
                <w:sz w:val="18"/>
                <w:szCs w:val="18"/>
              </w:rPr>
              <w:t>Conversion</w:t>
            </w:r>
          </w:p>
        </w:tc>
        <w:tc>
          <w:tcPr>
            <w:tcW w:w="1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663B3A" w14:textId="77777777" w:rsidR="00586E44" w:rsidRDefault="00000000">
            <w:pPr>
              <w:jc w:val="right"/>
            </w:pPr>
            <w:r>
              <w:rPr>
                <w:color w:val="222B36"/>
                <w:sz w:val="18"/>
                <w:szCs w:val="18"/>
              </w:rPr>
              <w:t>709.5</w:t>
            </w:r>
          </w:p>
        </w:tc>
        <w:tc>
          <w:tcPr>
            <w:tcW w:w="12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FB19AE" w14:textId="77777777" w:rsidR="00586E44" w:rsidRDefault="00000000">
            <w:pPr>
              <w:jc w:val="right"/>
            </w:pPr>
            <w:r>
              <w:rPr>
                <w:color w:val="222B36"/>
                <w:sz w:val="18"/>
                <w:szCs w:val="18"/>
              </w:rPr>
              <w:t>707.2</w:t>
            </w:r>
          </w:p>
        </w:tc>
        <w:tc>
          <w:tcPr>
            <w:tcW w:w="11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14FA8F" w14:textId="77777777" w:rsidR="00586E44" w:rsidRDefault="00000000">
            <w:pPr>
              <w:jc w:val="right"/>
            </w:pPr>
            <w:r>
              <w:rPr>
                <w:color w:val="222B36"/>
                <w:sz w:val="18"/>
                <w:szCs w:val="18"/>
              </w:rPr>
              <w:t>+2.29</w:t>
            </w:r>
          </w:p>
        </w:tc>
        <w:tc>
          <w:tcPr>
            <w:tcW w:w="9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DD0B54" w14:textId="77777777" w:rsidR="00586E44" w:rsidRDefault="00000000">
            <w:pPr>
              <w:jc w:val="right"/>
            </w:pPr>
            <w:r>
              <w:rPr>
                <w:color w:val="222B36"/>
                <w:sz w:val="18"/>
                <w:szCs w:val="18"/>
              </w:rPr>
              <w:t>+0.32%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086503" w14:textId="77777777" w:rsidR="00586E44" w:rsidRDefault="00000000">
            <w:pPr>
              <w:jc w:val="right"/>
            </w:pPr>
            <w:r>
              <w:rPr>
                <w:color w:val="222B36"/>
                <w:sz w:val="18"/>
                <w:szCs w:val="18"/>
              </w:rPr>
              <w:t>+0.376</w:t>
            </w:r>
          </w:p>
        </w:tc>
        <w:tc>
          <w:tcPr>
            <w:tcW w:w="157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181995" w14:textId="77777777" w:rsidR="00586E44" w:rsidRDefault="00000000">
            <w:pPr>
              <w:jc w:val="right"/>
            </w:pPr>
            <w:r>
              <w:rPr>
                <w:color w:val="222B36"/>
                <w:sz w:val="18"/>
                <w:szCs w:val="18"/>
              </w:rPr>
              <w:t>+0.372</w:t>
            </w:r>
          </w:p>
        </w:tc>
      </w:tr>
    </w:tbl>
    <w:p w14:paraId="62344465" w14:textId="77777777" w:rsidR="00586E44" w:rsidRDefault="00586E44">
      <w:pPr>
        <w:spacing w:after="120"/>
      </w:pPr>
    </w:p>
    <w:p w14:paraId="0A30BC39" w14:textId="77777777" w:rsidR="00586E44" w:rsidRDefault="00000000">
      <w:pPr>
        <w:keepNext/>
        <w:spacing w:before="160" w:after="80"/>
      </w:pPr>
      <w:r>
        <w:rPr>
          <w:b/>
          <w:bCs/>
          <w:color w:val="14284B"/>
        </w:rPr>
        <w:t>Findings</w:t>
      </w:r>
    </w:p>
    <w:p w14:paraId="0AB18EE8" w14:textId="77777777" w:rsidR="00586E44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On revenue and conversion, model uplift ranks better than random across the full population and in the top 10%.</w:t>
      </w:r>
    </w:p>
    <w:p w14:paraId="58C41699" w14:textId="77777777" w:rsidR="00586E44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On margin, the model improves AUUC but the top-10% uplift is slightly below random.</w:t>
      </w:r>
    </w:p>
    <w:p w14:paraId="75A3CDE3" w14:textId="77777777" w:rsidR="00586E44" w:rsidRDefault="00000000">
      <w:pPr>
        <w:keepLines/>
        <w:pBdr>
          <w:left w:val="single" w:sz="24" w:space="10" w:color="0E7C86"/>
        </w:pBdr>
        <w:shd w:val="clear" w:color="auto" w:fill="EAF3F4"/>
        <w:spacing w:before="100" w:after="140" w:line="290" w:lineRule="auto"/>
        <w:ind w:left="200" w:right="100"/>
      </w:pPr>
      <w:r>
        <w:rPr>
          <w:b/>
          <w:bCs/>
          <w:color w:val="0E7C86"/>
        </w:rPr>
        <w:t xml:space="preserve">Interpretation:  </w:t>
      </w:r>
      <w:r>
        <w:rPr>
          <w:color w:val="14284B"/>
        </w:rPr>
        <w:t>The model learns revenue and conversion signals well. The margin signal is noisier because high-revenue customers often have negative margin effects due to cannibalization.</w:t>
      </w:r>
    </w:p>
    <w:p w14:paraId="281E634B" w14:textId="77777777" w:rsidR="00586E44" w:rsidRDefault="00000000">
      <w:pPr>
        <w:pStyle w:val="Heading2"/>
        <w:keepNext/>
        <w:spacing w:before="200" w:after="80"/>
      </w:pPr>
      <w:r>
        <w:t>7.2 Discount distribution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6E44" w14:paraId="5152BD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D40864" w14:textId="77777777" w:rsidR="00586E44" w:rsidRDefault="00000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68DF431" wp14:editId="6EDDEF1D">
                  <wp:extent cx="5524500" cy="1533525"/>
                  <wp:effectExtent l="0" t="0" r="0" b="0"/>
                  <wp:docPr id="161771657" name="image4.png" descr="Discount distribution by policy — Distribution of prescribed discounts by policy." title="Discount distribution by polic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3C6A74" w14:textId="77777777" w:rsidR="00586E44" w:rsidRDefault="00000000">
      <w:pPr>
        <w:keepLines/>
        <w:spacing w:before="80" w:after="200" w:line="270" w:lineRule="auto"/>
        <w:jc w:val="center"/>
      </w:pPr>
      <w:r>
        <w:rPr>
          <w:b/>
          <w:bCs/>
          <w:color w:val="0E7C86"/>
          <w:sz w:val="19"/>
          <w:szCs w:val="19"/>
        </w:rPr>
        <w:t xml:space="preserve">Figure 7.  </w:t>
      </w:r>
      <w:r>
        <w:rPr>
          <w:i/>
          <w:iCs/>
          <w:color w:val="5B6573"/>
          <w:sz w:val="19"/>
          <w:szCs w:val="19"/>
        </w:rPr>
        <w:t>Distribution of prescribed discounts by policy.</w:t>
      </w:r>
    </w:p>
    <w:p w14:paraId="1ECCE29F" w14:textId="77777777" w:rsidR="00586E44" w:rsidRDefault="00000000">
      <w:pPr>
        <w:keepLines/>
        <w:pBdr>
          <w:left w:val="single" w:sz="24" w:space="10" w:color="0E7C86"/>
        </w:pBdr>
        <w:shd w:val="clear" w:color="auto" w:fill="EAF3F4"/>
        <w:spacing w:before="100" w:after="140" w:line="290" w:lineRule="auto"/>
        <w:ind w:left="200" w:right="100"/>
      </w:pPr>
      <w:r>
        <w:rPr>
          <w:b/>
          <w:bCs/>
          <w:color w:val="0E7C86"/>
        </w:rPr>
        <w:t xml:space="preserve">Finding:  </w:t>
      </w:r>
      <w:r>
        <w:rPr>
          <w:color w:val="14284B"/>
          <w:shd w:val="clear" w:color="auto" w:fill="FFE08A"/>
        </w:rPr>
        <w:t>Bundle-aware policy uses a bimodal distribution — many sessions receive 0% discount, some receive 5–10%.</w:t>
      </w:r>
      <w:r>
        <w:rPr>
          <w:color w:val="14284B"/>
        </w:rPr>
        <w:t xml:space="preserve"> Flat 10% is a point mass at 10%. Organic is a point mass at 0%.</w:t>
      </w:r>
    </w:p>
    <w:p w14:paraId="351EB89E" w14:textId="77777777" w:rsidR="00586E44" w:rsidRDefault="00000000">
      <w:pPr>
        <w:pStyle w:val="Heading1"/>
        <w:keepNext/>
        <w:pBdr>
          <w:bottom w:val="single" w:sz="8" w:space="4" w:color="0E7C86"/>
        </w:pBdr>
        <w:spacing w:before="300"/>
      </w:pPr>
      <w:r>
        <w:lastRenderedPageBreak/>
        <w:t>8. Cannibalization and Adjusted Margin</w:t>
      </w:r>
    </w:p>
    <w:p w14:paraId="769D4A7B" w14:textId="77777777" w:rsidR="00586E44" w:rsidRDefault="00000000">
      <w:pPr>
        <w:pStyle w:val="Heading2"/>
        <w:keepNext/>
        <w:spacing w:before="200" w:after="80"/>
      </w:pPr>
      <w:r>
        <w:t>8.1 Cannibalization by policy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6E44" w14:paraId="1406C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3F3CA9" w14:textId="77777777" w:rsidR="00586E44" w:rsidRDefault="00000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32B1A47" wp14:editId="379C019E">
                  <wp:extent cx="4762500" cy="2962275"/>
                  <wp:effectExtent l="0" t="0" r="0" b="0"/>
                  <wp:docPr id="685232168" name="image2.png" descr="Cannibalization by policy — Cannibalization rate and promo cost on cannibalized orders by policy." title="Cannibalization by polic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96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5ED77E" w14:textId="77777777" w:rsidR="00586E44" w:rsidRDefault="00000000">
      <w:pPr>
        <w:keepLines/>
        <w:spacing w:before="80" w:after="200" w:line="270" w:lineRule="auto"/>
        <w:jc w:val="center"/>
      </w:pPr>
      <w:r>
        <w:rPr>
          <w:b/>
          <w:bCs/>
          <w:color w:val="0E7C86"/>
          <w:sz w:val="19"/>
          <w:szCs w:val="19"/>
        </w:rPr>
        <w:t xml:space="preserve">Figure 8.  </w:t>
      </w:r>
      <w:r>
        <w:rPr>
          <w:i/>
          <w:iCs/>
          <w:color w:val="5B6573"/>
          <w:sz w:val="19"/>
          <w:szCs w:val="19"/>
        </w:rPr>
        <w:t>Cannibalization rate and promo cost on cannibalized orders by policy.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500"/>
        <w:gridCol w:w="1900"/>
        <w:gridCol w:w="1800"/>
        <w:gridCol w:w="2226"/>
      </w:tblGrid>
      <w:tr w:rsidR="00586E44" w14:paraId="221C7AB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7DFB2D" w14:textId="77777777" w:rsidR="00586E44" w:rsidRDefault="0000000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Policy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19D799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Cannibalization rate</w:t>
            </w:r>
          </w:p>
        </w:tc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70D1CA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Incremental margin/session (₹)</w:t>
            </w:r>
          </w:p>
        </w:tc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2CF79F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Adjusted lift/session (₹)</w:t>
            </w:r>
          </w:p>
        </w:tc>
        <w:tc>
          <w:tcPr>
            <w:tcW w:w="22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243BF1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Promo cost on cannibalized orders (₹)</w:t>
            </w:r>
          </w:p>
        </w:tc>
      </w:tr>
      <w:tr w:rsidR="00586E44" w14:paraId="51823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9BD91A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19"/>
                <w:szCs w:val="19"/>
              </w:rPr>
              <w:t>Bundle-aware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E49D81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9"/>
                <w:szCs w:val="19"/>
              </w:rPr>
              <w:t>60.14%</w:t>
            </w:r>
          </w:p>
        </w:tc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7B1649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9"/>
                <w:szCs w:val="19"/>
              </w:rPr>
              <w:t>70.93</w:t>
            </w:r>
          </w:p>
        </w:tc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12BFBE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9"/>
                <w:szCs w:val="19"/>
              </w:rPr>
              <w:t>28.27</w:t>
            </w:r>
          </w:p>
        </w:tc>
        <w:tc>
          <w:tcPr>
            <w:tcW w:w="22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1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52B1F7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9"/>
                <w:szCs w:val="19"/>
              </w:rPr>
              <w:t>≈ 119K</w:t>
            </w:r>
          </w:p>
        </w:tc>
      </w:tr>
      <w:tr w:rsidR="00586E44" w14:paraId="7C3C1B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9EFE3B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19"/>
                <w:szCs w:val="19"/>
              </w:rPr>
              <w:t>Flat 10%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8BE61D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9"/>
                <w:szCs w:val="19"/>
              </w:rPr>
              <w:t>60.52%</w:t>
            </w:r>
          </w:p>
        </w:tc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07C7B8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9"/>
                <w:szCs w:val="19"/>
              </w:rPr>
              <w:t>11.21</w:t>
            </w:r>
          </w:p>
        </w:tc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85A7F2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9"/>
                <w:szCs w:val="19"/>
              </w:rPr>
              <w:t>4.42</w:t>
            </w:r>
          </w:p>
        </w:tc>
        <w:tc>
          <w:tcPr>
            <w:tcW w:w="22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88E167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9"/>
                <w:szCs w:val="19"/>
              </w:rPr>
              <w:t>213,978</w:t>
            </w:r>
          </w:p>
        </w:tc>
      </w:tr>
      <w:tr w:rsidR="00586E44" w14:paraId="58CB6A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EDBF84" w14:textId="77777777" w:rsidR="00586E44" w:rsidRDefault="00000000">
            <w:r>
              <w:rPr>
                <w:b/>
                <w:bCs/>
                <w:color w:val="222B36"/>
                <w:sz w:val="19"/>
                <w:szCs w:val="19"/>
              </w:rPr>
              <w:t>Organic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D8E207" w14:textId="77777777" w:rsidR="00586E44" w:rsidRDefault="00000000">
            <w:pPr>
              <w:jc w:val="right"/>
            </w:pPr>
            <w:r>
              <w:rPr>
                <w:color w:val="222B36"/>
                <w:sz w:val="19"/>
                <w:szCs w:val="19"/>
              </w:rPr>
              <w:t>0%</w:t>
            </w:r>
          </w:p>
        </w:tc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63ED6C" w14:textId="77777777" w:rsidR="00586E44" w:rsidRDefault="00000000">
            <w:pPr>
              <w:jc w:val="right"/>
            </w:pPr>
            <w:r>
              <w:rPr>
                <w:color w:val="222B36"/>
                <w:sz w:val="19"/>
                <w:szCs w:val="19"/>
              </w:rPr>
              <w:t>0</w:t>
            </w:r>
          </w:p>
        </w:tc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9841FD" w14:textId="77777777" w:rsidR="00586E44" w:rsidRDefault="00000000">
            <w:pPr>
              <w:jc w:val="right"/>
            </w:pPr>
            <w:r>
              <w:rPr>
                <w:color w:val="222B36"/>
                <w:sz w:val="19"/>
                <w:szCs w:val="19"/>
              </w:rPr>
              <w:t>0</w:t>
            </w:r>
          </w:p>
        </w:tc>
        <w:tc>
          <w:tcPr>
            <w:tcW w:w="22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288D8F" w14:textId="77777777" w:rsidR="00586E44" w:rsidRDefault="00000000">
            <w:pPr>
              <w:jc w:val="right"/>
            </w:pPr>
            <w:r>
              <w:rPr>
                <w:color w:val="222B36"/>
                <w:sz w:val="19"/>
                <w:szCs w:val="19"/>
              </w:rPr>
              <w:t>0</w:t>
            </w:r>
          </w:p>
        </w:tc>
      </w:tr>
    </w:tbl>
    <w:p w14:paraId="0EB47E1D" w14:textId="77777777" w:rsidR="00586E44" w:rsidRDefault="00586E44">
      <w:pPr>
        <w:spacing w:after="120"/>
      </w:pPr>
    </w:p>
    <w:p w14:paraId="3D56E27F" w14:textId="77777777" w:rsidR="00586E44" w:rsidRDefault="00000000">
      <w:pPr>
        <w:keepLines/>
        <w:pBdr>
          <w:left w:val="single" w:sz="24" w:space="10" w:color="0E7C86"/>
        </w:pBdr>
        <w:shd w:val="clear" w:color="auto" w:fill="EAF3F4"/>
        <w:spacing w:before="100" w:after="140" w:line="290" w:lineRule="auto"/>
        <w:ind w:left="200" w:right="100"/>
      </w:pPr>
      <w:r>
        <w:rPr>
          <w:b/>
          <w:bCs/>
          <w:color w:val="0E7C86"/>
        </w:rPr>
        <w:t xml:space="preserve">Finding:  </w:t>
      </w:r>
      <w:r>
        <w:rPr>
          <w:color w:val="14284B"/>
        </w:rPr>
        <w:t>Cannibalization is high (≈60%) under the default simulator. The bundle-aware policy wastes ₹119K on cannibalized orders; flat 10% wastes ₹214K.</w:t>
      </w:r>
    </w:p>
    <w:p w14:paraId="493BF24F" w14:textId="77777777" w:rsidR="00586E44" w:rsidRDefault="00000000">
      <w:pPr>
        <w:keepLines/>
        <w:pBdr>
          <w:left w:val="single" w:sz="24" w:space="10" w:color="0E7C86"/>
        </w:pBdr>
        <w:shd w:val="clear" w:color="auto" w:fill="EAF3F4"/>
        <w:spacing w:before="100" w:after="140" w:line="290" w:lineRule="auto"/>
        <w:ind w:left="200" w:right="100"/>
      </w:pPr>
      <w:r>
        <w:rPr>
          <w:b/>
          <w:bCs/>
          <w:color w:val="0E7C86"/>
        </w:rPr>
        <w:t xml:space="preserve">Adjusted lift:  </w:t>
      </w:r>
      <w:r>
        <w:rPr>
          <w:color w:val="14284B"/>
        </w:rPr>
        <w:t>After heuristic adjustment for cannibalization, bundle-aware yields ₹28.27/session versus ₹4.42/session for flat 10% — a 6.4× improvement.</w:t>
      </w:r>
    </w:p>
    <w:p w14:paraId="1BCBA82D" w14:textId="77777777" w:rsidR="00586E44" w:rsidRDefault="00000000">
      <w:pPr>
        <w:pStyle w:val="Heading2"/>
        <w:keepNext/>
        <w:spacing w:before="200" w:after="80"/>
      </w:pPr>
      <w:r>
        <w:t>8.2 Sensitivity to base conversion rate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700"/>
        <w:gridCol w:w="1800"/>
        <w:gridCol w:w="2000"/>
        <w:gridCol w:w="2126"/>
      </w:tblGrid>
      <w:tr w:rsidR="00586E44" w14:paraId="16042C1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FF9A44" w14:textId="77777777" w:rsidR="00586E44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Base conversion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CE0D53" w14:textId="77777777" w:rsidR="00586E44" w:rsidRDefault="0000000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Policy</w:t>
            </w:r>
          </w:p>
        </w:tc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E21547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Expected margin (₹)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56FC63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Expected promo cost (₹)</w:t>
            </w:r>
          </w:p>
        </w:tc>
        <w:tc>
          <w:tcPr>
            <w:tcW w:w="2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1D59A1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Expected cannibalized promo cost (₹)</w:t>
            </w:r>
          </w:p>
        </w:tc>
      </w:tr>
      <w:tr w:rsidR="00586E44" w14:paraId="013E3E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1D17F9" w14:textId="77777777" w:rsidR="00586E44" w:rsidRDefault="00000000">
            <w:pPr>
              <w:keepNext/>
              <w:jc w:val="center"/>
            </w:pPr>
            <w:r>
              <w:rPr>
                <w:color w:val="222B36"/>
                <w:sz w:val="19"/>
                <w:szCs w:val="19"/>
              </w:rPr>
              <w:t>0.60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2D7138" w14:textId="77777777" w:rsidR="00586E44" w:rsidRDefault="00000000">
            <w:pPr>
              <w:keepNext/>
            </w:pPr>
            <w:r>
              <w:rPr>
                <w:color w:val="222B36"/>
                <w:sz w:val="19"/>
                <w:szCs w:val="19"/>
              </w:rPr>
              <w:t>Bundle-aware</w:t>
            </w:r>
          </w:p>
        </w:tc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5D28F0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9"/>
                <w:szCs w:val="19"/>
              </w:rPr>
              <w:t>186.00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1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F876DA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9"/>
                <w:szCs w:val="19"/>
              </w:rPr>
              <w:t>44,297</w:t>
            </w:r>
          </w:p>
        </w:tc>
        <w:tc>
          <w:tcPr>
            <w:tcW w:w="2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F43FBE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9"/>
                <w:szCs w:val="19"/>
              </w:rPr>
              <w:t>32,757</w:t>
            </w:r>
          </w:p>
        </w:tc>
      </w:tr>
      <w:tr w:rsidR="00586E44" w14:paraId="071746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FE2170" w14:textId="77777777" w:rsidR="00586E44" w:rsidRDefault="00000000">
            <w:pPr>
              <w:keepNext/>
              <w:jc w:val="center"/>
            </w:pPr>
            <w:r>
              <w:rPr>
                <w:color w:val="222B36"/>
                <w:sz w:val="19"/>
                <w:szCs w:val="19"/>
              </w:rPr>
              <w:t>0.60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55A346" w14:textId="77777777" w:rsidR="00586E44" w:rsidRDefault="00000000">
            <w:pPr>
              <w:keepNext/>
            </w:pPr>
            <w:r>
              <w:rPr>
                <w:color w:val="222B36"/>
                <w:sz w:val="19"/>
                <w:szCs w:val="19"/>
              </w:rPr>
              <w:t>Flat 10%</w:t>
            </w:r>
          </w:p>
        </w:tc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6594B6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9"/>
                <w:szCs w:val="19"/>
              </w:rPr>
              <w:t>123.06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1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06F3B1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9"/>
                <w:szCs w:val="19"/>
              </w:rPr>
              <w:t>69,607</w:t>
            </w:r>
          </w:p>
        </w:tc>
        <w:tc>
          <w:tcPr>
            <w:tcW w:w="2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BFA484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9"/>
                <w:szCs w:val="19"/>
              </w:rPr>
              <w:t>60,492</w:t>
            </w:r>
          </w:p>
        </w:tc>
      </w:tr>
      <w:tr w:rsidR="00586E44" w14:paraId="35185B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EFE1F8" w14:textId="77777777" w:rsidR="00586E44" w:rsidRDefault="00000000">
            <w:pPr>
              <w:keepNext/>
              <w:jc w:val="center"/>
            </w:pPr>
            <w:r>
              <w:rPr>
                <w:color w:val="222B36"/>
                <w:sz w:val="19"/>
                <w:szCs w:val="19"/>
              </w:rPr>
              <w:t>0.60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BCA834" w14:textId="77777777" w:rsidR="00586E44" w:rsidRDefault="00000000">
            <w:pPr>
              <w:keepNext/>
            </w:pPr>
            <w:r>
              <w:rPr>
                <w:color w:val="222B36"/>
                <w:sz w:val="19"/>
                <w:szCs w:val="19"/>
              </w:rPr>
              <w:t>Organic</w:t>
            </w:r>
          </w:p>
        </w:tc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8DCD2C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9"/>
                <w:szCs w:val="19"/>
              </w:rPr>
              <w:t>106.89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04FB9C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9"/>
                <w:szCs w:val="19"/>
              </w:rPr>
              <w:t>0</w:t>
            </w:r>
          </w:p>
        </w:tc>
        <w:tc>
          <w:tcPr>
            <w:tcW w:w="2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35555B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9"/>
                <w:szCs w:val="19"/>
              </w:rPr>
              <w:t>0</w:t>
            </w:r>
          </w:p>
        </w:tc>
      </w:tr>
      <w:tr w:rsidR="00586E44" w14:paraId="31598A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69D725" w14:textId="77777777" w:rsidR="00586E44" w:rsidRDefault="00000000">
            <w:pPr>
              <w:keepNext/>
              <w:jc w:val="center"/>
            </w:pPr>
            <w:r>
              <w:rPr>
                <w:color w:val="222B36"/>
                <w:sz w:val="19"/>
                <w:szCs w:val="19"/>
              </w:rPr>
              <w:t>0.25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6F5C9E" w14:textId="77777777" w:rsidR="00586E44" w:rsidRDefault="00000000">
            <w:pPr>
              <w:keepNext/>
            </w:pPr>
            <w:r>
              <w:rPr>
                <w:color w:val="222B36"/>
                <w:sz w:val="19"/>
                <w:szCs w:val="19"/>
              </w:rPr>
              <w:t>Bundle-aware</w:t>
            </w:r>
          </w:p>
        </w:tc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40D964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9"/>
                <w:szCs w:val="19"/>
              </w:rPr>
              <w:t>128.84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1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E0A075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9"/>
                <w:szCs w:val="19"/>
              </w:rPr>
              <w:t>44,297</w:t>
            </w:r>
          </w:p>
        </w:tc>
        <w:tc>
          <w:tcPr>
            <w:tcW w:w="2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7854C9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9"/>
                <w:szCs w:val="19"/>
              </w:rPr>
              <w:t>20,625</w:t>
            </w:r>
          </w:p>
        </w:tc>
      </w:tr>
      <w:tr w:rsidR="00586E44" w14:paraId="70D155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1A5E72" w14:textId="77777777" w:rsidR="00586E44" w:rsidRDefault="00000000">
            <w:pPr>
              <w:keepNext/>
              <w:jc w:val="center"/>
            </w:pPr>
            <w:r>
              <w:rPr>
                <w:color w:val="222B36"/>
                <w:sz w:val="19"/>
                <w:szCs w:val="19"/>
              </w:rPr>
              <w:t>0.25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A60C0A" w14:textId="77777777" w:rsidR="00586E44" w:rsidRDefault="00000000">
            <w:pPr>
              <w:keepNext/>
            </w:pPr>
            <w:r>
              <w:rPr>
                <w:color w:val="222B36"/>
                <w:sz w:val="19"/>
                <w:szCs w:val="19"/>
              </w:rPr>
              <w:t>Flat 10%</w:t>
            </w:r>
          </w:p>
        </w:tc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28A031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9"/>
                <w:szCs w:val="19"/>
              </w:rPr>
              <w:t>108.95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1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96595C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9"/>
                <w:szCs w:val="19"/>
              </w:rPr>
              <w:t>69,607</w:t>
            </w:r>
          </w:p>
        </w:tc>
        <w:tc>
          <w:tcPr>
            <w:tcW w:w="2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EEE4EF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9"/>
                <w:szCs w:val="19"/>
              </w:rPr>
              <w:t>29,937</w:t>
            </w:r>
          </w:p>
        </w:tc>
      </w:tr>
      <w:tr w:rsidR="00586E44" w14:paraId="4A7EA8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C538B1" w14:textId="77777777" w:rsidR="00586E44" w:rsidRDefault="00000000">
            <w:pPr>
              <w:jc w:val="center"/>
            </w:pPr>
            <w:r>
              <w:rPr>
                <w:color w:val="222B36"/>
                <w:sz w:val="19"/>
                <w:szCs w:val="19"/>
              </w:rPr>
              <w:t>0.25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1C98AC" w14:textId="77777777" w:rsidR="00586E44" w:rsidRDefault="00000000">
            <w:r>
              <w:rPr>
                <w:color w:val="222B36"/>
                <w:sz w:val="19"/>
                <w:szCs w:val="19"/>
              </w:rPr>
              <w:t>Organic</w:t>
            </w:r>
          </w:p>
        </w:tc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19C510" w14:textId="77777777" w:rsidR="00586E44" w:rsidRDefault="00000000">
            <w:pPr>
              <w:jc w:val="right"/>
            </w:pPr>
            <w:r>
              <w:rPr>
                <w:color w:val="222B36"/>
                <w:sz w:val="19"/>
                <w:szCs w:val="19"/>
              </w:rPr>
              <w:t>44.54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A9FB10" w14:textId="77777777" w:rsidR="00586E44" w:rsidRDefault="00000000">
            <w:pPr>
              <w:jc w:val="right"/>
            </w:pPr>
            <w:r>
              <w:rPr>
                <w:color w:val="222B36"/>
                <w:sz w:val="19"/>
                <w:szCs w:val="19"/>
              </w:rPr>
              <w:t>0</w:t>
            </w:r>
          </w:p>
        </w:tc>
        <w:tc>
          <w:tcPr>
            <w:tcW w:w="2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115F38" w14:textId="77777777" w:rsidR="00586E44" w:rsidRDefault="00000000">
            <w:pPr>
              <w:jc w:val="right"/>
            </w:pPr>
            <w:r>
              <w:rPr>
                <w:color w:val="222B36"/>
                <w:sz w:val="19"/>
                <w:szCs w:val="19"/>
              </w:rPr>
              <w:t>0</w:t>
            </w:r>
          </w:p>
        </w:tc>
      </w:tr>
    </w:tbl>
    <w:p w14:paraId="78258384" w14:textId="77777777" w:rsidR="00586E44" w:rsidRDefault="00586E44">
      <w:pPr>
        <w:spacing w:after="120"/>
      </w:pPr>
    </w:p>
    <w:p w14:paraId="52335317" w14:textId="77777777" w:rsidR="00586E44" w:rsidRDefault="00000000">
      <w:pPr>
        <w:keepLines/>
        <w:pBdr>
          <w:left w:val="single" w:sz="24" w:space="10" w:color="0E7C86"/>
        </w:pBdr>
        <w:shd w:val="clear" w:color="auto" w:fill="EAF3F4"/>
        <w:spacing w:before="100" w:after="140" w:line="290" w:lineRule="auto"/>
        <w:ind w:left="200" w:right="100"/>
      </w:pPr>
      <w:r>
        <w:rPr>
          <w:b/>
          <w:bCs/>
          <w:color w:val="0E7C86"/>
        </w:rPr>
        <w:lastRenderedPageBreak/>
        <w:t xml:space="preserve">Finding:  </w:t>
      </w:r>
      <w:r>
        <w:rPr>
          <w:color w:val="14284B"/>
        </w:rPr>
        <w:t>The ranking of policies is unchanged when base conversion drops from 0.60 to 0.25. Bundle-aware remains first, flat 10% second, organic third. Cannibalized promo spend drops substantially at the lower conversion rate, as expected.</w:t>
      </w:r>
    </w:p>
    <w:p w14:paraId="1607882D" w14:textId="77777777" w:rsidR="00586E44" w:rsidRDefault="00000000">
      <w:pPr>
        <w:keepLines/>
        <w:pBdr>
          <w:left w:val="single" w:sz="24" w:space="10" w:color="0E7C86"/>
        </w:pBdr>
        <w:shd w:val="clear" w:color="auto" w:fill="EAF3F4"/>
        <w:spacing w:before="100" w:after="140" w:line="290" w:lineRule="auto"/>
        <w:ind w:left="200" w:right="100"/>
      </w:pPr>
      <w:r>
        <w:rPr>
          <w:b/>
          <w:bCs/>
          <w:color w:val="0E7C86"/>
        </w:rPr>
        <w:t xml:space="preserve">Implication:  </w:t>
      </w:r>
      <w:r>
        <w:rPr>
          <w:color w:val="14284B"/>
        </w:rPr>
        <w:t>Policy conclusions are robust to the assumed organic conversion rate.</w:t>
      </w:r>
    </w:p>
    <w:p w14:paraId="39FFF2A0" w14:textId="77777777" w:rsidR="00586E44" w:rsidRDefault="00000000">
      <w:pPr>
        <w:pStyle w:val="Heading1"/>
        <w:keepNext/>
        <w:pBdr>
          <w:bottom w:val="single" w:sz="8" w:space="4" w:color="0E7C86"/>
        </w:pBdr>
        <w:spacing w:before="300"/>
      </w:pPr>
      <w:r>
        <w:t>9. Guardrails</w:t>
      </w:r>
    </w:p>
    <w:p w14:paraId="2B0BBA85" w14:textId="77777777" w:rsidR="00586E44" w:rsidRDefault="00000000">
      <w:pPr>
        <w:pStyle w:val="Heading2"/>
        <w:keepNext/>
        <w:spacing w:before="200" w:after="80"/>
      </w:pPr>
      <w:r>
        <w:t>9.1 Guardrail dashboard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6E44" w14:paraId="0AEE07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FF4459" w14:textId="77777777" w:rsidR="00586E44" w:rsidRDefault="00000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6F6CC7B" wp14:editId="750F92D3">
                  <wp:extent cx="5143500" cy="2705100"/>
                  <wp:effectExtent l="0" t="0" r="0" b="0"/>
                  <wp:docPr id="1138528843" name="image6.png" descr="Guardrail dashboard — Refund rate, complaint rate, and cannibalization rate by policy." title="Guardrail dashbo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0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AF802B" w14:textId="77777777" w:rsidR="00586E44" w:rsidRDefault="00000000">
      <w:pPr>
        <w:keepLines/>
        <w:spacing w:before="80" w:after="200" w:line="270" w:lineRule="auto"/>
        <w:jc w:val="center"/>
      </w:pPr>
      <w:r>
        <w:rPr>
          <w:b/>
          <w:bCs/>
          <w:color w:val="0E7C86"/>
          <w:sz w:val="19"/>
          <w:szCs w:val="19"/>
        </w:rPr>
        <w:t xml:space="preserve">Figure 9.  </w:t>
      </w:r>
      <w:r>
        <w:rPr>
          <w:i/>
          <w:iCs/>
          <w:color w:val="5B6573"/>
          <w:sz w:val="19"/>
          <w:szCs w:val="19"/>
        </w:rPr>
        <w:t>Refund rate, complaint rate, and cannibalization rate by policy.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1200"/>
        <w:gridCol w:w="1450"/>
        <w:gridCol w:w="1150"/>
        <w:gridCol w:w="1250"/>
        <w:gridCol w:w="1150"/>
        <w:gridCol w:w="1376"/>
      </w:tblGrid>
      <w:tr w:rsidR="00586E44" w14:paraId="43B1F6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D4F340" w14:textId="77777777" w:rsidR="00586E44" w:rsidRDefault="00000000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Policy</w:t>
            </w:r>
          </w:p>
        </w:tc>
        <w:tc>
          <w:tcPr>
            <w:tcW w:w="1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849ADF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Conversion</w:t>
            </w:r>
          </w:p>
        </w:tc>
        <w:tc>
          <w:tcPr>
            <w:tcW w:w="14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360E77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Cannibalization</w:t>
            </w:r>
          </w:p>
        </w:tc>
        <w:tc>
          <w:tcPr>
            <w:tcW w:w="11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D5C094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Refund rate</w:t>
            </w:r>
          </w:p>
        </w:tc>
        <w:tc>
          <w:tcPr>
            <w:tcW w:w="12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499CF8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Complaint rate</w:t>
            </w:r>
          </w:p>
        </w:tc>
        <w:tc>
          <w:tcPr>
            <w:tcW w:w="11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17C091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Avg discount</w:t>
            </w:r>
          </w:p>
        </w:tc>
        <w:tc>
          <w:tcPr>
            <w:tcW w:w="137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4358C9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Discounted sessions</w:t>
            </w:r>
          </w:p>
        </w:tc>
      </w:tr>
      <w:tr w:rsidR="00586E44" w14:paraId="658848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40F049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18"/>
                <w:szCs w:val="18"/>
              </w:rPr>
              <w:t>Organic</w:t>
            </w:r>
          </w:p>
        </w:tc>
        <w:tc>
          <w:tcPr>
            <w:tcW w:w="1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4EDDBC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60.20%</w:t>
            </w:r>
          </w:p>
        </w:tc>
        <w:tc>
          <w:tcPr>
            <w:tcW w:w="14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9D5E7E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0.00%</w:t>
            </w:r>
          </w:p>
        </w:tc>
        <w:tc>
          <w:tcPr>
            <w:tcW w:w="11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3F08E1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1.30%</w:t>
            </w:r>
          </w:p>
        </w:tc>
        <w:tc>
          <w:tcPr>
            <w:tcW w:w="12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445204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0.54%</w:t>
            </w:r>
          </w:p>
        </w:tc>
        <w:tc>
          <w:tcPr>
            <w:tcW w:w="11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0B38B9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0.0%</w:t>
            </w:r>
          </w:p>
        </w:tc>
        <w:tc>
          <w:tcPr>
            <w:tcW w:w="137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8BF6D0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0.0%</w:t>
            </w:r>
          </w:p>
        </w:tc>
      </w:tr>
      <w:tr w:rsidR="00586E44" w14:paraId="5FDC74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5AE621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18"/>
                <w:szCs w:val="18"/>
              </w:rPr>
              <w:t>Flat 10%</w:t>
            </w:r>
          </w:p>
        </w:tc>
        <w:tc>
          <w:tcPr>
            <w:tcW w:w="1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3B62AC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97.12%</w:t>
            </w:r>
          </w:p>
        </w:tc>
        <w:tc>
          <w:tcPr>
            <w:tcW w:w="14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451C6E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60.52%</w:t>
            </w:r>
          </w:p>
        </w:tc>
        <w:tc>
          <w:tcPr>
            <w:tcW w:w="11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60676C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1.42%</w:t>
            </w:r>
          </w:p>
        </w:tc>
        <w:tc>
          <w:tcPr>
            <w:tcW w:w="12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6C94AC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0.62%</w:t>
            </w:r>
          </w:p>
        </w:tc>
        <w:tc>
          <w:tcPr>
            <w:tcW w:w="11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903677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10.0%</w:t>
            </w:r>
          </w:p>
        </w:tc>
        <w:tc>
          <w:tcPr>
            <w:tcW w:w="137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8664F9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100%</w:t>
            </w:r>
          </w:p>
        </w:tc>
      </w:tr>
      <w:tr w:rsidR="00586E44" w14:paraId="6D583D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5F0CDF" w14:textId="77777777" w:rsidR="00586E44" w:rsidRDefault="00000000">
            <w:r>
              <w:rPr>
                <w:b/>
                <w:bCs/>
                <w:color w:val="222B36"/>
                <w:sz w:val="18"/>
                <w:szCs w:val="18"/>
              </w:rPr>
              <w:t>Bundle-aware</w:t>
            </w:r>
          </w:p>
        </w:tc>
        <w:tc>
          <w:tcPr>
            <w:tcW w:w="1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7D916B" w14:textId="77777777" w:rsidR="00586E44" w:rsidRDefault="00000000">
            <w:pPr>
              <w:jc w:val="right"/>
            </w:pPr>
            <w:r>
              <w:rPr>
                <w:b/>
                <w:bCs/>
                <w:color w:val="222B36"/>
                <w:sz w:val="18"/>
                <w:szCs w:val="18"/>
              </w:rPr>
              <w:t>94.16%</w:t>
            </w:r>
          </w:p>
        </w:tc>
        <w:tc>
          <w:tcPr>
            <w:tcW w:w="14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407782" w14:textId="77777777" w:rsidR="00586E44" w:rsidRDefault="00000000">
            <w:pPr>
              <w:jc w:val="right"/>
            </w:pPr>
            <w:r>
              <w:rPr>
                <w:b/>
                <w:bCs/>
                <w:color w:val="222B36"/>
                <w:sz w:val="18"/>
                <w:szCs w:val="18"/>
              </w:rPr>
              <w:t>60.14%</w:t>
            </w:r>
          </w:p>
        </w:tc>
        <w:tc>
          <w:tcPr>
            <w:tcW w:w="11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359490" w14:textId="77777777" w:rsidR="00586E44" w:rsidRDefault="00000000">
            <w:pPr>
              <w:jc w:val="right"/>
            </w:pPr>
            <w:r>
              <w:rPr>
                <w:b/>
                <w:bCs/>
                <w:color w:val="222B36"/>
                <w:sz w:val="18"/>
                <w:szCs w:val="18"/>
              </w:rPr>
              <w:t>1.02%</w:t>
            </w:r>
          </w:p>
        </w:tc>
        <w:tc>
          <w:tcPr>
            <w:tcW w:w="12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912617" w14:textId="77777777" w:rsidR="00586E44" w:rsidRDefault="00000000">
            <w:pPr>
              <w:jc w:val="right"/>
            </w:pPr>
            <w:r>
              <w:rPr>
                <w:b/>
                <w:bCs/>
                <w:color w:val="222B36"/>
                <w:sz w:val="18"/>
                <w:szCs w:val="18"/>
              </w:rPr>
              <w:t>0.48%</w:t>
            </w:r>
          </w:p>
        </w:tc>
        <w:tc>
          <w:tcPr>
            <w:tcW w:w="11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6F08A8" w14:textId="77777777" w:rsidR="00586E44" w:rsidRDefault="00000000">
            <w:pPr>
              <w:jc w:val="right"/>
            </w:pPr>
            <w:r>
              <w:rPr>
                <w:b/>
                <w:bCs/>
                <w:color w:val="222B36"/>
                <w:sz w:val="18"/>
                <w:szCs w:val="18"/>
              </w:rPr>
              <w:t>5.0%</w:t>
            </w:r>
          </w:p>
        </w:tc>
        <w:tc>
          <w:tcPr>
            <w:tcW w:w="137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AC2019" w14:textId="77777777" w:rsidR="00586E44" w:rsidRDefault="00000000">
            <w:pPr>
              <w:jc w:val="right"/>
            </w:pPr>
            <w:r>
              <w:rPr>
                <w:b/>
                <w:bCs/>
                <w:color w:val="222B36"/>
                <w:sz w:val="18"/>
                <w:szCs w:val="18"/>
              </w:rPr>
              <w:t>100%</w:t>
            </w:r>
          </w:p>
        </w:tc>
      </w:tr>
    </w:tbl>
    <w:p w14:paraId="6D447F20" w14:textId="77777777" w:rsidR="00586E44" w:rsidRDefault="00586E44">
      <w:pPr>
        <w:spacing w:after="120"/>
      </w:pPr>
    </w:p>
    <w:p w14:paraId="77CDF352" w14:textId="77777777" w:rsidR="00586E44" w:rsidRDefault="00000000">
      <w:pPr>
        <w:keepLines/>
        <w:pBdr>
          <w:left w:val="single" w:sz="24" w:space="10" w:color="0E7C86"/>
        </w:pBdr>
        <w:shd w:val="clear" w:color="auto" w:fill="EAF3F4"/>
        <w:spacing w:before="100" w:after="140" w:line="290" w:lineRule="auto"/>
        <w:ind w:left="200" w:right="100"/>
      </w:pPr>
      <w:r>
        <w:rPr>
          <w:b/>
          <w:bCs/>
          <w:color w:val="0E7C86"/>
        </w:rPr>
        <w:t xml:space="preserve">Finding:  </w:t>
      </w:r>
      <w:r>
        <w:rPr>
          <w:color w:val="14284B"/>
        </w:rPr>
        <w:t>Bundle-aware has the lowest refund rate (1.02%) and lowest complaint rate (0.48%). This is partly because average discount is lower, and refund/complaint risk in the simulator scales with discount depth.</w:t>
      </w:r>
    </w:p>
    <w:p w14:paraId="32FC8501" w14:textId="77777777" w:rsidR="00586E44" w:rsidRDefault="00000000">
      <w:pPr>
        <w:keepLines/>
        <w:pBdr>
          <w:left w:val="single" w:sz="24" w:space="10" w:color="0E7C86"/>
        </w:pBdr>
        <w:shd w:val="clear" w:color="auto" w:fill="EAF3F4"/>
        <w:spacing w:before="100" w:after="140" w:line="290" w:lineRule="auto"/>
        <w:ind w:left="200" w:right="100"/>
      </w:pPr>
      <w:r>
        <w:rPr>
          <w:b/>
          <w:bCs/>
          <w:color w:val="0E7C86"/>
        </w:rPr>
        <w:t xml:space="preserve">Implication:  </w:t>
      </w:r>
      <w:r>
        <w:rPr>
          <w:color w:val="14284B"/>
        </w:rPr>
        <w:t>No guardrail violations detected.</w:t>
      </w:r>
    </w:p>
    <w:p w14:paraId="1C8746B7" w14:textId="77777777" w:rsidR="00586E44" w:rsidRDefault="00000000">
      <w:pPr>
        <w:pStyle w:val="Heading1"/>
        <w:keepNext/>
        <w:pBdr>
          <w:bottom w:val="single" w:sz="8" w:space="4" w:color="0E7C86"/>
        </w:pBdr>
        <w:spacing w:before="300"/>
      </w:pPr>
      <w:r>
        <w:lastRenderedPageBreak/>
        <w:t>10. Multi-Seed Robustness</w:t>
      </w:r>
    </w:p>
    <w:p w14:paraId="0CB09BAC" w14:textId="77777777" w:rsidR="00586E44" w:rsidRDefault="00000000">
      <w:pPr>
        <w:keepNext/>
        <w:spacing w:after="120" w:line="280" w:lineRule="auto"/>
      </w:pPr>
      <w:r>
        <w:rPr>
          <w:color w:val="222B36"/>
        </w:rPr>
        <w:t>5 seeds, 250 customers per seed, complete pipeline re-run: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150"/>
        <w:gridCol w:w="1300"/>
        <w:gridCol w:w="1500"/>
        <w:gridCol w:w="1400"/>
        <w:gridCol w:w="1400"/>
        <w:gridCol w:w="1476"/>
      </w:tblGrid>
      <w:tr w:rsidR="00586E44" w14:paraId="3EB6726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50CA02" w14:textId="77777777" w:rsidR="00586E44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Seed</w:t>
            </w:r>
          </w:p>
        </w:tc>
        <w:tc>
          <w:tcPr>
            <w:tcW w:w="11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62953B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CATE RMSE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03BE7D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CATE correlation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AFBB3E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Margin lift vs. organic (%)</w:t>
            </w:r>
          </w:p>
        </w:tc>
        <w:tc>
          <w:tcPr>
            <w:tcW w:w="1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AF20B3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Cannibalization (%)</w:t>
            </w:r>
          </w:p>
        </w:tc>
        <w:tc>
          <w:tcPr>
            <w:tcW w:w="1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865183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Unique bundles</w:t>
            </w:r>
          </w:p>
        </w:tc>
        <w:tc>
          <w:tcPr>
            <w:tcW w:w="147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F1EA4D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Top-bundle share (%)</w:t>
            </w:r>
          </w:p>
        </w:tc>
      </w:tr>
      <w:tr w:rsidR="00586E44" w14:paraId="1F555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4F9881" w14:textId="77777777" w:rsidR="00586E44" w:rsidRDefault="00000000">
            <w:pPr>
              <w:keepNext/>
              <w:jc w:val="center"/>
            </w:pPr>
            <w:r>
              <w:rPr>
                <w:color w:val="222B36"/>
                <w:sz w:val="18"/>
                <w:szCs w:val="18"/>
              </w:rPr>
              <w:t>42</w:t>
            </w:r>
          </w:p>
        </w:tc>
        <w:tc>
          <w:tcPr>
            <w:tcW w:w="11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9A8AD2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14.67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CC5ACD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0.778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C45360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62.44</w:t>
            </w:r>
          </w:p>
        </w:tc>
        <w:tc>
          <w:tcPr>
            <w:tcW w:w="1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BF48BD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22.4</w:t>
            </w:r>
          </w:p>
        </w:tc>
        <w:tc>
          <w:tcPr>
            <w:tcW w:w="1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5663B5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16</w:t>
            </w:r>
          </w:p>
        </w:tc>
        <w:tc>
          <w:tcPr>
            <w:tcW w:w="147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3C09EB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22.4</w:t>
            </w:r>
          </w:p>
        </w:tc>
      </w:tr>
      <w:tr w:rsidR="00586E44" w14:paraId="1858C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E75B22" w14:textId="77777777" w:rsidR="00586E44" w:rsidRDefault="00000000">
            <w:pPr>
              <w:keepNext/>
              <w:jc w:val="center"/>
            </w:pPr>
            <w:r>
              <w:rPr>
                <w:color w:val="222B36"/>
                <w:sz w:val="18"/>
                <w:szCs w:val="18"/>
              </w:rPr>
              <w:t>123</w:t>
            </w:r>
          </w:p>
        </w:tc>
        <w:tc>
          <w:tcPr>
            <w:tcW w:w="11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9FFCFE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17.86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B98DB6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0.645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7E7F78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11.50</w:t>
            </w:r>
          </w:p>
        </w:tc>
        <w:tc>
          <w:tcPr>
            <w:tcW w:w="1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ECFE33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20.0</w:t>
            </w:r>
          </w:p>
        </w:tc>
        <w:tc>
          <w:tcPr>
            <w:tcW w:w="1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E0E20A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67</w:t>
            </w:r>
          </w:p>
        </w:tc>
        <w:tc>
          <w:tcPr>
            <w:tcW w:w="147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4C68AF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10.0</w:t>
            </w:r>
          </w:p>
        </w:tc>
      </w:tr>
      <w:tr w:rsidR="00586E44" w14:paraId="4698F4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C6FBA0" w14:textId="77777777" w:rsidR="00586E44" w:rsidRDefault="00000000">
            <w:pPr>
              <w:keepNext/>
              <w:jc w:val="center"/>
            </w:pPr>
            <w:r>
              <w:rPr>
                <w:color w:val="222B36"/>
                <w:sz w:val="18"/>
                <w:szCs w:val="18"/>
              </w:rPr>
              <w:t>456</w:t>
            </w:r>
          </w:p>
        </w:tc>
        <w:tc>
          <w:tcPr>
            <w:tcW w:w="11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AFE7C3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15.29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5B1E5A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0.745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A8157F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66.79</w:t>
            </w:r>
          </w:p>
        </w:tc>
        <w:tc>
          <w:tcPr>
            <w:tcW w:w="1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4D88D2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24.8</w:t>
            </w:r>
          </w:p>
        </w:tc>
        <w:tc>
          <w:tcPr>
            <w:tcW w:w="1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86B87B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12</w:t>
            </w:r>
          </w:p>
        </w:tc>
        <w:tc>
          <w:tcPr>
            <w:tcW w:w="147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601882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24.8</w:t>
            </w:r>
          </w:p>
        </w:tc>
      </w:tr>
      <w:tr w:rsidR="00586E44" w14:paraId="42DF5E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DCC1C8" w14:textId="77777777" w:rsidR="00586E44" w:rsidRDefault="00000000">
            <w:pPr>
              <w:keepNext/>
              <w:jc w:val="center"/>
            </w:pPr>
            <w:r>
              <w:rPr>
                <w:color w:val="222B36"/>
                <w:sz w:val="18"/>
                <w:szCs w:val="18"/>
              </w:rPr>
              <w:t>789</w:t>
            </w:r>
          </w:p>
        </w:tc>
        <w:tc>
          <w:tcPr>
            <w:tcW w:w="11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030885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15.78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6AC1B1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0.682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9561F2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40.48</w:t>
            </w:r>
          </w:p>
        </w:tc>
        <w:tc>
          <w:tcPr>
            <w:tcW w:w="1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DB2EB2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28.4</w:t>
            </w:r>
          </w:p>
        </w:tc>
        <w:tc>
          <w:tcPr>
            <w:tcW w:w="1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9B3BD5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42</w:t>
            </w:r>
          </w:p>
        </w:tc>
        <w:tc>
          <w:tcPr>
            <w:tcW w:w="147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531F2A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16.0</w:t>
            </w:r>
          </w:p>
        </w:tc>
      </w:tr>
      <w:tr w:rsidR="00586E44" w14:paraId="6572A1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33A992" w14:textId="77777777" w:rsidR="00586E44" w:rsidRDefault="00000000">
            <w:pPr>
              <w:keepNext/>
              <w:jc w:val="center"/>
            </w:pPr>
            <w:r>
              <w:rPr>
                <w:color w:val="222B36"/>
                <w:sz w:val="18"/>
                <w:szCs w:val="18"/>
              </w:rPr>
              <w:t>1011</w:t>
            </w:r>
          </w:p>
        </w:tc>
        <w:tc>
          <w:tcPr>
            <w:tcW w:w="11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FCF7B7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16.62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B811BA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0.730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8CFC4A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43.74</w:t>
            </w:r>
          </w:p>
        </w:tc>
        <w:tc>
          <w:tcPr>
            <w:tcW w:w="1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B77621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20.4</w:t>
            </w:r>
          </w:p>
        </w:tc>
        <w:tc>
          <w:tcPr>
            <w:tcW w:w="1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3BA243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18</w:t>
            </w:r>
          </w:p>
        </w:tc>
        <w:tc>
          <w:tcPr>
            <w:tcW w:w="147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CCA8C0" w14:textId="77777777" w:rsidR="00586E44" w:rsidRDefault="00000000">
            <w:pPr>
              <w:keepNext/>
              <w:jc w:val="right"/>
            </w:pPr>
            <w:r>
              <w:rPr>
                <w:color w:val="222B36"/>
                <w:sz w:val="18"/>
                <w:szCs w:val="18"/>
              </w:rPr>
              <w:t>29.2</w:t>
            </w:r>
          </w:p>
        </w:tc>
      </w:tr>
      <w:tr w:rsidR="00586E44" w14:paraId="2FBA96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A58842" w14:textId="77777777" w:rsidR="00586E44" w:rsidRDefault="00000000">
            <w:pPr>
              <w:keepNext/>
              <w:jc w:val="center"/>
            </w:pPr>
            <w:r>
              <w:rPr>
                <w:b/>
                <w:bCs/>
                <w:color w:val="222B36"/>
                <w:sz w:val="18"/>
                <w:szCs w:val="18"/>
              </w:rPr>
              <w:t>Mean</w:t>
            </w:r>
          </w:p>
        </w:tc>
        <w:tc>
          <w:tcPr>
            <w:tcW w:w="11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694882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222B36"/>
                <w:sz w:val="18"/>
                <w:szCs w:val="18"/>
              </w:rPr>
              <w:t>16.04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0F78E0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222B36"/>
                <w:sz w:val="18"/>
                <w:szCs w:val="18"/>
              </w:rPr>
              <w:t>0.716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9CCE17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222B36"/>
                <w:sz w:val="18"/>
                <w:szCs w:val="18"/>
              </w:rPr>
              <w:t>44.99</w:t>
            </w:r>
          </w:p>
        </w:tc>
        <w:tc>
          <w:tcPr>
            <w:tcW w:w="1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9B2259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222B36"/>
                <w:sz w:val="18"/>
                <w:szCs w:val="18"/>
              </w:rPr>
              <w:t>23.20</w:t>
            </w:r>
          </w:p>
        </w:tc>
        <w:tc>
          <w:tcPr>
            <w:tcW w:w="1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816994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222B36"/>
                <w:sz w:val="18"/>
                <w:szCs w:val="18"/>
              </w:rPr>
              <w:t>31.0</w:t>
            </w:r>
          </w:p>
        </w:tc>
        <w:tc>
          <w:tcPr>
            <w:tcW w:w="147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BC23EA" w14:textId="77777777" w:rsidR="00586E44" w:rsidRDefault="00000000">
            <w:pPr>
              <w:keepNext/>
              <w:jc w:val="right"/>
            </w:pPr>
            <w:r>
              <w:rPr>
                <w:b/>
                <w:bCs/>
                <w:color w:val="222B36"/>
                <w:sz w:val="18"/>
                <w:szCs w:val="18"/>
              </w:rPr>
              <w:t>20.48</w:t>
            </w:r>
          </w:p>
        </w:tc>
      </w:tr>
      <w:tr w:rsidR="00586E44" w14:paraId="1812E7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3F0642" w14:textId="77777777" w:rsidR="00586E44" w:rsidRDefault="00000000">
            <w:pPr>
              <w:jc w:val="center"/>
            </w:pPr>
            <w:r>
              <w:rPr>
                <w:b/>
                <w:bCs/>
                <w:color w:val="222B36"/>
                <w:sz w:val="18"/>
                <w:szCs w:val="18"/>
              </w:rPr>
              <w:t>SD</w:t>
            </w:r>
          </w:p>
        </w:tc>
        <w:tc>
          <w:tcPr>
            <w:tcW w:w="11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DFDB1C" w14:textId="77777777" w:rsidR="00586E44" w:rsidRDefault="00000000">
            <w:pPr>
              <w:jc w:val="right"/>
            </w:pPr>
            <w:r>
              <w:rPr>
                <w:b/>
                <w:bCs/>
                <w:color w:val="222B36"/>
                <w:sz w:val="18"/>
                <w:szCs w:val="18"/>
              </w:rPr>
              <w:t>1.24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E57F70" w14:textId="77777777" w:rsidR="00586E44" w:rsidRDefault="00000000">
            <w:pPr>
              <w:jc w:val="right"/>
            </w:pPr>
            <w:r>
              <w:rPr>
                <w:b/>
                <w:bCs/>
                <w:color w:val="222B36"/>
                <w:sz w:val="18"/>
                <w:szCs w:val="18"/>
              </w:rPr>
              <w:t>0.053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56C35A" w14:textId="77777777" w:rsidR="00586E44" w:rsidRDefault="00000000">
            <w:pPr>
              <w:jc w:val="right"/>
            </w:pPr>
            <w:r>
              <w:rPr>
                <w:b/>
                <w:bCs/>
                <w:color w:val="222B36"/>
                <w:sz w:val="18"/>
                <w:szCs w:val="18"/>
              </w:rPr>
              <w:t>21.93</w:t>
            </w:r>
          </w:p>
        </w:tc>
        <w:tc>
          <w:tcPr>
            <w:tcW w:w="1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914177" w14:textId="77777777" w:rsidR="00586E44" w:rsidRDefault="00000000">
            <w:pPr>
              <w:jc w:val="right"/>
            </w:pPr>
            <w:r>
              <w:rPr>
                <w:b/>
                <w:bCs/>
                <w:color w:val="222B36"/>
                <w:sz w:val="18"/>
                <w:szCs w:val="18"/>
              </w:rPr>
              <w:t>3.48</w:t>
            </w:r>
          </w:p>
        </w:tc>
        <w:tc>
          <w:tcPr>
            <w:tcW w:w="1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89501E" w14:textId="77777777" w:rsidR="00586E44" w:rsidRDefault="00000000">
            <w:pPr>
              <w:jc w:val="right"/>
            </w:pPr>
            <w:r>
              <w:rPr>
                <w:b/>
                <w:bCs/>
                <w:color w:val="222B36"/>
                <w:sz w:val="18"/>
                <w:szCs w:val="18"/>
              </w:rPr>
              <w:t>23.3</w:t>
            </w:r>
          </w:p>
        </w:tc>
        <w:tc>
          <w:tcPr>
            <w:tcW w:w="147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D3593B" w14:textId="77777777" w:rsidR="00586E44" w:rsidRDefault="00000000">
            <w:pPr>
              <w:jc w:val="right"/>
            </w:pPr>
            <w:r>
              <w:rPr>
                <w:b/>
                <w:bCs/>
                <w:color w:val="222B36"/>
                <w:sz w:val="18"/>
                <w:szCs w:val="18"/>
              </w:rPr>
              <w:t>7.56</w:t>
            </w:r>
          </w:p>
        </w:tc>
      </w:tr>
    </w:tbl>
    <w:p w14:paraId="2838B2E7" w14:textId="77777777" w:rsidR="00586E44" w:rsidRDefault="00586E44">
      <w:pPr>
        <w:spacing w:after="120"/>
      </w:pPr>
    </w:p>
    <w:p w14:paraId="22341552" w14:textId="77777777" w:rsidR="00586E44" w:rsidRDefault="00000000">
      <w:pPr>
        <w:keepNext/>
        <w:spacing w:before="160" w:after="80"/>
      </w:pPr>
      <w:r>
        <w:rPr>
          <w:b/>
          <w:bCs/>
          <w:color w:val="14284B"/>
        </w:rPr>
        <w:t>Findings</w:t>
      </w:r>
    </w:p>
    <w:p w14:paraId="4322B69E" w14:textId="77777777" w:rsidR="00586E44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CATE correlation is stable at 0.716 ± 0.053 across seeds.</w:t>
      </w:r>
    </w:p>
    <w:p w14:paraId="25C49E59" w14:textId="77777777" w:rsidR="00586E44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Margin lift averages +45% but varies from +11.5% to +66.8% — seed-dependent.</w:t>
      </w:r>
    </w:p>
    <w:p w14:paraId="02FB72BC" w14:textId="77777777" w:rsidR="00586E44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Cannibalization averages 23.2% ± 3.5%, more realistic than the 60% seen in the full-size run.</w:t>
      </w:r>
    </w:p>
    <w:p w14:paraId="036D44D5" w14:textId="77777777" w:rsidR="00586E44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Bundle diversity improves (31 ± 23 unique bundles) at smaller scale.</w:t>
      </w:r>
    </w:p>
    <w:p w14:paraId="11F64B24" w14:textId="77777777" w:rsidR="00586E44" w:rsidRDefault="00000000">
      <w:pPr>
        <w:keepLines/>
        <w:pBdr>
          <w:left w:val="single" w:sz="24" w:space="10" w:color="0E7C86"/>
        </w:pBdr>
        <w:shd w:val="clear" w:color="auto" w:fill="EAF3F4"/>
        <w:spacing w:before="100" w:after="140" w:line="290" w:lineRule="auto"/>
        <w:ind w:left="200" w:right="100"/>
      </w:pPr>
      <w:r>
        <w:rPr>
          <w:b/>
          <w:bCs/>
          <w:color w:val="0E7C86"/>
        </w:rPr>
        <w:t xml:space="preserve">Implication:  </w:t>
      </w:r>
      <w:r>
        <w:rPr>
          <w:color w:val="14284B"/>
        </w:rPr>
        <w:t>Direction of results is robust; magnitude varies with seed. This should be reported honestly rather than as a single point estimate.</w:t>
      </w:r>
    </w:p>
    <w:p w14:paraId="30AD718C" w14:textId="77777777" w:rsidR="00586E44" w:rsidRDefault="00000000">
      <w:pPr>
        <w:pStyle w:val="Heading1"/>
        <w:keepNext/>
        <w:pBdr>
          <w:bottom w:val="single" w:sz="8" w:space="4" w:color="0E7C86"/>
        </w:pBdr>
        <w:spacing w:before="300"/>
      </w:pPr>
      <w:r>
        <w:t>11. Known Limitations</w:t>
      </w:r>
    </w:p>
    <w:p w14:paraId="08E9CB69" w14:textId="77777777" w:rsidR="00586E44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rPr>
          <w:b/>
          <w:bCs/>
          <w:color w:val="14284B"/>
        </w:rPr>
        <w:t>All outcomes are simulated.</w:t>
      </w:r>
      <w:r>
        <w:rPr>
          <w:color w:val="222B36"/>
        </w:rPr>
        <w:t xml:space="preserve"> No real customer behavior, no real business impact. Results validate the decision architecture, not production performance.</w:t>
      </w:r>
    </w:p>
    <w:p w14:paraId="0C2D382D" w14:textId="77777777" w:rsidR="00586E44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rPr>
          <w:b/>
          <w:bCs/>
          <w:color w:val="14284B"/>
        </w:rPr>
        <w:t>Cannibalization is high (20–60% depending on seed).</w:t>
      </w:r>
      <w:r>
        <w:rPr>
          <w:color w:val="222B36"/>
        </w:rPr>
        <w:t xml:space="preserve"> Real food delivery platforms typically see 15–30%. The heuristic adjustment in §8 is a sensitivity bound, not a causal estimate.</w:t>
      </w:r>
    </w:p>
    <w:p w14:paraId="3DD0DAF2" w14:textId="77777777" w:rsidR="00586E44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rPr>
          <w:b/>
          <w:bCs/>
          <w:color w:val="14284B"/>
        </w:rPr>
        <w:t>Margin AUUC is negative.</w:t>
      </w:r>
      <w:r>
        <w:rPr>
          <w:color w:val="222B36"/>
        </w:rPr>
        <w:t xml:space="preserve"> Top-decile margin uplift is slightly below random. The model ranks revenue and conversion better than margin. This is documented and not hidden.</w:t>
      </w:r>
    </w:p>
    <w:p w14:paraId="106C47C7" w14:textId="77777777" w:rsidR="00586E44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rPr>
          <w:b/>
          <w:bCs/>
          <w:color w:val="14284B"/>
        </w:rPr>
        <w:t>Bundle diversity collapses without constraints.</w:t>
      </w:r>
      <w:r>
        <w:rPr>
          <w:color w:val="222B36"/>
        </w:rPr>
        <w:t xml:space="preserve"> The optimizer concentrates on premium bundles. Diversity is achievable at a cost of ₹17.68/session.</w:t>
      </w:r>
    </w:p>
    <w:p w14:paraId="250A4E99" w14:textId="77777777" w:rsidR="00586E44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rPr>
          <w:b/>
          <w:bCs/>
          <w:color w:val="14284B"/>
        </w:rPr>
        <w:t>Production uplift would be smaller.</w:t>
      </w:r>
      <w:r>
        <w:rPr>
          <w:color w:val="222B36"/>
        </w:rPr>
        <w:t xml:space="preserve"> Simulator is calibrated for substantial treatment effects. Real deployment would show 3–10% margin lift, not the 45% mean observed here.</w:t>
      </w:r>
    </w:p>
    <w:p w14:paraId="17760AFE" w14:textId="77777777" w:rsidR="00586E44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rPr>
          <w:b/>
          <w:bCs/>
          <w:color w:val="14284B"/>
        </w:rPr>
        <w:t>Single-session optimization.</w:t>
      </w:r>
      <w:r>
        <w:rPr>
          <w:color w:val="222B36"/>
        </w:rPr>
        <w:t xml:space="preserve"> No sequential decision-making, no learning effects.</w:t>
      </w:r>
    </w:p>
    <w:p w14:paraId="269069B9" w14:textId="77777777" w:rsidR="00586E44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rPr>
          <w:b/>
          <w:bCs/>
          <w:color w:val="14284B"/>
        </w:rPr>
        <w:t>No competitor response.</w:t>
      </w:r>
      <w:r>
        <w:rPr>
          <w:color w:val="222B36"/>
        </w:rPr>
        <w:t xml:space="preserve"> Platform operates in isolation.</w:t>
      </w:r>
    </w:p>
    <w:p w14:paraId="0D34A192" w14:textId="77777777" w:rsidR="00586E44" w:rsidRDefault="00000000">
      <w:r>
        <w:br w:type="page"/>
      </w:r>
    </w:p>
    <w:p w14:paraId="37271CD4" w14:textId="77777777" w:rsidR="00586E44" w:rsidRDefault="00000000">
      <w:pPr>
        <w:pStyle w:val="Heading1"/>
        <w:keepNext/>
        <w:pBdr>
          <w:bottom w:val="single" w:sz="8" w:space="4" w:color="0E7C86"/>
        </w:pBdr>
        <w:spacing w:before="300"/>
      </w:pPr>
      <w:r>
        <w:lastRenderedPageBreak/>
        <w:t>12. Summary of Findings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586E44" w14:paraId="016F01C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89D318" w14:textId="77777777" w:rsidR="00586E44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3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743702" w14:textId="77777777" w:rsidR="00586E44" w:rsidRDefault="00000000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</w:tr>
      <w:tr w:rsidR="00586E44" w14:paraId="2FB060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A4C02F" w14:textId="77777777" w:rsidR="00586E44" w:rsidRDefault="00000000">
            <w:pPr>
              <w:jc w:val="center"/>
            </w:pPr>
            <w:r>
              <w:rPr>
                <w:b/>
                <w:bCs/>
                <w:color w:val="222B36"/>
                <w:sz w:val="20"/>
                <w:szCs w:val="20"/>
              </w:rPr>
              <w:t>1</w:t>
            </w:r>
          </w:p>
        </w:tc>
        <w:tc>
          <w:tcPr>
            <w:tcW w:w="83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6D9315" w14:textId="77777777" w:rsidR="00586E44" w:rsidRDefault="00000000">
            <w:r>
              <w:rPr>
                <w:color w:val="222B36"/>
                <w:sz w:val="20"/>
                <w:szCs w:val="20"/>
              </w:rPr>
              <w:t>Randomized ATE matches ground truth within ₹0.30 per session. Observational estimate is biased by ₹4.19 (revenue) and ₹0.37 (margin).</w:t>
            </w:r>
          </w:p>
        </w:tc>
      </w:tr>
      <w:tr w:rsidR="00586E44" w14:paraId="4008C0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8494BC" w14:textId="77777777" w:rsidR="00586E44" w:rsidRDefault="00000000">
            <w:pPr>
              <w:jc w:val="center"/>
            </w:pPr>
            <w:r>
              <w:rPr>
                <w:b/>
                <w:bCs/>
                <w:color w:val="222B36"/>
                <w:sz w:val="20"/>
                <w:szCs w:val="20"/>
              </w:rPr>
              <w:t>2</w:t>
            </w:r>
          </w:p>
        </w:tc>
        <w:tc>
          <w:tcPr>
            <w:tcW w:w="83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4AC232" w14:textId="77777777" w:rsidR="00586E44" w:rsidRDefault="00000000">
            <w:r>
              <w:rPr>
                <w:color w:val="222B36"/>
                <w:sz w:val="20"/>
                <w:szCs w:val="20"/>
              </w:rPr>
              <w:t>Dose-response model achieves CATE correlation of 0.60 ± 0.07 (5-fold) and 0.72 ± 0.05 (5-seed).</w:t>
            </w:r>
          </w:p>
        </w:tc>
      </w:tr>
      <w:tr w:rsidR="00586E44" w14:paraId="08FE3D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BE40F2" w14:textId="77777777" w:rsidR="00586E44" w:rsidRDefault="00000000">
            <w:pPr>
              <w:jc w:val="center"/>
            </w:pPr>
            <w:r>
              <w:rPr>
                <w:b/>
                <w:bCs/>
                <w:color w:val="222B36"/>
                <w:sz w:val="20"/>
                <w:szCs w:val="20"/>
              </w:rPr>
              <w:t>3</w:t>
            </w:r>
          </w:p>
        </w:tc>
        <w:tc>
          <w:tcPr>
            <w:tcW w:w="83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CE50CA" w14:textId="77777777" w:rsidR="00586E44" w:rsidRDefault="00000000">
            <w:r>
              <w:rPr>
                <w:color w:val="222B36"/>
                <w:sz w:val="20"/>
                <w:szCs w:val="20"/>
              </w:rPr>
              <w:t>Bundle-aware policy generates +₹354,631 incremental margin vs. organic across 5,000 sessions.</w:t>
            </w:r>
          </w:p>
        </w:tc>
      </w:tr>
      <w:tr w:rsidR="00586E44" w14:paraId="1575F5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7D1754" w14:textId="77777777" w:rsidR="00586E44" w:rsidRDefault="00000000">
            <w:pPr>
              <w:jc w:val="center"/>
            </w:pPr>
            <w:r>
              <w:rPr>
                <w:b/>
                <w:bCs/>
                <w:color w:val="222B36"/>
                <w:sz w:val="20"/>
                <w:szCs w:val="20"/>
              </w:rPr>
              <w:t>4</w:t>
            </w:r>
          </w:p>
        </w:tc>
        <w:tc>
          <w:tcPr>
            <w:tcW w:w="83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F4A54C" w14:textId="77777777" w:rsidR="00586E44" w:rsidRDefault="00000000">
            <w:r>
              <w:rPr>
                <w:color w:val="222B36"/>
                <w:sz w:val="20"/>
                <w:szCs w:val="20"/>
              </w:rPr>
              <w:t>Margin per session: bundle-aware ₹163.61 [₹162.43, ₹164.74], flat 10% ₹103.89 [₹103.06, ₹104.69], organic ₹92.68 [₹90.53, ₹94.75]. CIs do not overlap.</w:t>
            </w:r>
          </w:p>
        </w:tc>
      </w:tr>
      <w:tr w:rsidR="00586E44" w14:paraId="74B491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5545DD" w14:textId="77777777" w:rsidR="00586E44" w:rsidRDefault="00000000">
            <w:pPr>
              <w:jc w:val="center"/>
            </w:pPr>
            <w:r>
              <w:rPr>
                <w:b/>
                <w:bCs/>
                <w:color w:val="222B36"/>
                <w:sz w:val="20"/>
                <w:szCs w:val="20"/>
              </w:rPr>
              <w:t>5</w:t>
            </w:r>
          </w:p>
        </w:tc>
        <w:tc>
          <w:tcPr>
            <w:tcW w:w="83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662560" w14:textId="77777777" w:rsidR="00586E44" w:rsidRDefault="00000000">
            <w:r>
              <w:rPr>
                <w:color w:val="222B36"/>
                <w:sz w:val="20"/>
                <w:szCs w:val="20"/>
              </w:rPr>
              <w:t>Bundle-aware policy spends 46% less than flat 10% for higher margin.</w:t>
            </w:r>
          </w:p>
        </w:tc>
      </w:tr>
      <w:tr w:rsidR="00586E44" w14:paraId="2F308B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4047C7" w14:textId="77777777" w:rsidR="00586E44" w:rsidRDefault="00000000">
            <w:pPr>
              <w:jc w:val="center"/>
            </w:pPr>
            <w:r>
              <w:rPr>
                <w:b/>
                <w:bCs/>
                <w:color w:val="222B36"/>
                <w:sz w:val="20"/>
                <w:szCs w:val="20"/>
              </w:rPr>
              <w:t>6</w:t>
            </w:r>
          </w:p>
        </w:tc>
        <w:tc>
          <w:tcPr>
            <w:tcW w:w="83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0E85D2" w14:textId="77777777" w:rsidR="00586E44" w:rsidRDefault="00000000">
            <w:r>
              <w:rPr>
                <w:color w:val="222B36"/>
                <w:sz w:val="20"/>
                <w:szCs w:val="20"/>
              </w:rPr>
              <w:t>Bundle concentration is high (89% top share) in the unconstrained policy. A 25% cap increases unique bundles from 2 to 18 at −₹17.68/session.</w:t>
            </w:r>
          </w:p>
        </w:tc>
      </w:tr>
      <w:tr w:rsidR="00586E44" w14:paraId="397723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6B4323" w14:textId="77777777" w:rsidR="00586E44" w:rsidRDefault="00000000">
            <w:pPr>
              <w:jc w:val="center"/>
            </w:pPr>
            <w:r>
              <w:rPr>
                <w:b/>
                <w:bCs/>
                <w:color w:val="222B36"/>
                <w:sz w:val="20"/>
                <w:szCs w:val="20"/>
              </w:rPr>
              <w:t>7</w:t>
            </w:r>
          </w:p>
        </w:tc>
        <w:tc>
          <w:tcPr>
            <w:tcW w:w="83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FB8701" w14:textId="77777777" w:rsidR="00586E44" w:rsidRDefault="00000000">
            <w:r>
              <w:rPr>
                <w:color w:val="222B36"/>
                <w:sz w:val="20"/>
                <w:szCs w:val="20"/>
              </w:rPr>
              <w:t>Cannibalization is 60% under default calibration and 23% under multi-seed. Adjusted lift is 6.4× better than flat 10%.</w:t>
            </w:r>
          </w:p>
        </w:tc>
      </w:tr>
      <w:tr w:rsidR="00586E44" w14:paraId="5BE3D6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A47125" w14:textId="77777777" w:rsidR="00586E44" w:rsidRDefault="00000000">
            <w:pPr>
              <w:jc w:val="center"/>
            </w:pPr>
            <w:r>
              <w:rPr>
                <w:b/>
                <w:bCs/>
                <w:color w:val="222B36"/>
                <w:sz w:val="20"/>
                <w:szCs w:val="20"/>
              </w:rPr>
              <w:t>8</w:t>
            </w:r>
          </w:p>
        </w:tc>
        <w:tc>
          <w:tcPr>
            <w:tcW w:w="83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9568D8" w14:textId="77777777" w:rsidR="00586E44" w:rsidRDefault="00000000">
            <w:r>
              <w:rPr>
                <w:color w:val="222B36"/>
                <w:sz w:val="20"/>
                <w:szCs w:val="20"/>
              </w:rPr>
              <w:t>Ranking of policies is stable across base conversion rates (0.60 vs 0.25).</w:t>
            </w:r>
          </w:p>
        </w:tc>
      </w:tr>
      <w:tr w:rsidR="00586E44" w14:paraId="77DF5F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9A512F" w14:textId="77777777" w:rsidR="00586E44" w:rsidRDefault="00000000">
            <w:pPr>
              <w:jc w:val="center"/>
            </w:pPr>
            <w:r>
              <w:rPr>
                <w:b/>
                <w:bCs/>
                <w:color w:val="222B36"/>
                <w:sz w:val="20"/>
                <w:szCs w:val="20"/>
              </w:rPr>
              <w:t>9</w:t>
            </w:r>
          </w:p>
        </w:tc>
        <w:tc>
          <w:tcPr>
            <w:tcW w:w="83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2948ED" w14:textId="77777777" w:rsidR="00586E44" w:rsidRDefault="00000000">
            <w:r>
              <w:rPr>
                <w:color w:val="222B36"/>
                <w:sz w:val="20"/>
                <w:szCs w:val="20"/>
              </w:rPr>
              <w:t>No guardrail violations: refund 1.02%, complaint 0.48%, all below thresholds.</w:t>
            </w:r>
          </w:p>
        </w:tc>
      </w:tr>
      <w:tr w:rsidR="00586E44" w14:paraId="49E340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53FCB8" w14:textId="77777777" w:rsidR="00586E44" w:rsidRDefault="00000000">
            <w:pPr>
              <w:jc w:val="center"/>
            </w:pPr>
            <w:r>
              <w:rPr>
                <w:b/>
                <w:bCs/>
                <w:color w:val="222B36"/>
                <w:sz w:val="20"/>
                <w:szCs w:val="20"/>
              </w:rPr>
              <w:t>10</w:t>
            </w:r>
          </w:p>
        </w:tc>
        <w:tc>
          <w:tcPr>
            <w:tcW w:w="83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130CE9" w14:textId="77777777" w:rsidR="00586E44" w:rsidRDefault="00000000">
            <w:r>
              <w:rPr>
                <w:color w:val="222B36"/>
                <w:sz w:val="20"/>
                <w:szCs w:val="20"/>
              </w:rPr>
              <w:t>Direction of results is robust; magnitude varies with seed (margin lift 11.5%–66.8%).</w:t>
            </w:r>
          </w:p>
        </w:tc>
      </w:tr>
    </w:tbl>
    <w:p w14:paraId="2E27AFC2" w14:textId="77777777" w:rsidR="00586E44" w:rsidRDefault="00586E44">
      <w:pPr>
        <w:spacing w:after="120"/>
      </w:pPr>
    </w:p>
    <w:p w14:paraId="438E65C4" w14:textId="77777777" w:rsidR="00586E44" w:rsidRDefault="00000000">
      <w:pPr>
        <w:pStyle w:val="Heading1"/>
        <w:keepNext/>
        <w:pBdr>
          <w:bottom w:val="single" w:sz="8" w:space="4" w:color="0E7C86"/>
        </w:pBdr>
        <w:spacing w:before="300"/>
      </w:pPr>
      <w:r>
        <w:t>13. Recommendations</w:t>
      </w:r>
    </w:p>
    <w:p w14:paraId="379E2FE6" w14:textId="77777777" w:rsidR="00586E44" w:rsidRDefault="00000000">
      <w:pPr>
        <w:pStyle w:val="Heading2"/>
        <w:keepNext/>
        <w:spacing w:before="200" w:after="80"/>
      </w:pPr>
      <w:r>
        <w:t>For a production pilot</w:t>
      </w:r>
    </w:p>
    <w:p w14:paraId="4AA0528F" w14:textId="77777777" w:rsidR="00586E44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Run an actual A/B test with session-level randomization.</w:t>
      </w:r>
    </w:p>
    <w:p w14:paraId="038C2726" w14:textId="77777777" w:rsidR="00586E44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Pre-register the primary metric (incremental margin), guardrails (refund, complaint, cannibalization), and MDE.</w:t>
      </w:r>
    </w:p>
    <w:p w14:paraId="32C67F33" w14:textId="5AC557DB" w:rsidR="00586E44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 xml:space="preserve">Bootstrap CIs </w:t>
      </w:r>
      <w:r w:rsidR="00B1514C">
        <w:rPr>
          <w:color w:val="222B36"/>
        </w:rPr>
        <w:t xml:space="preserve">- </w:t>
      </w:r>
      <w:r>
        <w:rPr>
          <w:color w:val="222B36"/>
        </w:rPr>
        <w:t>a minimum detectable effect of ₹5/session at 5,000 sessions.</w:t>
      </w:r>
    </w:p>
    <w:p w14:paraId="040A8952" w14:textId="77777777" w:rsidR="00586E44" w:rsidRDefault="00000000">
      <w:pPr>
        <w:pStyle w:val="Heading2"/>
        <w:keepNext/>
        <w:spacing w:before="200" w:after="80"/>
      </w:pPr>
      <w:r>
        <w:t>For future work</w:t>
      </w:r>
    </w:p>
    <w:p w14:paraId="5026DEC6" w14:textId="0A042318" w:rsidR="00586E44" w:rsidRDefault="00000000" w:rsidP="00B1514C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Train a stronger margin-focused model (e.g., causal forest on margin-with-conversion weighting).</w:t>
      </w:r>
    </w:p>
    <w:p w14:paraId="7E3D4158" w14:textId="77777777" w:rsidR="00586E44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Extend to sequential decision-making across sessions.</w:t>
      </w:r>
    </w:p>
    <w:p w14:paraId="0F00D0FF" w14:textId="77777777" w:rsidR="00586E44" w:rsidRDefault="00000000">
      <w:pPr>
        <w:pStyle w:val="Heading1"/>
        <w:keepNext/>
        <w:pBdr>
          <w:bottom w:val="single" w:sz="8" w:space="4" w:color="0E7C86"/>
        </w:pBdr>
        <w:spacing w:before="300"/>
      </w:pPr>
      <w:r>
        <w:lastRenderedPageBreak/>
        <w:t>Appendix — Figure Index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200"/>
        <w:gridCol w:w="6526"/>
      </w:tblGrid>
      <w:tr w:rsidR="00586E44" w14:paraId="66AC0BD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5E7C36" w14:textId="77777777" w:rsidR="00586E44" w:rsidRDefault="0000000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Figure</w:t>
            </w:r>
          </w:p>
        </w:tc>
        <w:tc>
          <w:tcPr>
            <w:tcW w:w="1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CFF897" w14:textId="77777777" w:rsidR="00586E44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65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806B94" w14:textId="77777777" w:rsidR="00586E44" w:rsidRDefault="0000000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</w:tr>
      <w:tr w:rsidR="00586E44" w14:paraId="239BCE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4F39B4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19"/>
                <w:szCs w:val="19"/>
              </w:rPr>
              <w:t>Fig 1</w:t>
            </w:r>
          </w:p>
        </w:tc>
        <w:tc>
          <w:tcPr>
            <w:tcW w:w="1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659F3D" w14:textId="77777777" w:rsidR="00586E44" w:rsidRDefault="00000000">
            <w:pPr>
              <w:keepNext/>
              <w:jc w:val="center"/>
            </w:pPr>
            <w:r>
              <w:rPr>
                <w:color w:val="222B36"/>
                <w:sz w:val="19"/>
                <w:szCs w:val="19"/>
              </w:rPr>
              <w:t>4.1</w:t>
            </w:r>
          </w:p>
        </w:tc>
        <w:tc>
          <w:tcPr>
            <w:tcW w:w="65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9A898D" w14:textId="77777777" w:rsidR="00586E44" w:rsidRDefault="00000000">
            <w:pPr>
              <w:keepNext/>
            </w:pPr>
            <w:r>
              <w:rPr>
                <w:rFonts w:ascii="Consolas" w:eastAsia="Consolas" w:hAnsi="Consolas" w:cs="Consolas"/>
                <w:color w:val="0B5F68"/>
                <w:sz w:val="17"/>
                <w:szCs w:val="17"/>
              </w:rPr>
              <w:t>cate_calibration_by_predicted_decile.png</w:t>
            </w:r>
          </w:p>
        </w:tc>
      </w:tr>
      <w:tr w:rsidR="00586E44" w14:paraId="58C33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48FEC9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19"/>
                <w:szCs w:val="19"/>
              </w:rPr>
              <w:t>Fig 2</w:t>
            </w:r>
          </w:p>
        </w:tc>
        <w:tc>
          <w:tcPr>
            <w:tcW w:w="1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632A8E" w14:textId="77777777" w:rsidR="00586E44" w:rsidRDefault="00000000">
            <w:pPr>
              <w:keepNext/>
              <w:jc w:val="center"/>
            </w:pPr>
            <w:r>
              <w:rPr>
                <w:color w:val="222B36"/>
                <w:sz w:val="19"/>
                <w:szCs w:val="19"/>
              </w:rPr>
              <w:t>4.2</w:t>
            </w:r>
          </w:p>
        </w:tc>
        <w:tc>
          <w:tcPr>
            <w:tcW w:w="65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6452A4" w14:textId="77777777" w:rsidR="00586E44" w:rsidRDefault="00000000">
            <w:pPr>
              <w:keepNext/>
            </w:pPr>
            <w:r>
              <w:rPr>
                <w:rFonts w:ascii="Consolas" w:eastAsia="Consolas" w:hAnsi="Consolas" w:cs="Consolas"/>
                <w:color w:val="0B5F68"/>
                <w:sz w:val="17"/>
                <w:szCs w:val="17"/>
              </w:rPr>
              <w:t>segment_uplift_by_predicted_CATE_decile.png</w:t>
            </w:r>
          </w:p>
        </w:tc>
      </w:tr>
      <w:tr w:rsidR="00586E44" w14:paraId="1FEB81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C46EF2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19"/>
                <w:szCs w:val="19"/>
              </w:rPr>
              <w:t>Fig 3</w:t>
            </w:r>
          </w:p>
        </w:tc>
        <w:tc>
          <w:tcPr>
            <w:tcW w:w="1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E12750" w14:textId="77777777" w:rsidR="00586E44" w:rsidRDefault="00000000">
            <w:pPr>
              <w:keepNext/>
              <w:jc w:val="center"/>
            </w:pPr>
            <w:r>
              <w:rPr>
                <w:color w:val="222B36"/>
                <w:sz w:val="19"/>
                <w:szCs w:val="19"/>
              </w:rPr>
              <w:t>4.3</w:t>
            </w:r>
          </w:p>
        </w:tc>
        <w:tc>
          <w:tcPr>
            <w:tcW w:w="65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ADE307" w14:textId="77777777" w:rsidR="00586E44" w:rsidRDefault="00000000">
            <w:pPr>
              <w:keepNext/>
            </w:pPr>
            <w:r>
              <w:rPr>
                <w:rFonts w:ascii="Consolas" w:eastAsia="Consolas" w:hAnsi="Consolas" w:cs="Consolas"/>
                <w:color w:val="0B5F68"/>
                <w:sz w:val="17"/>
                <w:szCs w:val="17"/>
              </w:rPr>
              <w:t>Qini_curve_on_randomized_holdout.png</w:t>
            </w:r>
          </w:p>
        </w:tc>
      </w:tr>
      <w:tr w:rsidR="00586E44" w14:paraId="11E04E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E22B71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19"/>
                <w:szCs w:val="19"/>
              </w:rPr>
              <w:t>Fig 4</w:t>
            </w:r>
          </w:p>
        </w:tc>
        <w:tc>
          <w:tcPr>
            <w:tcW w:w="1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A96951" w14:textId="77777777" w:rsidR="00586E44" w:rsidRDefault="00000000">
            <w:pPr>
              <w:keepNext/>
              <w:jc w:val="center"/>
            </w:pPr>
            <w:r>
              <w:rPr>
                <w:color w:val="222B36"/>
                <w:sz w:val="19"/>
                <w:szCs w:val="19"/>
              </w:rPr>
              <w:t>5.1</w:t>
            </w:r>
          </w:p>
        </w:tc>
        <w:tc>
          <w:tcPr>
            <w:tcW w:w="65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3A050C" w14:textId="77777777" w:rsidR="00586E44" w:rsidRDefault="00000000">
            <w:pPr>
              <w:keepNext/>
            </w:pPr>
            <w:r>
              <w:rPr>
                <w:rFonts w:ascii="Consolas" w:eastAsia="Consolas" w:hAnsi="Consolas" w:cs="Consolas"/>
                <w:color w:val="0B5F68"/>
                <w:sz w:val="17"/>
                <w:szCs w:val="17"/>
              </w:rPr>
              <w:t>mean_net_margin_per_session_with_95pct_bootstrap_CIs.png</w:t>
            </w:r>
          </w:p>
        </w:tc>
      </w:tr>
      <w:tr w:rsidR="00586E44" w14:paraId="5BC5B0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3C56E7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19"/>
                <w:szCs w:val="19"/>
              </w:rPr>
              <w:t>Fig 5</w:t>
            </w:r>
          </w:p>
        </w:tc>
        <w:tc>
          <w:tcPr>
            <w:tcW w:w="1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DED7D9" w14:textId="77777777" w:rsidR="00586E44" w:rsidRDefault="00000000">
            <w:pPr>
              <w:keepNext/>
              <w:jc w:val="center"/>
            </w:pPr>
            <w:r>
              <w:rPr>
                <w:color w:val="222B36"/>
                <w:sz w:val="19"/>
                <w:szCs w:val="19"/>
              </w:rPr>
              <w:t>5.3</w:t>
            </w:r>
          </w:p>
        </w:tc>
        <w:tc>
          <w:tcPr>
            <w:tcW w:w="65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0B8A4E" w14:textId="77777777" w:rsidR="00586E44" w:rsidRDefault="00000000">
            <w:pPr>
              <w:keepNext/>
            </w:pPr>
            <w:r>
              <w:rPr>
                <w:rFonts w:ascii="Consolas" w:eastAsia="Consolas" w:hAnsi="Consolas" w:cs="Consolas"/>
                <w:color w:val="0B5F68"/>
                <w:sz w:val="17"/>
                <w:szCs w:val="17"/>
              </w:rPr>
              <w:t>policy_results.png</w:t>
            </w:r>
          </w:p>
        </w:tc>
      </w:tr>
      <w:tr w:rsidR="00586E44" w14:paraId="62EBEE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0EE4A6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19"/>
                <w:szCs w:val="19"/>
              </w:rPr>
              <w:t>Fig 6</w:t>
            </w:r>
          </w:p>
        </w:tc>
        <w:tc>
          <w:tcPr>
            <w:tcW w:w="1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6688F9" w14:textId="77777777" w:rsidR="00586E44" w:rsidRDefault="00000000">
            <w:pPr>
              <w:keepNext/>
              <w:jc w:val="center"/>
            </w:pPr>
            <w:r>
              <w:rPr>
                <w:color w:val="222B36"/>
                <w:sz w:val="19"/>
                <w:szCs w:val="19"/>
              </w:rPr>
              <w:t>6.1</w:t>
            </w:r>
          </w:p>
        </w:tc>
        <w:tc>
          <w:tcPr>
            <w:tcW w:w="65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A19C09" w14:textId="77777777" w:rsidR="00586E44" w:rsidRDefault="00000000">
            <w:pPr>
              <w:keepNext/>
            </w:pPr>
            <w:r>
              <w:rPr>
                <w:rFonts w:ascii="Consolas" w:eastAsia="Consolas" w:hAnsi="Consolas" w:cs="Consolas"/>
                <w:color w:val="0B5F68"/>
                <w:sz w:val="17"/>
                <w:szCs w:val="17"/>
              </w:rPr>
              <w:t>Bundle_diversity_by_policy.png</w:t>
            </w:r>
          </w:p>
        </w:tc>
      </w:tr>
      <w:tr w:rsidR="00586E44" w14:paraId="29F62F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284C56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19"/>
                <w:szCs w:val="19"/>
              </w:rPr>
              <w:t>Fig 7</w:t>
            </w:r>
          </w:p>
        </w:tc>
        <w:tc>
          <w:tcPr>
            <w:tcW w:w="1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053171" w14:textId="77777777" w:rsidR="00586E44" w:rsidRDefault="00000000">
            <w:pPr>
              <w:keepNext/>
              <w:jc w:val="center"/>
            </w:pPr>
            <w:r>
              <w:rPr>
                <w:color w:val="222B36"/>
                <w:sz w:val="19"/>
                <w:szCs w:val="19"/>
              </w:rPr>
              <w:t>7.2</w:t>
            </w:r>
          </w:p>
        </w:tc>
        <w:tc>
          <w:tcPr>
            <w:tcW w:w="65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46B0B6" w14:textId="77777777" w:rsidR="00586E44" w:rsidRDefault="00000000">
            <w:pPr>
              <w:keepNext/>
            </w:pPr>
            <w:r>
              <w:rPr>
                <w:rFonts w:ascii="Consolas" w:eastAsia="Consolas" w:hAnsi="Consolas" w:cs="Consolas"/>
                <w:color w:val="0B5F68"/>
                <w:sz w:val="17"/>
                <w:szCs w:val="17"/>
              </w:rPr>
              <w:t>discount_distribution_by_policy.png</w:t>
            </w:r>
          </w:p>
        </w:tc>
      </w:tr>
      <w:tr w:rsidR="00586E44" w14:paraId="266290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80859E" w14:textId="77777777" w:rsidR="00586E44" w:rsidRDefault="00000000">
            <w:pPr>
              <w:keepNext/>
            </w:pPr>
            <w:r>
              <w:rPr>
                <w:b/>
                <w:bCs/>
                <w:color w:val="222B36"/>
                <w:sz w:val="19"/>
                <w:szCs w:val="19"/>
              </w:rPr>
              <w:t>Fig 8</w:t>
            </w:r>
          </w:p>
        </w:tc>
        <w:tc>
          <w:tcPr>
            <w:tcW w:w="1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92DB89" w14:textId="77777777" w:rsidR="00586E44" w:rsidRDefault="00000000">
            <w:pPr>
              <w:keepNext/>
              <w:jc w:val="center"/>
            </w:pPr>
            <w:r>
              <w:rPr>
                <w:color w:val="222B36"/>
                <w:sz w:val="19"/>
                <w:szCs w:val="19"/>
              </w:rPr>
              <w:t>8.1</w:t>
            </w:r>
          </w:p>
        </w:tc>
        <w:tc>
          <w:tcPr>
            <w:tcW w:w="65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FCE824" w14:textId="77777777" w:rsidR="00586E44" w:rsidRDefault="00000000">
            <w:pPr>
              <w:keepNext/>
            </w:pPr>
            <w:r>
              <w:rPr>
                <w:rFonts w:ascii="Consolas" w:eastAsia="Consolas" w:hAnsi="Consolas" w:cs="Consolas"/>
                <w:color w:val="0B5F68"/>
                <w:sz w:val="17"/>
                <w:szCs w:val="17"/>
              </w:rPr>
              <w:t>Cannibalization_by_policy.png</w:t>
            </w:r>
          </w:p>
        </w:tc>
      </w:tr>
      <w:tr w:rsidR="00586E44" w14:paraId="6E1DB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5FE5B7" w14:textId="77777777" w:rsidR="00586E44" w:rsidRDefault="00000000">
            <w:r>
              <w:rPr>
                <w:b/>
                <w:bCs/>
                <w:color w:val="222B36"/>
                <w:sz w:val="19"/>
                <w:szCs w:val="19"/>
              </w:rPr>
              <w:t>Fig 9</w:t>
            </w:r>
          </w:p>
        </w:tc>
        <w:tc>
          <w:tcPr>
            <w:tcW w:w="12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FC67BC" w14:textId="77777777" w:rsidR="00586E44" w:rsidRDefault="00000000">
            <w:pPr>
              <w:jc w:val="center"/>
            </w:pPr>
            <w:r>
              <w:rPr>
                <w:color w:val="222B36"/>
                <w:sz w:val="19"/>
                <w:szCs w:val="19"/>
              </w:rPr>
              <w:t>9.1</w:t>
            </w:r>
          </w:p>
        </w:tc>
        <w:tc>
          <w:tcPr>
            <w:tcW w:w="65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24715D" w14:textId="77777777" w:rsidR="00586E44" w:rsidRDefault="00000000">
            <w:r>
              <w:rPr>
                <w:rFonts w:ascii="Consolas" w:eastAsia="Consolas" w:hAnsi="Consolas" w:cs="Consolas"/>
                <w:color w:val="0B5F68"/>
                <w:sz w:val="17"/>
                <w:szCs w:val="17"/>
              </w:rPr>
              <w:t>policy_guardrail_dashboard_rates.png</w:t>
            </w:r>
          </w:p>
        </w:tc>
      </w:tr>
    </w:tbl>
    <w:p w14:paraId="05E87608" w14:textId="77777777" w:rsidR="00586E44" w:rsidRDefault="00586E44">
      <w:pPr>
        <w:spacing w:after="120"/>
      </w:pPr>
    </w:p>
    <w:p w14:paraId="4204C56E" w14:textId="77777777" w:rsidR="00586E44" w:rsidRDefault="00000000">
      <w:pPr>
        <w:spacing w:before="400"/>
        <w:jc w:val="center"/>
      </w:pPr>
      <w:r>
        <w:rPr>
          <w:i/>
          <w:iCs/>
          <w:color w:val="5B6573"/>
          <w:sz w:val="20"/>
          <w:szCs w:val="20"/>
        </w:rPr>
        <w:t>End of report.</w:t>
      </w:r>
    </w:p>
    <w:sectPr w:rsidR="00586E44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300" w:right="1440" w:bottom="1200" w:left="1440" w:header="600" w:footer="6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E2F0F" w14:textId="77777777" w:rsidR="00F610DF" w:rsidRDefault="00F610DF">
      <w:r>
        <w:separator/>
      </w:r>
    </w:p>
  </w:endnote>
  <w:endnote w:type="continuationSeparator" w:id="0">
    <w:p w14:paraId="050FC55A" w14:textId="77777777" w:rsidR="00F610DF" w:rsidRDefault="00F610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85348" w14:textId="77777777" w:rsidR="00586E44" w:rsidRDefault="00000000">
    <w:pPr>
      <w:tabs>
        <w:tab w:val="right" w:pos="9026"/>
      </w:tabs>
    </w:pPr>
    <w:r>
      <w:rPr>
        <w:color w:val="5B6573"/>
        <w:sz w:val="18"/>
        <w:szCs w:val="18"/>
      </w:rPr>
      <w:t>Deepak Pandey  |  Version 1.0  |  30 September 2026</w:t>
    </w:r>
    <w:r>
      <w:rPr>
        <w:color w:val="5B6573"/>
        <w:sz w:val="18"/>
        <w:szCs w:val="18"/>
      </w:rPr>
      <w:tab/>
      <w:t xml:space="preserve">Page </w:t>
    </w:r>
    <w:r>
      <w:rPr>
        <w:color w:val="5B6573"/>
        <w:sz w:val="18"/>
        <w:szCs w:val="18"/>
      </w:rPr>
      <w:fldChar w:fldCharType="begin"/>
    </w:r>
    <w:r>
      <w:rPr>
        <w:color w:val="5B6573"/>
        <w:sz w:val="18"/>
        <w:szCs w:val="18"/>
      </w:rPr>
      <w:instrText>PAGE</w:instrText>
    </w:r>
    <w:r>
      <w:rPr>
        <w:color w:val="5B6573"/>
        <w:sz w:val="18"/>
        <w:szCs w:val="18"/>
      </w:rPr>
      <w:fldChar w:fldCharType="separate"/>
    </w:r>
    <w:r w:rsidR="004C06AE">
      <w:rPr>
        <w:noProof/>
        <w:color w:val="5B6573"/>
        <w:sz w:val="18"/>
        <w:szCs w:val="18"/>
      </w:rPr>
      <w:t>2</w:t>
    </w:r>
    <w:r>
      <w:rPr>
        <w:color w:val="5B6573"/>
        <w:sz w:val="18"/>
        <w:szCs w:val="18"/>
      </w:rPr>
      <w:fldChar w:fldCharType="end"/>
    </w:r>
    <w:r>
      <w:rPr>
        <w:color w:val="5B6573"/>
        <w:sz w:val="18"/>
        <w:szCs w:val="18"/>
      </w:rPr>
      <w:t xml:space="preserve"> of </w:t>
    </w:r>
    <w:r>
      <w:rPr>
        <w:color w:val="5B6573"/>
        <w:sz w:val="18"/>
        <w:szCs w:val="18"/>
      </w:rPr>
      <w:fldChar w:fldCharType="begin"/>
    </w:r>
    <w:r>
      <w:rPr>
        <w:color w:val="5B6573"/>
        <w:sz w:val="18"/>
        <w:szCs w:val="18"/>
      </w:rPr>
      <w:instrText>NUMPAGES</w:instrText>
    </w:r>
    <w:r>
      <w:rPr>
        <w:color w:val="5B6573"/>
        <w:sz w:val="18"/>
        <w:szCs w:val="18"/>
      </w:rPr>
      <w:fldChar w:fldCharType="separate"/>
    </w:r>
    <w:r w:rsidR="004C06AE">
      <w:rPr>
        <w:noProof/>
        <w:color w:val="5B6573"/>
        <w:sz w:val="18"/>
        <w:szCs w:val="18"/>
      </w:rPr>
      <w:t>3</w:t>
    </w:r>
    <w:r>
      <w:rPr>
        <w:color w:val="5B6573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91C4C" w14:textId="77777777" w:rsidR="00586E44" w:rsidRDefault="00586E4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B1090" w14:textId="77777777" w:rsidR="00F610DF" w:rsidRDefault="00F610DF">
      <w:r>
        <w:separator/>
      </w:r>
    </w:p>
  </w:footnote>
  <w:footnote w:type="continuationSeparator" w:id="0">
    <w:p w14:paraId="1589CA6A" w14:textId="77777777" w:rsidR="00F610DF" w:rsidRDefault="00F610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06898" w14:textId="77777777" w:rsidR="00586E44" w:rsidRDefault="00000000">
    <w:pPr>
      <w:pBdr>
        <w:bottom w:val="single" w:sz="4" w:space="6" w:color="C9D3DC"/>
      </w:pBdr>
      <w:tabs>
        <w:tab w:val="right" w:pos="9026"/>
      </w:tabs>
    </w:pPr>
    <w:r>
      <w:rPr>
        <w:color w:val="5B6573"/>
        <w:sz w:val="18"/>
        <w:szCs w:val="18"/>
      </w:rPr>
      <w:t>Food Delivery Causal Policy Simulation</w:t>
    </w:r>
    <w:r>
      <w:rPr>
        <w:b/>
        <w:bCs/>
        <w:color w:val="0E7C86"/>
        <w:sz w:val="18"/>
        <w:szCs w:val="18"/>
      </w:rPr>
      <w:tab/>
      <w:t>Diagnostic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00188" w14:textId="77777777" w:rsidR="00586E44" w:rsidRDefault="00586E4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2B08"/>
    <w:multiLevelType w:val="hybridMultilevel"/>
    <w:tmpl w:val="F8BC0C5A"/>
    <w:lvl w:ilvl="0" w:tplc="1A8A6D96">
      <w:start w:val="1"/>
      <w:numFmt w:val="bullet"/>
      <w:lvlText w:val="▪"/>
      <w:lvlJc w:val="left"/>
      <w:pPr>
        <w:ind w:left="620" w:hanging="280"/>
      </w:pPr>
      <w:rPr>
        <w:rFonts w:ascii="Calibri" w:eastAsia="Calibri" w:hAnsi="Calibri" w:cs="Calibri"/>
        <w:color w:val="0E7C86"/>
      </w:rPr>
    </w:lvl>
    <w:lvl w:ilvl="1" w:tplc="B6429B4C">
      <w:numFmt w:val="decimal"/>
      <w:lvlText w:val=""/>
      <w:lvlJc w:val="left"/>
    </w:lvl>
    <w:lvl w:ilvl="2" w:tplc="232A878E">
      <w:numFmt w:val="decimal"/>
      <w:lvlText w:val=""/>
      <w:lvlJc w:val="left"/>
    </w:lvl>
    <w:lvl w:ilvl="3" w:tplc="D05CEC6C">
      <w:numFmt w:val="decimal"/>
      <w:lvlText w:val=""/>
      <w:lvlJc w:val="left"/>
    </w:lvl>
    <w:lvl w:ilvl="4" w:tplc="6D70BB80">
      <w:numFmt w:val="decimal"/>
      <w:lvlText w:val=""/>
      <w:lvlJc w:val="left"/>
    </w:lvl>
    <w:lvl w:ilvl="5" w:tplc="BE2EA282">
      <w:numFmt w:val="decimal"/>
      <w:lvlText w:val=""/>
      <w:lvlJc w:val="left"/>
    </w:lvl>
    <w:lvl w:ilvl="6" w:tplc="EE72521C">
      <w:numFmt w:val="decimal"/>
      <w:lvlText w:val=""/>
      <w:lvlJc w:val="left"/>
    </w:lvl>
    <w:lvl w:ilvl="7" w:tplc="817CD6EE">
      <w:numFmt w:val="decimal"/>
      <w:lvlText w:val=""/>
      <w:lvlJc w:val="left"/>
    </w:lvl>
    <w:lvl w:ilvl="8" w:tplc="2082A23C">
      <w:numFmt w:val="decimal"/>
      <w:lvlText w:val=""/>
      <w:lvlJc w:val="left"/>
    </w:lvl>
  </w:abstractNum>
  <w:abstractNum w:abstractNumId="1" w15:restartNumberingAfterBreak="0">
    <w:nsid w:val="29427335"/>
    <w:multiLevelType w:val="hybridMultilevel"/>
    <w:tmpl w:val="1CDC6C0C"/>
    <w:lvl w:ilvl="0" w:tplc="71B21CF6">
      <w:start w:val="1"/>
      <w:numFmt w:val="decimal"/>
      <w:lvlText w:val="%1."/>
      <w:lvlJc w:val="left"/>
      <w:pPr>
        <w:ind w:left="620" w:hanging="380"/>
      </w:pPr>
      <w:rPr>
        <w:rFonts w:ascii="Calibri" w:eastAsia="Calibri" w:hAnsi="Calibri" w:cs="Calibri"/>
        <w:b/>
        <w:bCs/>
        <w:color w:val="0E7C86"/>
      </w:rPr>
    </w:lvl>
    <w:lvl w:ilvl="1" w:tplc="4A80A518">
      <w:numFmt w:val="decimal"/>
      <w:lvlText w:val=""/>
      <w:lvlJc w:val="left"/>
    </w:lvl>
    <w:lvl w:ilvl="2" w:tplc="F9DE8104">
      <w:numFmt w:val="decimal"/>
      <w:lvlText w:val=""/>
      <w:lvlJc w:val="left"/>
    </w:lvl>
    <w:lvl w:ilvl="3" w:tplc="123011C2">
      <w:numFmt w:val="decimal"/>
      <w:lvlText w:val=""/>
      <w:lvlJc w:val="left"/>
    </w:lvl>
    <w:lvl w:ilvl="4" w:tplc="823CA37A">
      <w:numFmt w:val="decimal"/>
      <w:lvlText w:val=""/>
      <w:lvlJc w:val="left"/>
    </w:lvl>
    <w:lvl w:ilvl="5" w:tplc="F26A74E6">
      <w:numFmt w:val="decimal"/>
      <w:lvlText w:val=""/>
      <w:lvlJc w:val="left"/>
    </w:lvl>
    <w:lvl w:ilvl="6" w:tplc="409E42AA">
      <w:numFmt w:val="decimal"/>
      <w:lvlText w:val=""/>
      <w:lvlJc w:val="left"/>
    </w:lvl>
    <w:lvl w:ilvl="7" w:tplc="D7E871F2">
      <w:numFmt w:val="decimal"/>
      <w:lvlText w:val=""/>
      <w:lvlJc w:val="left"/>
    </w:lvl>
    <w:lvl w:ilvl="8" w:tplc="E7FE8E7C">
      <w:numFmt w:val="decimal"/>
      <w:lvlText w:val=""/>
      <w:lvlJc w:val="left"/>
    </w:lvl>
  </w:abstractNum>
  <w:abstractNum w:abstractNumId="2" w15:restartNumberingAfterBreak="0">
    <w:nsid w:val="35DD0F2A"/>
    <w:multiLevelType w:val="hybridMultilevel"/>
    <w:tmpl w:val="131EC0D2"/>
    <w:lvl w:ilvl="0" w:tplc="BEAC4AC4">
      <w:start w:val="1"/>
      <w:numFmt w:val="bullet"/>
      <w:lvlText w:val="●"/>
      <w:lvlJc w:val="left"/>
      <w:pPr>
        <w:ind w:left="720" w:hanging="360"/>
      </w:pPr>
    </w:lvl>
    <w:lvl w:ilvl="1" w:tplc="C6CCF7B6">
      <w:start w:val="1"/>
      <w:numFmt w:val="bullet"/>
      <w:lvlText w:val="○"/>
      <w:lvlJc w:val="left"/>
      <w:pPr>
        <w:ind w:left="1440" w:hanging="360"/>
      </w:pPr>
    </w:lvl>
    <w:lvl w:ilvl="2" w:tplc="9808E922">
      <w:start w:val="1"/>
      <w:numFmt w:val="bullet"/>
      <w:lvlText w:val="■"/>
      <w:lvlJc w:val="left"/>
      <w:pPr>
        <w:ind w:left="2160" w:hanging="360"/>
      </w:pPr>
    </w:lvl>
    <w:lvl w:ilvl="3" w:tplc="59964CAC">
      <w:start w:val="1"/>
      <w:numFmt w:val="bullet"/>
      <w:lvlText w:val="●"/>
      <w:lvlJc w:val="left"/>
      <w:pPr>
        <w:ind w:left="2880" w:hanging="360"/>
      </w:pPr>
    </w:lvl>
    <w:lvl w:ilvl="4" w:tplc="CE7C2AD8">
      <w:start w:val="1"/>
      <w:numFmt w:val="bullet"/>
      <w:lvlText w:val="○"/>
      <w:lvlJc w:val="left"/>
      <w:pPr>
        <w:ind w:left="3600" w:hanging="360"/>
      </w:pPr>
    </w:lvl>
    <w:lvl w:ilvl="5" w:tplc="232EF604">
      <w:start w:val="1"/>
      <w:numFmt w:val="bullet"/>
      <w:lvlText w:val="■"/>
      <w:lvlJc w:val="left"/>
      <w:pPr>
        <w:ind w:left="4320" w:hanging="360"/>
      </w:pPr>
    </w:lvl>
    <w:lvl w:ilvl="6" w:tplc="A57CEE36">
      <w:start w:val="1"/>
      <w:numFmt w:val="bullet"/>
      <w:lvlText w:val="●"/>
      <w:lvlJc w:val="left"/>
      <w:pPr>
        <w:ind w:left="5040" w:hanging="360"/>
      </w:pPr>
    </w:lvl>
    <w:lvl w:ilvl="7" w:tplc="2BE8C6BA">
      <w:start w:val="1"/>
      <w:numFmt w:val="bullet"/>
      <w:lvlText w:val="●"/>
      <w:lvlJc w:val="left"/>
      <w:pPr>
        <w:ind w:left="5760" w:hanging="360"/>
      </w:pPr>
    </w:lvl>
    <w:lvl w:ilvl="8" w:tplc="447CA3D0">
      <w:start w:val="1"/>
      <w:numFmt w:val="bullet"/>
      <w:lvlText w:val="●"/>
      <w:lvlJc w:val="left"/>
      <w:pPr>
        <w:ind w:left="6480" w:hanging="360"/>
      </w:pPr>
    </w:lvl>
  </w:abstractNum>
  <w:num w:numId="1" w16cid:durableId="1145510204">
    <w:abstractNumId w:val="2"/>
    <w:lvlOverride w:ilvl="0">
      <w:startOverride w:val="1"/>
    </w:lvlOverride>
  </w:num>
  <w:num w:numId="2" w16cid:durableId="1462042827">
    <w:abstractNumId w:val="0"/>
    <w:lvlOverride w:ilvl="0">
      <w:startOverride w:val="1"/>
    </w:lvlOverride>
  </w:num>
  <w:num w:numId="3" w16cid:durableId="14116606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E44"/>
    <w:rsid w:val="003546EB"/>
    <w:rsid w:val="004C06AE"/>
    <w:rsid w:val="00586E44"/>
    <w:rsid w:val="00B1514C"/>
    <w:rsid w:val="00F61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F2B95"/>
  <w15:docId w15:val="{5CBB2736-2289-4F44-B1FB-3B8B843D3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4284B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color w:val="0E7C8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1907</Words>
  <Characters>10874</Characters>
  <Application>Microsoft Office Word</Application>
  <DocSecurity>0</DocSecurity>
  <Lines>90</Lines>
  <Paragraphs>25</Paragraphs>
  <ScaleCrop>false</ScaleCrop>
  <Company/>
  <LinksUpToDate>false</LinksUpToDate>
  <CharactersWithSpaces>12756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Diagnostic Report — Bundle-Aware Causal Policy</dc:title>
  <dc:creator>Deepak Pandey</dc:creator>
  <cp:lastModifiedBy>9125721905shravan@gmail.com</cp:lastModifiedBy>
  <cp:revision>3</cp:revision>
  <dcterms:created xsi:type="dcterms:W3CDTF">2026-09-30T11:02:00Z</dcterms:created>
  <dcterms:modified xsi:type="dcterms:W3CDTF">2026-10-02T20:12:00Z</dcterms:modified>
</cp:coreProperties>
</file>