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835B" w14:textId="77777777" w:rsidR="00FC2680" w:rsidRDefault="00000000">
      <w:pPr>
        <w:spacing w:after="100"/>
      </w:pPr>
      <w:r>
        <w:rPr>
          <w:b/>
          <w:bCs/>
          <w:color w:val="0E7C86"/>
          <w:spacing w:val="80"/>
        </w:rPr>
        <w:t>EXECUTIVE SUMMARY</w:t>
      </w:r>
    </w:p>
    <w:p w14:paraId="4AC7188B" w14:textId="77777777" w:rsidR="00FC2680" w:rsidRDefault="00000000">
      <w:pPr>
        <w:spacing w:before="60" w:after="200" w:line="276" w:lineRule="auto"/>
      </w:pPr>
      <w:r>
        <w:rPr>
          <w:b/>
          <w:bCs/>
          <w:color w:val="14284B"/>
          <w:sz w:val="50"/>
          <w:szCs w:val="50"/>
        </w:rPr>
        <w:t>Bundle-Aware Causal Policy for Food Delivery Personalization</w:t>
      </w:r>
    </w:p>
    <w:p w14:paraId="53056835" w14:textId="77777777" w:rsidR="00FC2680" w:rsidRDefault="00000000">
      <w:pPr>
        <w:pBdr>
          <w:bottom w:val="single" w:sz="18" w:space="10" w:color="0E7C86"/>
        </w:pBdr>
        <w:spacing w:after="240"/>
      </w:pPr>
      <w:r>
        <w:rPr>
          <w:color w:val="5B6573"/>
          <w:sz w:val="25"/>
          <w:szCs w:val="25"/>
        </w:rPr>
        <w:t>Targeted promotions that earn incremental margin where generic discounts lose money</w:t>
      </w:r>
    </w:p>
    <w:p w14:paraId="117B9FAF" w14:textId="01BD24FC" w:rsidR="00FC2680" w:rsidRDefault="00000000">
      <w:pPr>
        <w:tabs>
          <w:tab w:val="left" w:pos="1300"/>
        </w:tabs>
        <w:spacing w:after="70"/>
      </w:pPr>
      <w:r>
        <w:rPr>
          <w:b/>
          <w:bCs/>
          <w:color w:val="0E7C86"/>
          <w:spacing w:val="40"/>
          <w:sz w:val="18"/>
          <w:szCs w:val="18"/>
        </w:rPr>
        <w:t>PROJECT</w:t>
      </w:r>
      <w:r>
        <w:rPr>
          <w:color w:val="222B36"/>
          <w:sz w:val="21"/>
          <w:szCs w:val="21"/>
        </w:rPr>
        <w:tab/>
        <w:t>Food Delivery Causal Policy Simulation</w:t>
      </w:r>
      <w:r w:rsidR="00D13AF4">
        <w:rPr>
          <w:color w:val="222B36"/>
          <w:sz w:val="21"/>
          <w:szCs w:val="21"/>
        </w:rPr>
        <w:t xml:space="preserve"> (</w:t>
      </w:r>
      <w:r w:rsidR="00D13AF4" w:rsidRPr="00D13AF4">
        <w:rPr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SIMULATED POLICY BACKTEST</w:t>
      </w:r>
      <w:r w:rsidR="00D13AF4">
        <w:rPr>
          <w:color w:val="222B36"/>
          <w:sz w:val="21"/>
          <w:szCs w:val="21"/>
        </w:rPr>
        <w:t xml:space="preserve">) </w:t>
      </w:r>
    </w:p>
    <w:p w14:paraId="4EA9BBAA" w14:textId="77777777" w:rsidR="00FC2680" w:rsidRDefault="00000000">
      <w:pPr>
        <w:tabs>
          <w:tab w:val="left" w:pos="1300"/>
        </w:tabs>
        <w:spacing w:after="70"/>
      </w:pPr>
      <w:r>
        <w:rPr>
          <w:b/>
          <w:bCs/>
          <w:color w:val="0E7C86"/>
          <w:spacing w:val="40"/>
          <w:sz w:val="18"/>
          <w:szCs w:val="18"/>
        </w:rPr>
        <w:t>AUTHOR</w:t>
      </w:r>
      <w:r>
        <w:rPr>
          <w:color w:val="222B36"/>
          <w:sz w:val="21"/>
          <w:szCs w:val="21"/>
        </w:rPr>
        <w:tab/>
        <w:t>Deepak Pandey</w:t>
      </w:r>
    </w:p>
    <w:p w14:paraId="60914059" w14:textId="77777777" w:rsidR="00FC2680" w:rsidRDefault="00000000">
      <w:pPr>
        <w:tabs>
          <w:tab w:val="left" w:pos="1300"/>
        </w:tabs>
        <w:spacing w:after="70"/>
      </w:pPr>
      <w:r>
        <w:rPr>
          <w:b/>
          <w:bCs/>
          <w:color w:val="0E7C86"/>
          <w:spacing w:val="40"/>
          <w:sz w:val="18"/>
          <w:szCs w:val="18"/>
        </w:rPr>
        <w:t>DATE</w:t>
      </w:r>
      <w:r>
        <w:rPr>
          <w:color w:val="222B36"/>
          <w:sz w:val="21"/>
          <w:szCs w:val="21"/>
        </w:rPr>
        <w:tab/>
        <w:t>30 September 2026</w:t>
      </w:r>
    </w:p>
    <w:p w14:paraId="3F5E7D22" w14:textId="77777777" w:rsidR="00FC2680" w:rsidRDefault="00FC268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FC2680" w14:paraId="0CE4D0B7" w14:textId="77777777">
        <w:trPr>
          <w:cantSplit/>
        </w:trPr>
        <w:tc>
          <w:tcPr>
            <w:tcW w:w="3009" w:type="dxa"/>
            <w:tcBorders>
              <w:top w:val="single" w:sz="30" w:space="0" w:color="FFFFFF"/>
              <w:left w:val="single" w:sz="30" w:space="0" w:color="FFFFFF"/>
              <w:bottom w:val="single" w:sz="30" w:space="0" w:color="FFFFFF"/>
              <w:right w:val="single" w:sz="30" w:space="0" w:color="FFFFFF"/>
            </w:tcBorders>
            <w:shd w:val="clear" w:color="auto" w:fill="EAF3F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6F36349" w14:textId="77777777" w:rsidR="00FC2680" w:rsidRDefault="00000000">
            <w:pPr>
              <w:spacing w:after="40"/>
              <w:jc w:val="center"/>
            </w:pPr>
            <w:r>
              <w:rPr>
                <w:b/>
                <w:bCs/>
                <w:color w:val="0E7C86"/>
                <w:sz w:val="52"/>
                <w:szCs w:val="52"/>
              </w:rPr>
              <w:t>+76%</w:t>
            </w:r>
          </w:p>
          <w:p w14:paraId="6234AA81" w14:textId="77777777" w:rsidR="00FC2680" w:rsidRDefault="00000000">
            <w:pPr>
              <w:jc w:val="center"/>
            </w:pPr>
            <w:r>
              <w:rPr>
                <w:color w:val="5B6573"/>
                <w:sz w:val="19"/>
                <w:szCs w:val="19"/>
              </w:rPr>
              <w:t>Net margin vs. organic (simulated)</w:t>
            </w:r>
          </w:p>
        </w:tc>
        <w:tc>
          <w:tcPr>
            <w:tcW w:w="3009" w:type="dxa"/>
            <w:tcBorders>
              <w:top w:val="single" w:sz="30" w:space="0" w:color="FFFFFF"/>
              <w:left w:val="single" w:sz="30" w:space="0" w:color="FFFFFF"/>
              <w:bottom w:val="single" w:sz="30" w:space="0" w:color="FFFFFF"/>
              <w:right w:val="single" w:sz="30" w:space="0" w:color="FFFFFF"/>
            </w:tcBorders>
            <w:shd w:val="clear" w:color="auto" w:fill="EAF3F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97DFF8A" w14:textId="77777777" w:rsidR="00FC2680" w:rsidRDefault="00000000">
            <w:pPr>
              <w:spacing w:after="40"/>
              <w:jc w:val="center"/>
            </w:pPr>
            <w:r>
              <w:rPr>
                <w:b/>
                <w:bCs/>
                <w:color w:val="0E7C86"/>
                <w:sz w:val="52"/>
                <w:szCs w:val="52"/>
              </w:rPr>
              <w:t>−46%</w:t>
            </w:r>
          </w:p>
          <w:p w14:paraId="11C12176" w14:textId="77777777" w:rsidR="00FC2680" w:rsidRDefault="00000000">
            <w:pPr>
              <w:jc w:val="center"/>
            </w:pPr>
            <w:r>
              <w:rPr>
                <w:color w:val="5B6573"/>
                <w:sz w:val="19"/>
                <w:szCs w:val="19"/>
              </w:rPr>
              <w:t>Promo spend vs. flat 10% discount</w:t>
            </w:r>
          </w:p>
        </w:tc>
        <w:tc>
          <w:tcPr>
            <w:tcW w:w="3008" w:type="dxa"/>
            <w:tcBorders>
              <w:top w:val="single" w:sz="30" w:space="0" w:color="FFFFFF"/>
              <w:left w:val="single" w:sz="30" w:space="0" w:color="FFFFFF"/>
              <w:bottom w:val="single" w:sz="30" w:space="0" w:color="FFFFFF"/>
              <w:right w:val="single" w:sz="30" w:space="0" w:color="FFFFFF"/>
            </w:tcBorders>
            <w:shd w:val="clear" w:color="auto" w:fill="EAF3F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92D548E" w14:textId="77777777" w:rsidR="00FC2680" w:rsidRDefault="00000000">
            <w:pPr>
              <w:spacing w:after="40"/>
              <w:jc w:val="center"/>
            </w:pPr>
            <w:r>
              <w:rPr>
                <w:b/>
                <w:bCs/>
                <w:color w:val="0E7C86"/>
                <w:sz w:val="52"/>
                <w:szCs w:val="52"/>
              </w:rPr>
              <w:t>0.60–0.72</w:t>
            </w:r>
          </w:p>
          <w:p w14:paraId="1B119744" w14:textId="77777777" w:rsidR="00FC2680" w:rsidRDefault="00000000">
            <w:pPr>
              <w:jc w:val="center"/>
            </w:pPr>
            <w:r>
              <w:rPr>
                <w:color w:val="5B6573"/>
                <w:sz w:val="19"/>
                <w:szCs w:val="19"/>
              </w:rPr>
              <w:t>CATE correlation (5-fold CV / multi-seed)</w:t>
            </w:r>
          </w:p>
        </w:tc>
      </w:tr>
    </w:tbl>
    <w:p w14:paraId="4127BB1F" w14:textId="77777777" w:rsidR="00FC2680" w:rsidRDefault="00FC2680">
      <w:pPr>
        <w:spacing w:after="60"/>
      </w:pPr>
    </w:p>
    <w:p w14:paraId="2C426868" w14:textId="77777777" w:rsidR="00FC2680" w:rsidRDefault="00000000">
      <w:pPr>
        <w:pStyle w:val="Heading1"/>
        <w:keepNext/>
        <w:pBdr>
          <w:bottom w:val="single" w:sz="8" w:space="4" w:color="0E7C86"/>
        </w:pBdr>
        <w:spacing w:before="300" w:after="140"/>
      </w:pPr>
      <w:r>
        <w:t>The Question</w:t>
      </w:r>
    </w:p>
    <w:p w14:paraId="0AAC36F3" w14:textId="6D69C32E" w:rsidR="00FC2680" w:rsidRDefault="00000000">
      <w:pPr>
        <w:pBdr>
          <w:left w:val="single" w:sz="24" w:space="10" w:color="0E7C86"/>
        </w:pBdr>
        <w:shd w:val="clear" w:color="auto" w:fill="EAF3F4"/>
        <w:spacing w:before="100" w:after="160" w:line="280" w:lineRule="auto"/>
        <w:ind w:left="200" w:right="100"/>
      </w:pPr>
      <w:r>
        <w:rPr>
          <w:color w:val="14284B"/>
        </w:rPr>
        <w:t>Can a food delivery platform</w:t>
      </w:r>
      <w:r w:rsidR="00C04F01">
        <w:rPr>
          <w:color w:val="14284B"/>
        </w:rPr>
        <w:t xml:space="preserve"> (FDP) by</w:t>
      </w:r>
      <w:r>
        <w:rPr>
          <w:color w:val="14284B"/>
        </w:rPr>
        <w:t xml:space="preserve"> us</w:t>
      </w:r>
      <w:r w:rsidR="00C04F01">
        <w:rPr>
          <w:color w:val="14284B"/>
        </w:rPr>
        <w:t>ing</w:t>
      </w:r>
      <w:r>
        <w:rPr>
          <w:color w:val="14284B"/>
        </w:rPr>
        <w:t xml:space="preserve"> contextual, uplift-targeted </w:t>
      </w:r>
      <w:r w:rsidR="00C04F01">
        <w:rPr>
          <w:color w:val="14284B"/>
        </w:rPr>
        <w:t xml:space="preserve">based  </w:t>
      </w:r>
      <w:r>
        <w:rPr>
          <w:color w:val="14284B"/>
        </w:rPr>
        <w:t>promotions to generate incremental margin — where</w:t>
      </w:r>
      <w:r w:rsidR="00C04F01">
        <w:rPr>
          <w:color w:val="14284B"/>
        </w:rPr>
        <w:t xml:space="preserve"> on the other hand</w:t>
      </w:r>
      <w:r>
        <w:rPr>
          <w:color w:val="14284B"/>
        </w:rPr>
        <w:t xml:space="preserve"> generic discounts lose money?</w:t>
      </w:r>
    </w:p>
    <w:p w14:paraId="0BC4C19A" w14:textId="11F32D0E" w:rsidR="00FC2680" w:rsidRDefault="00000000">
      <w:pPr>
        <w:spacing w:after="120" w:line="280" w:lineRule="auto"/>
      </w:pPr>
      <w:r>
        <w:rPr>
          <w:b/>
          <w:bCs/>
          <w:color w:val="222B36"/>
        </w:rPr>
        <w:t>The problem:</w:t>
      </w:r>
      <w:r>
        <w:rPr>
          <w:color w:val="222B36"/>
        </w:rPr>
        <w:t xml:space="preserve"> customers </w:t>
      </w:r>
      <w:r w:rsidR="001920AB">
        <w:rPr>
          <w:color w:val="222B36"/>
        </w:rPr>
        <w:t>by nature</w:t>
      </w:r>
      <w:r>
        <w:rPr>
          <w:color w:val="222B36"/>
        </w:rPr>
        <w:t xml:space="preserve"> </w:t>
      </w:r>
      <w:r w:rsidR="001920AB">
        <w:rPr>
          <w:color w:val="222B36"/>
        </w:rPr>
        <w:t xml:space="preserve">are </w:t>
      </w:r>
      <w:r>
        <w:rPr>
          <w:color w:val="222B36"/>
        </w:rPr>
        <w:t xml:space="preserve">heterogeneous. A flat 10% discount </w:t>
      </w:r>
      <w:r w:rsidR="008937BE">
        <w:rPr>
          <w:color w:val="222B36"/>
        </w:rPr>
        <w:t xml:space="preserve">approach ends up being </w:t>
      </w:r>
      <w:r>
        <w:rPr>
          <w:color w:val="222B36"/>
        </w:rPr>
        <w:t>applie</w:t>
      </w:r>
      <w:r w:rsidR="008937BE">
        <w:rPr>
          <w:color w:val="222B36"/>
        </w:rPr>
        <w:t xml:space="preserve">d </w:t>
      </w:r>
      <w:r>
        <w:rPr>
          <w:color w:val="222B36"/>
        </w:rPr>
        <w:t>equally to customers who respond to it and customers who would have ordered anyway. The former generates incremental revenue</w:t>
      </w:r>
      <w:r w:rsidR="008937BE">
        <w:rPr>
          <w:color w:val="222B36"/>
        </w:rPr>
        <w:t xml:space="preserve"> while t</w:t>
      </w:r>
      <w:r>
        <w:rPr>
          <w:color w:val="222B36"/>
        </w:rPr>
        <w:t>he latter is pure margin loss.</w:t>
      </w:r>
    </w:p>
    <w:p w14:paraId="1643E2B3" w14:textId="1555B302" w:rsidR="00FC2680" w:rsidRPr="001920AB" w:rsidRDefault="00000000">
      <w:pPr>
        <w:spacing w:after="120" w:line="280" w:lineRule="auto"/>
        <w:rPr>
          <w:rStyle w:val="SubtleEmphasis"/>
        </w:rPr>
      </w:pPr>
      <w:r w:rsidRPr="001920AB">
        <w:rPr>
          <w:rStyle w:val="SubtleEmphasis"/>
        </w:rPr>
        <w:t xml:space="preserve">This project builds and evaluates a policy </w:t>
      </w:r>
      <w:r w:rsidR="003573AB">
        <w:rPr>
          <w:rStyle w:val="SubtleEmphasis"/>
        </w:rPr>
        <w:t>which</w:t>
      </w:r>
      <w:r w:rsidRPr="001920AB">
        <w:rPr>
          <w:rStyle w:val="SubtleEmphasis"/>
        </w:rPr>
        <w:t xml:space="preserve"> promotes selectively — choosing the bundle, quantity, and incentive per session based on predicted uplift.</w:t>
      </w:r>
    </w:p>
    <w:p w14:paraId="455CB7E1" w14:textId="77777777" w:rsidR="00FC2680" w:rsidRDefault="00000000">
      <w:pPr>
        <w:pStyle w:val="Heading1"/>
        <w:keepNext/>
        <w:pBdr>
          <w:bottom w:val="single" w:sz="8" w:space="4" w:color="0E7C86"/>
        </w:pBdr>
        <w:spacing w:before="300" w:after="140"/>
      </w:pPr>
      <w:r>
        <w:t>The Approach</w:t>
      </w:r>
    </w:p>
    <w:p w14:paraId="11071E30" w14:textId="21EC9FA4" w:rsidR="00FC2680" w:rsidRDefault="007C2B7D">
      <w:pPr>
        <w:keepNext/>
        <w:spacing w:after="120" w:line="280" w:lineRule="auto"/>
      </w:pPr>
      <w:r>
        <w:rPr>
          <w:color w:val="222B36"/>
        </w:rPr>
        <w:t>A Comprehensive causal decision science pipeline with four stages:</w:t>
      </w:r>
      <w:r w:rsidR="003372BC">
        <w:rPr>
          <w:color w:val="222B36"/>
        </w:rPr>
        <w:t xml:space="preserve"> (Check Methodology document)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FC2680" w14:paraId="022DBA25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DD0B" w14:textId="77777777" w:rsidR="00FC2680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E561" w14:textId="77777777" w:rsidR="00FC2680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FC2680" w14:paraId="04ABFE01" w14:textId="77777777">
        <w:trPr>
          <w:cantSplit/>
        </w:trPr>
        <w:tc>
          <w:tcPr>
            <w:tcW w:w="2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D33E" w14:textId="77777777" w:rsidR="00FC2680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1. Synthetic data generation</w:t>
            </w:r>
          </w:p>
        </w:tc>
        <w:tc>
          <w:tcPr>
            <w:tcW w:w="6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B509" w14:textId="77777777" w:rsidR="00FC2680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5,000 customers, 200 restaurants, 587 bundles, 37,627 sessions with realistic context (daypart, weather, paycheck week, group size)</w:t>
            </w:r>
          </w:p>
        </w:tc>
      </w:tr>
      <w:tr w:rsidR="00FC2680" w14:paraId="7AAC3AE9" w14:textId="77777777">
        <w:trPr>
          <w:cantSplit/>
        </w:trPr>
        <w:tc>
          <w:tcPr>
            <w:tcW w:w="2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16C6" w14:textId="77777777" w:rsidR="00FC2680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2. Causal design</w:t>
            </w:r>
          </w:p>
        </w:tc>
        <w:tc>
          <w:tcPr>
            <w:tcW w:w="6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27C6C" w14:textId="642339C5" w:rsidR="00FC2680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 xml:space="preserve">Three parallel datasets: observational (confounded), randomized (RCT), and </w:t>
            </w:r>
            <w:r w:rsidR="00FE020A">
              <w:rPr>
                <w:color w:val="222B36"/>
                <w:sz w:val="20"/>
                <w:szCs w:val="20"/>
              </w:rPr>
              <w:t>“</w:t>
            </w:r>
            <w:r>
              <w:rPr>
                <w:color w:val="222B36"/>
                <w:sz w:val="20"/>
                <w:szCs w:val="20"/>
              </w:rPr>
              <w:t>ground-truth</w:t>
            </w:r>
            <w:r w:rsidR="00FE020A">
              <w:rPr>
                <w:color w:val="222B36"/>
                <w:sz w:val="20"/>
                <w:szCs w:val="20"/>
              </w:rPr>
              <w:t>”</w:t>
            </w:r>
            <w:r>
              <w:rPr>
                <w:color w:val="222B36"/>
                <w:sz w:val="20"/>
                <w:szCs w:val="20"/>
              </w:rPr>
              <w:t xml:space="preserve"> potential outcomes</w:t>
            </w:r>
          </w:p>
        </w:tc>
      </w:tr>
      <w:tr w:rsidR="00FC2680" w14:paraId="7036933D" w14:textId="77777777">
        <w:trPr>
          <w:cantSplit/>
        </w:trPr>
        <w:tc>
          <w:tcPr>
            <w:tcW w:w="2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CEA44" w14:textId="77777777" w:rsidR="00FC2680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3. Dose-response modeling</w:t>
            </w:r>
          </w:p>
        </w:tc>
        <w:tc>
          <w:tcPr>
            <w:tcW w:w="6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02A7" w14:textId="40E7C5BB" w:rsidR="00FC2680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 xml:space="preserve">A model </w:t>
            </w:r>
            <w:r w:rsidR="00E73B74">
              <w:rPr>
                <w:color w:val="222B36"/>
                <w:sz w:val="20"/>
                <w:szCs w:val="20"/>
              </w:rPr>
              <w:t>which</w:t>
            </w:r>
            <w:r>
              <w:rPr>
                <w:color w:val="222B36"/>
                <w:sz w:val="20"/>
                <w:szCs w:val="20"/>
              </w:rPr>
              <w:t xml:space="preserve"> predicts expected margin as a function of </w:t>
            </w:r>
            <w:r w:rsidR="00E73B74">
              <w:rPr>
                <w:color w:val="222B36"/>
                <w:sz w:val="20"/>
                <w:szCs w:val="20"/>
              </w:rPr>
              <w:t xml:space="preserve">varying </w:t>
            </w:r>
            <w:r>
              <w:rPr>
                <w:color w:val="222B36"/>
                <w:sz w:val="20"/>
                <w:szCs w:val="20"/>
              </w:rPr>
              <w:t>discount depth</w:t>
            </w:r>
            <w:r w:rsidR="004213C8">
              <w:rPr>
                <w:color w:val="222B36"/>
                <w:sz w:val="20"/>
                <w:szCs w:val="20"/>
              </w:rPr>
              <w:t>s</w:t>
            </w:r>
            <w:r>
              <w:rPr>
                <w:color w:val="222B36"/>
                <w:sz w:val="20"/>
                <w:szCs w:val="20"/>
              </w:rPr>
              <w:t>, conditioned on customer, context, and bundle features</w:t>
            </w:r>
          </w:p>
        </w:tc>
      </w:tr>
      <w:tr w:rsidR="00FC2680" w14:paraId="61324C6A" w14:textId="77777777">
        <w:trPr>
          <w:cantSplit/>
        </w:trPr>
        <w:tc>
          <w:tcPr>
            <w:tcW w:w="2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6B71" w14:textId="77777777" w:rsidR="00FC2680" w:rsidRDefault="00000000">
            <w:r>
              <w:rPr>
                <w:b/>
                <w:bCs/>
                <w:color w:val="222B36"/>
                <w:sz w:val="20"/>
                <w:szCs w:val="20"/>
              </w:rPr>
              <w:t>4. Policy optimization &amp; backtest</w:t>
            </w:r>
          </w:p>
        </w:tc>
        <w:tc>
          <w:tcPr>
            <w:tcW w:w="6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B7A0" w14:textId="485FA07E" w:rsidR="00FC2680" w:rsidRDefault="00000000">
            <w:r>
              <w:rPr>
                <w:color w:val="222B36"/>
                <w:sz w:val="20"/>
                <w:szCs w:val="20"/>
              </w:rPr>
              <w:t xml:space="preserve">Joint optimization over (bundle, quantity, discount) per session, evaluated against organic and flat-discount </w:t>
            </w:r>
            <w:r w:rsidR="00E73B74">
              <w:rPr>
                <w:color w:val="222B36"/>
                <w:sz w:val="20"/>
                <w:szCs w:val="20"/>
              </w:rPr>
              <w:t>measures</w:t>
            </w:r>
          </w:p>
        </w:tc>
      </w:tr>
    </w:tbl>
    <w:p w14:paraId="61AA6FCC" w14:textId="77777777" w:rsidR="00FC2680" w:rsidRDefault="00FC2680">
      <w:pPr>
        <w:spacing w:after="90"/>
      </w:pPr>
    </w:p>
    <w:p w14:paraId="628FD786" w14:textId="3A12542A" w:rsidR="00FC2680" w:rsidRDefault="00000000">
      <w:pPr>
        <w:spacing w:after="120" w:line="280" w:lineRule="auto"/>
      </w:pPr>
      <w:r>
        <w:rPr>
          <w:color w:val="222B36"/>
        </w:rPr>
        <w:lastRenderedPageBreak/>
        <w:t>The pipeline is fully reproducible (single random seed, one script), and every component is validated against the simulator's known ground truth.</w:t>
      </w:r>
      <w:r w:rsidR="002B5783">
        <w:rPr>
          <w:color w:val="222B36"/>
        </w:rPr>
        <w:t xml:space="preserve"> (view Methodology document for more information)</w:t>
      </w:r>
    </w:p>
    <w:p w14:paraId="434C1788" w14:textId="77777777" w:rsidR="00FC2680" w:rsidRDefault="00000000">
      <w:pPr>
        <w:pStyle w:val="Heading1"/>
        <w:keepNext/>
        <w:pBdr>
          <w:bottom w:val="single" w:sz="8" w:space="4" w:color="0E7C86"/>
        </w:pBdr>
        <w:spacing w:before="300" w:after="140"/>
      </w:pPr>
      <w:r>
        <w:t>The Result</w:t>
      </w:r>
    </w:p>
    <w:p w14:paraId="592F8CCE" w14:textId="77777777" w:rsidR="00FC2680" w:rsidRDefault="00000000">
      <w:pPr>
        <w:keepNext/>
        <w:spacing w:after="120" w:line="280" w:lineRule="auto"/>
      </w:pPr>
      <w:r>
        <w:rPr>
          <w:color w:val="222B36"/>
        </w:rPr>
        <w:t>Across 5,000 simulated sessions, three policies were compared: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1500"/>
        <w:gridCol w:w="2100"/>
        <w:gridCol w:w="1600"/>
        <w:gridCol w:w="1200"/>
      </w:tblGrid>
      <w:tr w:rsidR="00FC2680" w14:paraId="3A1330CF" w14:textId="77777777">
        <w:trPr>
          <w:cantSplit/>
          <w:tblHeader/>
        </w:trPr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90DB" w14:textId="77777777" w:rsidR="00FC2680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Policy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E91E" w14:textId="77777777" w:rsidR="00FC2680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Net Margin (₹)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E948" w14:textId="77777777" w:rsidR="00FC2680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Incremental vs. Organic</w:t>
            </w:r>
          </w:p>
        </w:tc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50A4" w14:textId="77777777" w:rsidR="00FC2680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Promo Spend (₹)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6331" w14:textId="77777777" w:rsidR="00FC2680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Conversion</w:t>
            </w:r>
          </w:p>
        </w:tc>
      </w:tr>
      <w:tr w:rsidR="00FC2680" w14:paraId="1DC11119" w14:textId="77777777">
        <w:trPr>
          <w:cantSplit/>
        </w:trPr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3F28" w14:textId="77777777" w:rsidR="00FC2680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Organic (no promo)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9FBA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463,424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4CE9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2BCF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81A2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60.2%</w:t>
            </w:r>
          </w:p>
        </w:tc>
      </w:tr>
      <w:tr w:rsidR="00FC2680" w14:paraId="2F08505F" w14:textId="77777777">
        <w:trPr>
          <w:cantSplit/>
        </w:trPr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BF7B" w14:textId="77777777" w:rsidR="00FC2680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Flat 10% discount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8B86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519,452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9C92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+₹56,028 (+12%)</w:t>
            </w:r>
          </w:p>
        </w:tc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87D8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343,765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5E95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97.1%</w:t>
            </w:r>
          </w:p>
        </w:tc>
      </w:tr>
      <w:tr w:rsidR="00FC2680" w14:paraId="371D0441" w14:textId="77777777">
        <w:trPr>
          <w:cantSplit/>
        </w:trPr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28F9" w14:textId="77777777" w:rsidR="00FC2680" w:rsidRDefault="00000000">
            <w:r>
              <w:rPr>
                <w:b/>
                <w:bCs/>
                <w:color w:val="14284B"/>
                <w:sz w:val="19"/>
                <w:szCs w:val="19"/>
              </w:rPr>
              <w:t>Bundle-aware (this project)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B7D7" w14:textId="77777777" w:rsidR="00FC2680" w:rsidRDefault="00000000">
            <w:pPr>
              <w:jc w:val="right"/>
            </w:pPr>
            <w:r>
              <w:rPr>
                <w:b/>
                <w:bCs/>
                <w:color w:val="14284B"/>
                <w:sz w:val="19"/>
                <w:szCs w:val="19"/>
              </w:rPr>
              <w:t>818,055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95C8" w14:textId="77777777" w:rsidR="00FC2680" w:rsidRDefault="00000000">
            <w:pPr>
              <w:jc w:val="right"/>
            </w:pPr>
            <w:r>
              <w:rPr>
                <w:b/>
                <w:bCs/>
                <w:color w:val="14284B"/>
                <w:sz w:val="19"/>
                <w:szCs w:val="19"/>
              </w:rPr>
              <w:t>+₹354,631 (+76%)</w:t>
            </w:r>
          </w:p>
        </w:tc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2253" w14:textId="77777777" w:rsidR="00FC2680" w:rsidRDefault="00000000">
            <w:pPr>
              <w:jc w:val="right"/>
            </w:pPr>
            <w:r>
              <w:rPr>
                <w:b/>
                <w:bCs/>
                <w:color w:val="14284B"/>
                <w:sz w:val="19"/>
                <w:szCs w:val="19"/>
              </w:rPr>
              <w:t>186,683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AFFA" w14:textId="77777777" w:rsidR="00FC2680" w:rsidRDefault="00000000">
            <w:pPr>
              <w:jc w:val="right"/>
            </w:pPr>
            <w:r>
              <w:rPr>
                <w:color w:val="222B36"/>
                <w:sz w:val="19"/>
                <w:szCs w:val="19"/>
              </w:rPr>
              <w:t>94.2%</w:t>
            </w:r>
          </w:p>
        </w:tc>
      </w:tr>
    </w:tbl>
    <w:p w14:paraId="6F3903F5" w14:textId="77777777" w:rsidR="00FC2680" w:rsidRDefault="00FC2680">
      <w:pPr>
        <w:spacing w:after="90"/>
      </w:pPr>
    </w:p>
    <w:p w14:paraId="7959BFBE" w14:textId="1A69007A" w:rsidR="00FC2680" w:rsidRDefault="00000000">
      <w:pPr>
        <w:keepNext/>
        <w:spacing w:after="120" w:line="280" w:lineRule="auto"/>
      </w:pPr>
      <w:r>
        <w:rPr>
          <w:color w:val="222B36"/>
        </w:rPr>
        <w:t xml:space="preserve">The bundle-aware policy wins on three </w:t>
      </w:r>
      <w:r w:rsidR="002364E4">
        <w:rPr>
          <w:color w:val="222B36"/>
        </w:rPr>
        <w:t xml:space="preserve">major </w:t>
      </w:r>
      <w:r w:rsidR="0078778F">
        <w:rPr>
          <w:color w:val="222B36"/>
        </w:rPr>
        <w:t>metrics</w:t>
      </w:r>
      <w:r>
        <w:rPr>
          <w:color w:val="222B36"/>
        </w:rPr>
        <w:t xml:space="preserve"> simultaneously:</w:t>
      </w:r>
    </w:p>
    <w:p w14:paraId="031DD20A" w14:textId="7777777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b/>
          <w:bCs/>
          <w:color w:val="14284B"/>
        </w:rPr>
        <w:t>Higher margin</w:t>
      </w:r>
      <w:r>
        <w:rPr>
          <w:color w:val="222B36"/>
        </w:rPr>
        <w:t xml:space="preserve"> than both baselines</w:t>
      </w:r>
    </w:p>
    <w:p w14:paraId="2A0F8068" w14:textId="7777777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b/>
          <w:bCs/>
          <w:color w:val="14284B"/>
        </w:rPr>
        <w:t>Lower promo spend</w:t>
      </w:r>
      <w:r>
        <w:rPr>
          <w:color w:val="222B36"/>
        </w:rPr>
        <w:t xml:space="preserve"> than flat 10% (46% less)</w:t>
      </w:r>
    </w:p>
    <w:p w14:paraId="2FBDE728" w14:textId="7777777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b/>
          <w:bCs/>
          <w:color w:val="14284B"/>
        </w:rPr>
        <w:t>Selective targeting:</w:t>
      </w:r>
      <w:r>
        <w:rPr>
          <w:color w:val="222B36"/>
        </w:rPr>
        <w:t xml:space="preserve"> 5% average discount vs. 10% flat</w:t>
      </w:r>
    </w:p>
    <w:p w14:paraId="2359BE0D" w14:textId="77777777" w:rsidR="00FC2680" w:rsidRDefault="00000000">
      <w:pPr>
        <w:keepNext/>
        <w:spacing w:after="120" w:line="280" w:lineRule="auto"/>
      </w:pPr>
      <w:r>
        <w:rPr>
          <w:color w:val="222B36"/>
        </w:rPr>
        <w:t>Bootstrap 95% confidence intervals on margin per session: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6"/>
        <w:gridCol w:w="2700"/>
        <w:gridCol w:w="2700"/>
      </w:tblGrid>
      <w:tr w:rsidR="00FC2680" w14:paraId="46FC4D0F" w14:textId="77777777">
        <w:trPr>
          <w:cantSplit/>
          <w:tblHeader/>
        </w:trPr>
        <w:tc>
          <w:tcPr>
            <w:tcW w:w="3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CE5E" w14:textId="77777777" w:rsidR="00FC2680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B739" w14:textId="77777777" w:rsidR="00FC2680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Mean margin/session (₹)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060F" w14:textId="77777777" w:rsidR="00FC2680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95% CI</w:t>
            </w:r>
          </w:p>
        </w:tc>
      </w:tr>
      <w:tr w:rsidR="00FC2680" w14:paraId="119A0F87" w14:textId="77777777">
        <w:trPr>
          <w:cantSplit/>
        </w:trPr>
        <w:tc>
          <w:tcPr>
            <w:tcW w:w="3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0998" w14:textId="77777777" w:rsidR="00FC2680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Organic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018F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92.68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8FAA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90.53 – 94.75</w:t>
            </w:r>
          </w:p>
        </w:tc>
      </w:tr>
      <w:tr w:rsidR="00FC2680" w14:paraId="01852866" w14:textId="77777777">
        <w:trPr>
          <w:cantSplit/>
        </w:trPr>
        <w:tc>
          <w:tcPr>
            <w:tcW w:w="3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6C4F" w14:textId="77777777" w:rsidR="00FC2680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Flat 10%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EA5E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103.89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DF8F" w14:textId="77777777" w:rsidR="00FC2680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103.06 – 104.69</w:t>
            </w:r>
          </w:p>
        </w:tc>
      </w:tr>
      <w:tr w:rsidR="00FC2680" w14:paraId="4CD62967" w14:textId="77777777">
        <w:trPr>
          <w:cantSplit/>
        </w:trPr>
        <w:tc>
          <w:tcPr>
            <w:tcW w:w="3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946A" w14:textId="77777777" w:rsidR="00FC2680" w:rsidRDefault="00000000">
            <w:r>
              <w:rPr>
                <w:b/>
                <w:bCs/>
                <w:color w:val="222B36"/>
                <w:sz w:val="20"/>
                <w:szCs w:val="20"/>
              </w:rPr>
              <w:t>Bundle-aware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8BA9" w14:textId="77777777" w:rsidR="00FC2680" w:rsidRDefault="00000000">
            <w:pPr>
              <w:jc w:val="right"/>
            </w:pPr>
            <w:r>
              <w:rPr>
                <w:b/>
                <w:bCs/>
                <w:color w:val="222B36"/>
                <w:sz w:val="20"/>
                <w:szCs w:val="20"/>
              </w:rPr>
              <w:t>163.61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C004" w14:textId="77777777" w:rsidR="00FC2680" w:rsidRDefault="00000000">
            <w:pPr>
              <w:jc w:val="right"/>
            </w:pPr>
            <w:r>
              <w:rPr>
                <w:b/>
                <w:bCs/>
                <w:color w:val="222B36"/>
                <w:sz w:val="20"/>
                <w:szCs w:val="20"/>
              </w:rPr>
              <w:t>162.43 – 164.74</w:t>
            </w:r>
          </w:p>
        </w:tc>
      </w:tr>
    </w:tbl>
    <w:p w14:paraId="4EFF26FD" w14:textId="77777777" w:rsidR="00FC2680" w:rsidRDefault="00FC2680">
      <w:pPr>
        <w:spacing w:after="90"/>
      </w:pPr>
    </w:p>
    <w:p w14:paraId="2D879832" w14:textId="77777777" w:rsidR="00FC2680" w:rsidRDefault="00000000">
      <w:pPr>
        <w:pBdr>
          <w:left w:val="single" w:sz="24" w:space="10" w:color="0E7C86"/>
        </w:pBdr>
        <w:shd w:val="clear" w:color="auto" w:fill="EAF3F4"/>
        <w:spacing w:before="100" w:after="160" w:line="280" w:lineRule="auto"/>
        <w:ind w:left="200" w:right="100"/>
      </w:pPr>
      <w:r>
        <w:rPr>
          <w:color w:val="14284B"/>
        </w:rPr>
        <w:t>Confidence intervals do not overlap. The bundle-aware policy is significantly better.</w:t>
      </w:r>
    </w:p>
    <w:p w14:paraId="45E6794D" w14:textId="77777777" w:rsidR="00FC2680" w:rsidRDefault="00000000">
      <w:pPr>
        <w:pStyle w:val="Heading1"/>
        <w:keepNext/>
        <w:pBdr>
          <w:bottom w:val="single" w:sz="8" w:space="4" w:color="0E7C86"/>
        </w:pBdr>
        <w:spacing w:before="300" w:after="140"/>
      </w:pPr>
      <w:r>
        <w:t>Why It Works</w:t>
      </w:r>
    </w:p>
    <w:p w14:paraId="35C84F39" w14:textId="0C7DDB2C" w:rsidR="00FC2680" w:rsidRDefault="002364E4">
      <w:pPr>
        <w:pBdr>
          <w:left w:val="single" w:sz="24" w:space="10" w:color="0E7C86"/>
        </w:pBdr>
        <w:shd w:val="clear" w:color="auto" w:fill="EAF3F4"/>
        <w:spacing w:before="100" w:after="160" w:line="280" w:lineRule="auto"/>
        <w:ind w:left="200" w:right="100"/>
      </w:pPr>
      <w:r>
        <w:rPr>
          <w:color w:val="14284B"/>
        </w:rPr>
        <w:t>“</w:t>
      </w:r>
      <w:r w:rsidR="00000000">
        <w:rPr>
          <w:color w:val="14284B"/>
        </w:rPr>
        <w:t>The gain comes from targeting, not from the discount itself</w:t>
      </w:r>
      <w:r>
        <w:rPr>
          <w:color w:val="14284B"/>
        </w:rPr>
        <w:t>”</w:t>
      </w:r>
      <w:r w:rsidR="00000000">
        <w:rPr>
          <w:color w:val="14284B"/>
        </w:rPr>
        <w:t>.</w:t>
      </w:r>
    </w:p>
    <w:p w14:paraId="609405C9" w14:textId="7777777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color w:val="222B36"/>
        </w:rPr>
        <w:t>The dose-response model predicts which customers will respond to which bundles.</w:t>
      </w:r>
    </w:p>
    <w:p w14:paraId="29AEE62F" w14:textId="34794D65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color w:val="222B36"/>
        </w:rPr>
        <w:t xml:space="preserve">The optimizer </w:t>
      </w:r>
      <w:r w:rsidR="00102C64">
        <w:rPr>
          <w:color w:val="222B36"/>
        </w:rPr>
        <w:t>promotes incentives</w:t>
      </w:r>
      <w:r>
        <w:rPr>
          <w:color w:val="222B36"/>
        </w:rPr>
        <w:t xml:space="preserve"> where the expected uplift exceeds the cost — and does not promote otherwise.</w:t>
      </w:r>
    </w:p>
    <w:p w14:paraId="35C15DB6" w14:textId="7777777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color w:val="222B36"/>
        </w:rPr>
        <w:t>The policy allocates 88% of promotions to premium bundles that maximize absolute margin, while avoiding wasteful discounts on customers who would have converted anyway.</w:t>
      </w:r>
    </w:p>
    <w:p w14:paraId="5634D147" w14:textId="77777777" w:rsidR="00FC2680" w:rsidRDefault="00000000">
      <w:pPr>
        <w:spacing w:after="120" w:line="280" w:lineRule="auto"/>
      </w:pPr>
      <w:r>
        <w:rPr>
          <w:b/>
          <w:bCs/>
          <w:color w:val="222B36"/>
        </w:rPr>
        <w:t>Cannibalization analysis:</w:t>
      </w:r>
      <w:r>
        <w:rPr>
          <w:color w:val="222B36"/>
        </w:rPr>
        <w:t xml:space="preserve"> Even with high cannibalization (60% under default calibration, 23% under multi-seed), the bundle-aware policy spends ₹119K on cannibalized orders versus ₹214K for flat 10% — a ₹95K reduction in wasted promo spend.</w:t>
      </w:r>
    </w:p>
    <w:p w14:paraId="434D798B" w14:textId="77777777" w:rsidR="00FC2680" w:rsidRDefault="00000000">
      <w:pPr>
        <w:pStyle w:val="Heading1"/>
        <w:keepNext/>
        <w:pBdr>
          <w:bottom w:val="single" w:sz="8" w:space="4" w:color="0E7C86"/>
        </w:pBdr>
        <w:spacing w:before="300" w:after="140"/>
      </w:pPr>
      <w:r>
        <w:lastRenderedPageBreak/>
        <w:t>Validation</w:t>
      </w:r>
    </w:p>
    <w:p w14:paraId="0E3CA0CA" w14:textId="77777777" w:rsidR="00FC2680" w:rsidRDefault="00000000">
      <w:pPr>
        <w:keepNext/>
        <w:spacing w:after="120" w:line="280" w:lineRule="auto"/>
      </w:pPr>
      <w:r>
        <w:rPr>
          <w:color w:val="222B36"/>
        </w:rPr>
        <w:t>The project includes five independent validation checks: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3726"/>
      </w:tblGrid>
      <w:tr w:rsidR="00FC2680" w14:paraId="69F0A75C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3050" w14:textId="77777777" w:rsidR="00FC2680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391E" w14:textId="77777777" w:rsidR="00FC2680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F563" w14:textId="77777777" w:rsidR="00FC2680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FC2680" w14:paraId="028D8863" w14:textId="77777777"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70CD" w14:textId="77777777" w:rsidR="00FC2680" w:rsidRDefault="00000000">
            <w:r>
              <w:rPr>
                <w:b/>
                <w:bCs/>
                <w:color w:val="222B36"/>
                <w:sz w:val="19"/>
                <w:szCs w:val="19"/>
              </w:rPr>
              <w:t>Causal identification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5664" w14:textId="77777777" w:rsidR="00FC2680" w:rsidRDefault="00000000">
            <w:r>
              <w:rPr>
                <w:color w:val="222B36"/>
                <w:sz w:val="19"/>
                <w:szCs w:val="19"/>
              </w:rPr>
              <w:t>Observational vs. randomized vs. ground truth</w:t>
            </w:r>
          </w:p>
        </w:tc>
        <w:tc>
          <w:tcPr>
            <w:tcW w:w="3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2613" w14:textId="77777777" w:rsidR="00FC2680" w:rsidRDefault="00000000">
            <w:r>
              <w:rPr>
                <w:color w:val="222B36"/>
                <w:sz w:val="19"/>
                <w:szCs w:val="19"/>
              </w:rPr>
              <w:t>RCT matches truth within ₹0.30/session; observational is biased by ₹4.19</w:t>
            </w:r>
          </w:p>
        </w:tc>
      </w:tr>
      <w:tr w:rsidR="00FC2680" w14:paraId="12EEC7C5" w14:textId="77777777"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FD82" w14:textId="77777777" w:rsidR="00FC2680" w:rsidRDefault="00000000">
            <w:r>
              <w:rPr>
                <w:b/>
                <w:bCs/>
                <w:color w:val="222B36"/>
                <w:sz w:val="19"/>
                <w:szCs w:val="19"/>
              </w:rPr>
              <w:t>Cross-validation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18E8" w14:textId="77777777" w:rsidR="00FC2680" w:rsidRDefault="00000000">
            <w:r>
              <w:rPr>
                <w:color w:val="222B36"/>
                <w:sz w:val="19"/>
                <w:szCs w:val="19"/>
              </w:rPr>
              <w:t>5-fold CV of CATE correlation</w:t>
            </w:r>
          </w:p>
        </w:tc>
        <w:tc>
          <w:tcPr>
            <w:tcW w:w="3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3AFD" w14:textId="77777777" w:rsidR="00FC2680" w:rsidRDefault="00000000">
            <w:r>
              <w:rPr>
                <w:color w:val="222B36"/>
                <w:sz w:val="19"/>
                <w:szCs w:val="19"/>
              </w:rPr>
              <w:t>0.600 ± 0.074</w:t>
            </w:r>
          </w:p>
        </w:tc>
      </w:tr>
      <w:tr w:rsidR="00FC2680" w14:paraId="553DC77C" w14:textId="77777777"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9B91" w14:textId="77777777" w:rsidR="00FC2680" w:rsidRDefault="00000000">
            <w:r>
              <w:rPr>
                <w:b/>
                <w:bCs/>
                <w:color w:val="222B36"/>
                <w:sz w:val="19"/>
                <w:szCs w:val="19"/>
              </w:rPr>
              <w:t>Multi-seed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030F" w14:textId="77777777" w:rsidR="00FC2680" w:rsidRDefault="00000000">
            <w:r>
              <w:rPr>
                <w:color w:val="222B36"/>
                <w:sz w:val="19"/>
                <w:szCs w:val="19"/>
              </w:rPr>
              <w:t>5 seeds, full pipeline re-run</w:t>
            </w:r>
          </w:p>
        </w:tc>
        <w:tc>
          <w:tcPr>
            <w:tcW w:w="3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3A2E" w14:textId="77777777" w:rsidR="00FC2680" w:rsidRDefault="00000000">
            <w:r>
              <w:rPr>
                <w:color w:val="222B36"/>
                <w:sz w:val="19"/>
                <w:szCs w:val="19"/>
              </w:rPr>
              <w:t>0.716 ± 0.053 CATE correlation; +45% ± 22% margin lift</w:t>
            </w:r>
          </w:p>
        </w:tc>
      </w:tr>
      <w:tr w:rsidR="00FC2680" w14:paraId="04CE812B" w14:textId="77777777"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AB28B" w14:textId="77777777" w:rsidR="00FC2680" w:rsidRDefault="00000000">
            <w:r>
              <w:rPr>
                <w:b/>
                <w:bCs/>
                <w:color w:val="222B36"/>
                <w:sz w:val="19"/>
                <w:szCs w:val="19"/>
              </w:rPr>
              <w:t>Calibration sensitivity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57D0" w14:textId="77777777" w:rsidR="00FC2680" w:rsidRDefault="00000000">
            <w:r>
              <w:rPr>
                <w:color w:val="222B36"/>
                <w:sz w:val="19"/>
                <w:szCs w:val="19"/>
              </w:rPr>
              <w:t>Base conversion 0.60 vs. 0.25</w:t>
            </w:r>
          </w:p>
        </w:tc>
        <w:tc>
          <w:tcPr>
            <w:tcW w:w="3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8DD2" w14:textId="77777777" w:rsidR="00FC2680" w:rsidRDefault="00000000">
            <w:r>
              <w:rPr>
                <w:color w:val="222B36"/>
                <w:sz w:val="19"/>
                <w:szCs w:val="19"/>
              </w:rPr>
              <w:t>Policy ranking unchanged</w:t>
            </w:r>
          </w:p>
        </w:tc>
      </w:tr>
      <w:tr w:rsidR="00FC2680" w14:paraId="41FE5307" w14:textId="77777777">
        <w:trPr>
          <w:cantSplit/>
        </w:trPr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F3DD" w14:textId="77777777" w:rsidR="00FC2680" w:rsidRDefault="00000000">
            <w:r>
              <w:rPr>
                <w:b/>
                <w:bCs/>
                <w:color w:val="222B36"/>
                <w:sz w:val="19"/>
                <w:szCs w:val="19"/>
              </w:rPr>
              <w:t>Uplift targeting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2353" w14:textId="77777777" w:rsidR="00FC2680" w:rsidRDefault="00000000">
            <w:r>
              <w:rPr>
                <w:color w:val="222B36"/>
                <w:sz w:val="19"/>
                <w:szCs w:val="19"/>
              </w:rPr>
              <w:t>Qini AUUC vs. random</w:t>
            </w:r>
          </w:p>
        </w:tc>
        <w:tc>
          <w:tcPr>
            <w:tcW w:w="37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1047" w14:textId="77777777" w:rsidR="00FC2680" w:rsidRDefault="00000000">
            <w:r>
              <w:rPr>
                <w:color w:val="222B36"/>
                <w:sz w:val="19"/>
                <w:szCs w:val="19"/>
              </w:rPr>
              <w:t>+2.13% on margin, +2.85% on revenue, +0.32% on conversion</w:t>
            </w:r>
          </w:p>
        </w:tc>
      </w:tr>
    </w:tbl>
    <w:p w14:paraId="54C40836" w14:textId="77777777" w:rsidR="00FC2680" w:rsidRDefault="00FC2680">
      <w:pPr>
        <w:spacing w:after="90"/>
      </w:pPr>
    </w:p>
    <w:p w14:paraId="7F7BE331" w14:textId="77777777" w:rsidR="00FC2680" w:rsidRDefault="00000000">
      <w:pPr>
        <w:pStyle w:val="Heading1"/>
        <w:keepNext/>
        <w:pBdr>
          <w:bottom w:val="single" w:sz="8" w:space="4" w:color="0E7C86"/>
        </w:pBdr>
        <w:spacing w:before="300" w:after="140"/>
      </w:pPr>
      <w:r>
        <w:t>Skills Demonstrated</w:t>
      </w:r>
    </w:p>
    <w:p w14:paraId="4EC7DE5D" w14:textId="77777777" w:rsidR="00FC2680" w:rsidRDefault="00000000">
      <w:pPr>
        <w:keepNext/>
        <w:spacing w:after="120" w:line="280" w:lineRule="auto"/>
      </w:pPr>
      <w:r>
        <w:rPr>
          <w:color w:val="222B36"/>
        </w:rPr>
        <w:t>This project demonstrates the following decision science competencies:</w:t>
      </w:r>
    </w:p>
    <w:p w14:paraId="64AA7085" w14:textId="7777777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b/>
          <w:bCs/>
          <w:color w:val="14284B"/>
        </w:rPr>
        <w:t>Causal inference:</w:t>
      </w:r>
      <w:r>
        <w:rPr>
          <w:color w:val="222B36"/>
        </w:rPr>
        <w:t xml:space="preserve"> confounding diagnosis, RCT validation, ground-truth comparison</w:t>
      </w:r>
    </w:p>
    <w:p w14:paraId="79AB9D3E" w14:textId="7777777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b/>
          <w:bCs/>
          <w:color w:val="14284B"/>
        </w:rPr>
        <w:t>Heterogeneous treatment effects:</w:t>
      </w:r>
      <w:r>
        <w:rPr>
          <w:color w:val="222B36"/>
        </w:rPr>
        <w:t xml:space="preserve"> dose-response modeling, CATE estimation, calibration analysis</w:t>
      </w:r>
    </w:p>
    <w:p w14:paraId="47BC4830" w14:textId="7777777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b/>
          <w:bCs/>
          <w:color w:val="14284B"/>
        </w:rPr>
        <w:t>Policy optimization:</w:t>
      </w:r>
      <w:r>
        <w:rPr>
          <w:color w:val="222B36"/>
        </w:rPr>
        <w:t xml:space="preserve"> joint optimization over bundle, quantity, and price with guardrails</w:t>
      </w:r>
    </w:p>
    <w:p w14:paraId="1D2A2C3C" w14:textId="7777777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b/>
          <w:bCs/>
          <w:color w:val="14284B"/>
        </w:rPr>
        <w:t>Evaluation rigor:</w:t>
      </w:r>
      <w:r>
        <w:rPr>
          <w:color w:val="222B36"/>
        </w:rPr>
        <w:t xml:space="preserve"> 5-fold CV, multi-seed validation, bootstrap CIs, sensitivity analysis</w:t>
      </w:r>
    </w:p>
    <w:p w14:paraId="75EFC89E" w14:textId="7777777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b/>
          <w:bCs/>
          <w:color w:val="14284B"/>
        </w:rPr>
        <w:t>Guardrail monitoring:</w:t>
      </w:r>
      <w:r>
        <w:rPr>
          <w:color w:val="222B36"/>
        </w:rPr>
        <w:t xml:space="preserve"> refund, complaint, cannibalization tracking</w:t>
      </w:r>
    </w:p>
    <w:p w14:paraId="0AF058E7" w14:textId="0CF3019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b/>
          <w:bCs/>
          <w:color w:val="14284B"/>
        </w:rPr>
        <w:t>Responsible framing:</w:t>
      </w:r>
      <w:r>
        <w:rPr>
          <w:color w:val="222B36"/>
        </w:rPr>
        <w:t xml:space="preserve"> honest limitations, no over-claiming, all results framed </w:t>
      </w:r>
      <w:r w:rsidR="000826C6">
        <w:rPr>
          <w:color w:val="222B36"/>
        </w:rPr>
        <w:t>based on</w:t>
      </w:r>
      <w:r>
        <w:rPr>
          <w:color w:val="222B36"/>
        </w:rPr>
        <w:t xml:space="preserve"> simulator-internal</w:t>
      </w:r>
    </w:p>
    <w:p w14:paraId="418F4101" w14:textId="77777777" w:rsidR="00FC2680" w:rsidRDefault="00000000">
      <w:pPr>
        <w:pStyle w:val="ListParagraph"/>
        <w:numPr>
          <w:ilvl w:val="0"/>
          <w:numId w:val="2"/>
        </w:numPr>
        <w:spacing w:after="50" w:line="275" w:lineRule="auto"/>
      </w:pPr>
      <w:r>
        <w:rPr>
          <w:b/>
          <w:bCs/>
          <w:color w:val="14284B"/>
        </w:rPr>
        <w:t>Engineering:</w:t>
      </w:r>
      <w:r>
        <w:rPr>
          <w:color w:val="222B36"/>
        </w:rPr>
        <w:t xml:space="preserve"> reproducible pipeline, modular code, deterministic seeds</w:t>
      </w:r>
    </w:p>
    <w:p w14:paraId="2FBD87D9" w14:textId="77777777" w:rsidR="00FC2680" w:rsidRDefault="00000000">
      <w:pPr>
        <w:pStyle w:val="Heading1"/>
        <w:keepNext/>
        <w:pBdr>
          <w:bottom w:val="single" w:sz="8" w:space="4" w:color="0E7C86"/>
        </w:pBdr>
        <w:spacing w:before="300" w:after="140"/>
      </w:pPr>
      <w:r>
        <w:t>Honest Limitations</w:t>
      </w:r>
    </w:p>
    <w:p w14:paraId="15116A6C" w14:textId="77777777" w:rsidR="00FC2680" w:rsidRDefault="00000000">
      <w:pPr>
        <w:pStyle w:val="ListParagraph"/>
        <w:numPr>
          <w:ilvl w:val="0"/>
          <w:numId w:val="3"/>
        </w:numPr>
        <w:spacing w:after="70" w:line="275" w:lineRule="auto"/>
      </w:pPr>
      <w:r>
        <w:rPr>
          <w:b/>
          <w:bCs/>
          <w:color w:val="14284B"/>
        </w:rPr>
        <w:t>All outcomes are simulated.</w:t>
      </w:r>
      <w:r>
        <w:rPr>
          <w:color w:val="222B36"/>
        </w:rPr>
        <w:t xml:space="preserve"> These are not real-world business results. The simulator is calibrated for substantial uplift; production margin lift would be smaller (typically 3–10%, not 45–76%).</w:t>
      </w:r>
    </w:p>
    <w:p w14:paraId="582C7BDD" w14:textId="77777777" w:rsidR="00FC2680" w:rsidRDefault="00000000">
      <w:pPr>
        <w:pStyle w:val="ListParagraph"/>
        <w:numPr>
          <w:ilvl w:val="0"/>
          <w:numId w:val="3"/>
        </w:numPr>
        <w:spacing w:after="70" w:line="275" w:lineRule="auto"/>
      </w:pPr>
      <w:r>
        <w:rPr>
          <w:b/>
          <w:bCs/>
          <w:color w:val="14284B"/>
        </w:rPr>
        <w:t>Cannibalization is high in the default simulator (60%),</w:t>
      </w:r>
      <w:r>
        <w:rPr>
          <w:color w:val="222B36"/>
        </w:rPr>
        <w:t xml:space="preserve"> though realistic under multi-seed (23%). The adjusted lift after cannibalization is ₹28/session for bundle-aware vs. ₹4/session for flat 10% — a 6.4× improvement.</w:t>
      </w:r>
    </w:p>
    <w:p w14:paraId="3D98A3D4" w14:textId="77777777" w:rsidR="00FC2680" w:rsidRDefault="00000000">
      <w:pPr>
        <w:pStyle w:val="ListParagraph"/>
        <w:numPr>
          <w:ilvl w:val="0"/>
          <w:numId w:val="3"/>
        </w:numPr>
        <w:spacing w:after="70" w:line="275" w:lineRule="auto"/>
      </w:pPr>
      <w:r>
        <w:rPr>
          <w:b/>
          <w:bCs/>
          <w:color w:val="14284B"/>
        </w:rPr>
        <w:t>The model ranks revenue and conversion better than margin.</w:t>
      </w:r>
      <w:r>
        <w:rPr>
          <w:color w:val="222B36"/>
        </w:rPr>
        <w:t xml:space="preserve"> Top-decile margin uplift is slightly below random, likely due to noise in the margin target. This is documented in the diagnostic report.</w:t>
      </w:r>
    </w:p>
    <w:p w14:paraId="23D1CDFD" w14:textId="77777777" w:rsidR="00FC2680" w:rsidRDefault="00000000">
      <w:pPr>
        <w:pStyle w:val="ListParagraph"/>
        <w:numPr>
          <w:ilvl w:val="0"/>
          <w:numId w:val="3"/>
        </w:numPr>
        <w:spacing w:after="70" w:line="275" w:lineRule="auto"/>
      </w:pPr>
      <w:r>
        <w:rPr>
          <w:b/>
          <w:bCs/>
          <w:color w:val="14284B"/>
        </w:rPr>
        <w:t>Bundle diversity requires constraints.</w:t>
      </w:r>
      <w:r>
        <w:rPr>
          <w:color w:val="222B36"/>
        </w:rPr>
        <w:t xml:space="preserve"> The unconstrained optimizer concentrates 89% of decisions on one bundle. Adding a 25% cap increases unique bundles from 2 to 18 at a cost of ₹17.68/session.</w:t>
      </w:r>
    </w:p>
    <w:p w14:paraId="42D831CF" w14:textId="77777777" w:rsidR="00FC2680" w:rsidRDefault="00000000">
      <w:pPr>
        <w:pStyle w:val="Heading1"/>
        <w:keepNext/>
        <w:pBdr>
          <w:bottom w:val="single" w:sz="8" w:space="4" w:color="0E7C86"/>
        </w:pBdr>
        <w:spacing w:before="300" w:after="140"/>
      </w:pPr>
      <w:r>
        <w:lastRenderedPageBreak/>
        <w:t>Recommendation</w:t>
      </w:r>
    </w:p>
    <w:p w14:paraId="7AFBB64D" w14:textId="77777777" w:rsidR="00FC2680" w:rsidRDefault="00000000">
      <w:pPr>
        <w:spacing w:after="120" w:line="280" w:lineRule="auto"/>
        <w:rPr>
          <w:color w:val="222B36"/>
        </w:rPr>
      </w:pPr>
      <w:r>
        <w:rPr>
          <w:color w:val="222B36"/>
        </w:rPr>
        <w:t>This project demonstrates that contextual, uplift-targeted promotions can be profitable where generic promotions are not — provided the model is well-calibrated and the policy is selective.</w:t>
      </w:r>
    </w:p>
    <w:p w14:paraId="2929511A" w14:textId="77777777" w:rsidR="008B4594" w:rsidRDefault="008B4594">
      <w:pPr>
        <w:spacing w:after="120" w:line="280" w:lineRule="auto"/>
        <w:rPr>
          <w:color w:val="222B36"/>
        </w:rPr>
      </w:pPr>
    </w:p>
    <w:p w14:paraId="2D128636" w14:textId="6AB145D5" w:rsidR="008B4594" w:rsidRDefault="008B4594">
      <w:pPr>
        <w:spacing w:after="120" w:line="280" w:lineRule="auto"/>
      </w:pPr>
      <w:r>
        <w:rPr>
          <w:color w:val="222B36"/>
        </w:rPr>
        <w:t>This document primarily serves it’s purpose</w:t>
      </w:r>
      <w:r w:rsidR="002D107C">
        <w:rPr>
          <w:color w:val="222B36"/>
        </w:rPr>
        <w:t>:</w:t>
      </w:r>
    </w:p>
    <w:p w14:paraId="258D9B97" w14:textId="4FA10DE7" w:rsidR="00FC2680" w:rsidRDefault="00000000">
      <w:pPr>
        <w:pBdr>
          <w:left w:val="single" w:sz="24" w:space="10" w:color="0E7C86"/>
        </w:pBdr>
        <w:shd w:val="clear" w:color="auto" w:fill="EAF3F4"/>
        <w:spacing w:before="100" w:after="160" w:line="280" w:lineRule="auto"/>
        <w:ind w:left="200" w:right="100"/>
      </w:pPr>
      <w:r>
        <w:rPr>
          <w:b/>
          <w:bCs/>
          <w:color w:val="0E7C86"/>
        </w:rPr>
        <w:t>For portfolio evaluation</w:t>
      </w:r>
      <w:r w:rsidR="008B4594">
        <w:rPr>
          <w:b/>
          <w:bCs/>
          <w:color w:val="0E7C86"/>
        </w:rPr>
        <w:t>.</w:t>
      </w:r>
    </w:p>
    <w:p w14:paraId="4496ADD2" w14:textId="77777777" w:rsidR="00FC2680" w:rsidRDefault="00000000">
      <w:pPr>
        <w:pBdr>
          <w:left w:val="single" w:sz="24" w:space="10" w:color="0E7C86"/>
        </w:pBdr>
        <w:shd w:val="clear" w:color="auto" w:fill="EAF3F4"/>
        <w:spacing w:before="100" w:after="160" w:line="280" w:lineRule="auto"/>
        <w:ind w:left="200" w:right="100"/>
      </w:pPr>
      <w:r>
        <w:rPr>
          <w:b/>
          <w:bCs/>
          <w:color w:val="0E7C86"/>
        </w:rPr>
        <w:t xml:space="preserve">For a production pilot:  </w:t>
      </w:r>
      <w:r>
        <w:rPr>
          <w:color w:val="14284B"/>
        </w:rPr>
        <w:t>The next step would be a pre-registered A/B test with session-level randomization, a primary metric of incremental margin, and guardrails on refunds, complaints, and cannibalization.</w:t>
      </w:r>
    </w:p>
    <w:sectPr w:rsidR="00FC268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50" w:right="1440" w:bottom="11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1C1E6" w14:textId="77777777" w:rsidR="000D2C4E" w:rsidRDefault="000D2C4E">
      <w:r>
        <w:separator/>
      </w:r>
    </w:p>
  </w:endnote>
  <w:endnote w:type="continuationSeparator" w:id="0">
    <w:p w14:paraId="5D370EC3" w14:textId="77777777" w:rsidR="000D2C4E" w:rsidRDefault="000D2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7457" w14:textId="77777777" w:rsidR="00FC2680" w:rsidRDefault="00000000">
    <w:pPr>
      <w:tabs>
        <w:tab w:val="right" w:pos="9026"/>
      </w:tabs>
    </w:pPr>
    <w:r>
      <w:rPr>
        <w:color w:val="5B6573"/>
        <w:sz w:val="18"/>
        <w:szCs w:val="18"/>
      </w:rPr>
      <w:t>Deepak Pandey  |  30 September 2026</w:t>
    </w:r>
    <w:r>
      <w:rPr>
        <w:color w:val="5B6573"/>
        <w:sz w:val="18"/>
        <w:szCs w:val="18"/>
      </w:rPr>
      <w:tab/>
      <w:t xml:space="preserve">Page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PAGE</w:instrText>
    </w:r>
    <w:r>
      <w:rPr>
        <w:color w:val="5B6573"/>
        <w:sz w:val="18"/>
        <w:szCs w:val="18"/>
      </w:rPr>
      <w:fldChar w:fldCharType="separate"/>
    </w:r>
    <w:r w:rsidR="00D13AF4">
      <w:rPr>
        <w:noProof/>
        <w:color w:val="5B6573"/>
        <w:sz w:val="18"/>
        <w:szCs w:val="18"/>
      </w:rPr>
      <w:t>2</w:t>
    </w:r>
    <w:r>
      <w:rPr>
        <w:color w:val="5B6573"/>
        <w:sz w:val="18"/>
        <w:szCs w:val="18"/>
      </w:rPr>
      <w:fldChar w:fldCharType="end"/>
    </w:r>
    <w:r>
      <w:rPr>
        <w:color w:val="5B6573"/>
        <w:sz w:val="18"/>
        <w:szCs w:val="18"/>
      </w:rPr>
      <w:t xml:space="preserve"> of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NUMPAGES</w:instrText>
    </w:r>
    <w:r>
      <w:rPr>
        <w:color w:val="5B6573"/>
        <w:sz w:val="18"/>
        <w:szCs w:val="18"/>
      </w:rPr>
      <w:fldChar w:fldCharType="separate"/>
    </w:r>
    <w:r w:rsidR="00D13AF4">
      <w:rPr>
        <w:noProof/>
        <w:color w:val="5B6573"/>
        <w:sz w:val="18"/>
        <w:szCs w:val="18"/>
      </w:rPr>
      <w:t>3</w:t>
    </w:r>
    <w:r>
      <w:rPr>
        <w:color w:val="5B6573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0B2" w14:textId="77777777" w:rsidR="00FC2680" w:rsidRDefault="00000000">
    <w:pPr>
      <w:tabs>
        <w:tab w:val="right" w:pos="9026"/>
      </w:tabs>
    </w:pPr>
    <w:r>
      <w:rPr>
        <w:color w:val="5B6573"/>
        <w:sz w:val="18"/>
        <w:szCs w:val="18"/>
      </w:rPr>
      <w:t>Deepak Pandey  |  30 September 2026</w:t>
    </w:r>
    <w:r>
      <w:rPr>
        <w:color w:val="5B6573"/>
        <w:sz w:val="18"/>
        <w:szCs w:val="18"/>
      </w:rPr>
      <w:tab/>
      <w:t xml:space="preserve">Page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PAGE</w:instrText>
    </w:r>
    <w:r>
      <w:rPr>
        <w:color w:val="5B6573"/>
        <w:sz w:val="18"/>
        <w:szCs w:val="18"/>
      </w:rPr>
      <w:fldChar w:fldCharType="separate"/>
    </w:r>
    <w:r w:rsidR="00D13AF4">
      <w:rPr>
        <w:noProof/>
        <w:color w:val="5B6573"/>
        <w:sz w:val="18"/>
        <w:szCs w:val="18"/>
      </w:rPr>
      <w:t>1</w:t>
    </w:r>
    <w:r>
      <w:rPr>
        <w:color w:val="5B6573"/>
        <w:sz w:val="18"/>
        <w:szCs w:val="18"/>
      </w:rPr>
      <w:fldChar w:fldCharType="end"/>
    </w:r>
    <w:r>
      <w:rPr>
        <w:color w:val="5B6573"/>
        <w:sz w:val="18"/>
        <w:szCs w:val="18"/>
      </w:rPr>
      <w:t xml:space="preserve"> of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NUMPAGES</w:instrText>
    </w:r>
    <w:r>
      <w:rPr>
        <w:color w:val="5B6573"/>
        <w:sz w:val="18"/>
        <w:szCs w:val="18"/>
      </w:rPr>
      <w:fldChar w:fldCharType="separate"/>
    </w:r>
    <w:r w:rsidR="00D13AF4">
      <w:rPr>
        <w:noProof/>
        <w:color w:val="5B6573"/>
        <w:sz w:val="18"/>
        <w:szCs w:val="18"/>
      </w:rPr>
      <w:t>2</w:t>
    </w:r>
    <w:r>
      <w:rPr>
        <w:color w:val="5B65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5B812" w14:textId="77777777" w:rsidR="000D2C4E" w:rsidRDefault="000D2C4E">
      <w:r>
        <w:separator/>
      </w:r>
    </w:p>
  </w:footnote>
  <w:footnote w:type="continuationSeparator" w:id="0">
    <w:p w14:paraId="0BFA7F44" w14:textId="77777777" w:rsidR="000D2C4E" w:rsidRDefault="000D2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2A490" w14:textId="77777777" w:rsidR="00FC2680" w:rsidRDefault="00000000">
    <w:pPr>
      <w:pBdr>
        <w:bottom w:val="single" w:sz="4" w:space="6" w:color="C9D3DC"/>
      </w:pBdr>
      <w:tabs>
        <w:tab w:val="right" w:pos="9026"/>
      </w:tabs>
    </w:pPr>
    <w:r>
      <w:rPr>
        <w:color w:val="5B6573"/>
        <w:sz w:val="18"/>
        <w:szCs w:val="18"/>
      </w:rPr>
      <w:t>Food Delivery Causal Policy Simulation</w:t>
    </w:r>
    <w:r>
      <w:rPr>
        <w:b/>
        <w:bCs/>
        <w:color w:val="0E7C86"/>
        <w:sz w:val="18"/>
        <w:szCs w:val="18"/>
      </w:rPr>
      <w:tab/>
      <w:t>Executive Summary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74254" w14:textId="77777777" w:rsidR="00FC2680" w:rsidRDefault="00FC26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D3FBA"/>
    <w:multiLevelType w:val="hybridMultilevel"/>
    <w:tmpl w:val="18CC9CBC"/>
    <w:lvl w:ilvl="0" w:tplc="5F1E9324">
      <w:start w:val="1"/>
      <w:numFmt w:val="decimal"/>
      <w:lvlText w:val="%1."/>
      <w:lvlJc w:val="left"/>
      <w:pPr>
        <w:ind w:left="620" w:hanging="380"/>
      </w:pPr>
      <w:rPr>
        <w:rFonts w:ascii="Calibri" w:eastAsia="Calibri" w:hAnsi="Calibri" w:cs="Calibri"/>
        <w:b/>
        <w:bCs/>
        <w:color w:val="0E7C86"/>
      </w:rPr>
    </w:lvl>
    <w:lvl w:ilvl="1" w:tplc="5E8A496E">
      <w:numFmt w:val="decimal"/>
      <w:lvlText w:val=""/>
      <w:lvlJc w:val="left"/>
    </w:lvl>
    <w:lvl w:ilvl="2" w:tplc="783C1E08">
      <w:numFmt w:val="decimal"/>
      <w:lvlText w:val=""/>
      <w:lvlJc w:val="left"/>
    </w:lvl>
    <w:lvl w:ilvl="3" w:tplc="7FE4ED5C">
      <w:numFmt w:val="decimal"/>
      <w:lvlText w:val=""/>
      <w:lvlJc w:val="left"/>
    </w:lvl>
    <w:lvl w:ilvl="4" w:tplc="9076639C">
      <w:numFmt w:val="decimal"/>
      <w:lvlText w:val=""/>
      <w:lvlJc w:val="left"/>
    </w:lvl>
    <w:lvl w:ilvl="5" w:tplc="C42A3790">
      <w:numFmt w:val="decimal"/>
      <w:lvlText w:val=""/>
      <w:lvlJc w:val="left"/>
    </w:lvl>
    <w:lvl w:ilvl="6" w:tplc="E65AC1FA">
      <w:numFmt w:val="decimal"/>
      <w:lvlText w:val=""/>
      <w:lvlJc w:val="left"/>
    </w:lvl>
    <w:lvl w:ilvl="7" w:tplc="0630DC7C">
      <w:numFmt w:val="decimal"/>
      <w:lvlText w:val=""/>
      <w:lvlJc w:val="left"/>
    </w:lvl>
    <w:lvl w:ilvl="8" w:tplc="125CD04A">
      <w:numFmt w:val="decimal"/>
      <w:lvlText w:val=""/>
      <w:lvlJc w:val="left"/>
    </w:lvl>
  </w:abstractNum>
  <w:abstractNum w:abstractNumId="1" w15:restartNumberingAfterBreak="0">
    <w:nsid w:val="38281FF8"/>
    <w:multiLevelType w:val="hybridMultilevel"/>
    <w:tmpl w:val="2F1C9622"/>
    <w:lvl w:ilvl="0" w:tplc="02B2D9CE">
      <w:start w:val="1"/>
      <w:numFmt w:val="bullet"/>
      <w:lvlText w:val="▪"/>
      <w:lvlJc w:val="left"/>
      <w:pPr>
        <w:ind w:left="620" w:hanging="280"/>
      </w:pPr>
      <w:rPr>
        <w:rFonts w:ascii="Calibri" w:eastAsia="Calibri" w:hAnsi="Calibri" w:cs="Calibri"/>
        <w:color w:val="0E7C86"/>
      </w:rPr>
    </w:lvl>
    <w:lvl w:ilvl="1" w:tplc="427CEEEA">
      <w:numFmt w:val="decimal"/>
      <w:lvlText w:val=""/>
      <w:lvlJc w:val="left"/>
    </w:lvl>
    <w:lvl w:ilvl="2" w:tplc="3314D276">
      <w:numFmt w:val="decimal"/>
      <w:lvlText w:val=""/>
      <w:lvlJc w:val="left"/>
    </w:lvl>
    <w:lvl w:ilvl="3" w:tplc="B24E06DA">
      <w:numFmt w:val="decimal"/>
      <w:lvlText w:val=""/>
      <w:lvlJc w:val="left"/>
    </w:lvl>
    <w:lvl w:ilvl="4" w:tplc="51CA31D4">
      <w:numFmt w:val="decimal"/>
      <w:lvlText w:val=""/>
      <w:lvlJc w:val="left"/>
    </w:lvl>
    <w:lvl w:ilvl="5" w:tplc="E62A98E4">
      <w:numFmt w:val="decimal"/>
      <w:lvlText w:val=""/>
      <w:lvlJc w:val="left"/>
    </w:lvl>
    <w:lvl w:ilvl="6" w:tplc="0964BD5E">
      <w:numFmt w:val="decimal"/>
      <w:lvlText w:val=""/>
      <w:lvlJc w:val="left"/>
    </w:lvl>
    <w:lvl w:ilvl="7" w:tplc="48A2F1D0">
      <w:numFmt w:val="decimal"/>
      <w:lvlText w:val=""/>
      <w:lvlJc w:val="left"/>
    </w:lvl>
    <w:lvl w:ilvl="8" w:tplc="7B7E2512">
      <w:numFmt w:val="decimal"/>
      <w:lvlText w:val=""/>
      <w:lvlJc w:val="left"/>
    </w:lvl>
  </w:abstractNum>
  <w:abstractNum w:abstractNumId="2" w15:restartNumberingAfterBreak="0">
    <w:nsid w:val="3E7264B7"/>
    <w:multiLevelType w:val="hybridMultilevel"/>
    <w:tmpl w:val="959E768A"/>
    <w:lvl w:ilvl="0" w:tplc="F820AD28">
      <w:start w:val="1"/>
      <w:numFmt w:val="bullet"/>
      <w:lvlText w:val="●"/>
      <w:lvlJc w:val="left"/>
      <w:pPr>
        <w:ind w:left="720" w:hanging="360"/>
      </w:pPr>
    </w:lvl>
    <w:lvl w:ilvl="1" w:tplc="778C99DA">
      <w:start w:val="1"/>
      <w:numFmt w:val="bullet"/>
      <w:lvlText w:val="○"/>
      <w:lvlJc w:val="left"/>
      <w:pPr>
        <w:ind w:left="1440" w:hanging="360"/>
      </w:pPr>
    </w:lvl>
    <w:lvl w:ilvl="2" w:tplc="B0C032EC">
      <w:start w:val="1"/>
      <w:numFmt w:val="bullet"/>
      <w:lvlText w:val="■"/>
      <w:lvlJc w:val="left"/>
      <w:pPr>
        <w:ind w:left="2160" w:hanging="360"/>
      </w:pPr>
    </w:lvl>
    <w:lvl w:ilvl="3" w:tplc="D9FE8C88">
      <w:start w:val="1"/>
      <w:numFmt w:val="bullet"/>
      <w:lvlText w:val="●"/>
      <w:lvlJc w:val="left"/>
      <w:pPr>
        <w:ind w:left="2880" w:hanging="360"/>
      </w:pPr>
    </w:lvl>
    <w:lvl w:ilvl="4" w:tplc="A0043636">
      <w:start w:val="1"/>
      <w:numFmt w:val="bullet"/>
      <w:lvlText w:val="○"/>
      <w:lvlJc w:val="left"/>
      <w:pPr>
        <w:ind w:left="3600" w:hanging="360"/>
      </w:pPr>
    </w:lvl>
    <w:lvl w:ilvl="5" w:tplc="143A7220">
      <w:start w:val="1"/>
      <w:numFmt w:val="bullet"/>
      <w:lvlText w:val="■"/>
      <w:lvlJc w:val="left"/>
      <w:pPr>
        <w:ind w:left="4320" w:hanging="360"/>
      </w:pPr>
    </w:lvl>
    <w:lvl w:ilvl="6" w:tplc="B6FA2F14">
      <w:start w:val="1"/>
      <w:numFmt w:val="bullet"/>
      <w:lvlText w:val="●"/>
      <w:lvlJc w:val="left"/>
      <w:pPr>
        <w:ind w:left="5040" w:hanging="360"/>
      </w:pPr>
    </w:lvl>
    <w:lvl w:ilvl="7" w:tplc="7450A30E">
      <w:start w:val="1"/>
      <w:numFmt w:val="bullet"/>
      <w:lvlText w:val="●"/>
      <w:lvlJc w:val="left"/>
      <w:pPr>
        <w:ind w:left="5760" w:hanging="360"/>
      </w:pPr>
    </w:lvl>
    <w:lvl w:ilvl="8" w:tplc="CDAE13B6">
      <w:start w:val="1"/>
      <w:numFmt w:val="bullet"/>
      <w:lvlText w:val="●"/>
      <w:lvlJc w:val="left"/>
      <w:pPr>
        <w:ind w:left="6480" w:hanging="360"/>
      </w:pPr>
    </w:lvl>
  </w:abstractNum>
  <w:num w:numId="1" w16cid:durableId="1391418621">
    <w:abstractNumId w:val="2"/>
    <w:lvlOverride w:ilvl="0">
      <w:startOverride w:val="1"/>
    </w:lvlOverride>
  </w:num>
  <w:num w:numId="2" w16cid:durableId="311519203">
    <w:abstractNumId w:val="1"/>
    <w:lvlOverride w:ilvl="0">
      <w:startOverride w:val="1"/>
    </w:lvlOverride>
  </w:num>
  <w:num w:numId="3" w16cid:durableId="2068608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680"/>
    <w:rsid w:val="00030B96"/>
    <w:rsid w:val="000826C6"/>
    <w:rsid w:val="000D2C4E"/>
    <w:rsid w:val="00102C64"/>
    <w:rsid w:val="001730BD"/>
    <w:rsid w:val="001920AB"/>
    <w:rsid w:val="00221041"/>
    <w:rsid w:val="002364E4"/>
    <w:rsid w:val="002B5783"/>
    <w:rsid w:val="002D107C"/>
    <w:rsid w:val="003372BC"/>
    <w:rsid w:val="003573AB"/>
    <w:rsid w:val="004213C8"/>
    <w:rsid w:val="004A7426"/>
    <w:rsid w:val="0078778F"/>
    <w:rsid w:val="00787C42"/>
    <w:rsid w:val="007C2B7D"/>
    <w:rsid w:val="008937BE"/>
    <w:rsid w:val="008B4594"/>
    <w:rsid w:val="00911D10"/>
    <w:rsid w:val="00983E69"/>
    <w:rsid w:val="009F472C"/>
    <w:rsid w:val="00AC4F9D"/>
    <w:rsid w:val="00C04F01"/>
    <w:rsid w:val="00D13AF4"/>
    <w:rsid w:val="00E07494"/>
    <w:rsid w:val="00E73B74"/>
    <w:rsid w:val="00FC2680"/>
    <w:rsid w:val="00FE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6360"/>
  <w15:docId w15:val="{0E976A67-5124-4F7F-8BA7-710777B3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20" w:after="160"/>
      <w:outlineLvl w:val="0"/>
    </w:pPr>
    <w:rPr>
      <w:b/>
      <w:bCs/>
      <w:color w:val="14284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60" w:after="100"/>
      <w:outlineLvl w:val="1"/>
    </w:pPr>
    <w:rPr>
      <w:b/>
      <w:bCs/>
      <w:color w:val="0E7C8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1920A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— Bundle-Aware Causal Policy for Food Delivery Personalization</dc:title>
  <dc:creator>Deepak Pandey</dc:creator>
  <cp:lastModifiedBy>9125721905shravan@gmail.com</cp:lastModifiedBy>
  <cp:revision>24</cp:revision>
  <dcterms:created xsi:type="dcterms:W3CDTF">2026-09-29T20:51:00Z</dcterms:created>
  <dcterms:modified xsi:type="dcterms:W3CDTF">2026-10-02T11:44:00Z</dcterms:modified>
</cp:coreProperties>
</file>