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8D3" w:rsidRDefault="00BA09D9" w:rsidP="00BA09D9">
      <w:pPr>
        <w:jc w:val="center"/>
        <w:rPr>
          <w:rFonts w:ascii="Times New Roman" w:hAnsi="Times New Roman" w:cs="Times New Roman"/>
          <w:sz w:val="22"/>
          <w:szCs w:val="22"/>
        </w:rPr>
      </w:pPr>
      <w:r>
        <w:rPr>
          <w:rFonts w:ascii="Times New Roman" w:hAnsi="Times New Roman" w:cs="Times New Roman"/>
          <w:sz w:val="22"/>
          <w:szCs w:val="22"/>
        </w:rPr>
        <w:t>The viable but</w:t>
      </w:r>
      <w:r w:rsidR="003A7870">
        <w:rPr>
          <w:rFonts w:ascii="Times New Roman" w:hAnsi="Times New Roman" w:cs="Times New Roman"/>
          <w:sz w:val="22"/>
          <w:szCs w:val="22"/>
        </w:rPr>
        <w:t xml:space="preserve"> non</w:t>
      </w:r>
      <w:r>
        <w:rPr>
          <w:rFonts w:ascii="Times New Roman" w:hAnsi="Times New Roman" w:cs="Times New Roman"/>
          <w:sz w:val="22"/>
          <w:szCs w:val="22"/>
        </w:rPr>
        <w:t>culturable state:  a spore-like dormancy state</w:t>
      </w:r>
    </w:p>
    <w:p w:rsidR="00BA09D9" w:rsidRDefault="00BA09D9" w:rsidP="00BA09D9">
      <w:pPr>
        <w:jc w:val="center"/>
        <w:rPr>
          <w:rFonts w:ascii="Times New Roman" w:hAnsi="Times New Roman" w:cs="Times New Roman"/>
          <w:sz w:val="22"/>
          <w:szCs w:val="22"/>
        </w:rPr>
      </w:pPr>
      <w:r>
        <w:rPr>
          <w:rFonts w:ascii="Times New Roman" w:hAnsi="Times New Roman" w:cs="Times New Roman"/>
          <w:sz w:val="22"/>
          <w:szCs w:val="22"/>
        </w:rPr>
        <w:t>By Edward Hillman</w:t>
      </w:r>
    </w:p>
    <w:p w:rsidR="00BA09D9" w:rsidRDefault="00BA09D9" w:rsidP="00BA09D9">
      <w:pPr>
        <w:jc w:val="center"/>
        <w:rPr>
          <w:rFonts w:ascii="Times New Roman" w:hAnsi="Times New Roman" w:cs="Times New Roman"/>
          <w:sz w:val="22"/>
          <w:szCs w:val="22"/>
        </w:rPr>
      </w:pPr>
    </w:p>
    <w:p w:rsidR="003E34F7" w:rsidRDefault="00616383" w:rsidP="00BA09D9">
      <w:pPr>
        <w:rPr>
          <w:rFonts w:ascii="Times New Roman" w:hAnsi="Times New Roman" w:cs="Times New Roman"/>
          <w:sz w:val="22"/>
          <w:szCs w:val="22"/>
        </w:rPr>
      </w:pPr>
      <w:r>
        <w:rPr>
          <w:rFonts w:ascii="Times New Roman" w:hAnsi="Times New Roman" w:cs="Times New Roman"/>
          <w:sz w:val="22"/>
          <w:szCs w:val="22"/>
        </w:rPr>
        <w:tab/>
      </w:r>
      <w:r w:rsidR="00AA715D">
        <w:rPr>
          <w:rFonts w:ascii="Times New Roman" w:hAnsi="Times New Roman" w:cs="Times New Roman"/>
          <w:sz w:val="22"/>
          <w:szCs w:val="22"/>
        </w:rPr>
        <w:t xml:space="preserve">The bacterial genera </w:t>
      </w:r>
      <w:r w:rsidR="00AA715D">
        <w:rPr>
          <w:rFonts w:ascii="Times New Roman" w:hAnsi="Times New Roman" w:cs="Times New Roman"/>
          <w:i/>
          <w:sz w:val="22"/>
          <w:szCs w:val="22"/>
        </w:rPr>
        <w:t>Vibrio</w:t>
      </w:r>
      <w:r w:rsidR="00AA715D">
        <w:rPr>
          <w:rFonts w:ascii="Times New Roman" w:hAnsi="Times New Roman" w:cs="Times New Roman"/>
          <w:sz w:val="22"/>
          <w:szCs w:val="22"/>
        </w:rPr>
        <w:t xml:space="preserve"> contains several human pathogenic strains and can be found ubiquitously across the world in estuarial ecosystems. (Whitesides and Oliver 1997).  Under normal environmental </w:t>
      </w:r>
      <w:r w:rsidR="00E701CF">
        <w:rPr>
          <w:rFonts w:ascii="Times New Roman" w:hAnsi="Times New Roman" w:cs="Times New Roman"/>
          <w:sz w:val="22"/>
          <w:szCs w:val="22"/>
        </w:rPr>
        <w:t xml:space="preserve">conditions, these bacteria </w:t>
      </w:r>
      <w:r w:rsidR="003A7870">
        <w:rPr>
          <w:rFonts w:ascii="Times New Roman" w:hAnsi="Times New Roman" w:cs="Times New Roman"/>
          <w:sz w:val="22"/>
          <w:szCs w:val="22"/>
        </w:rPr>
        <w:t>are viable and will grow in culture (Whitesides and Oliver 1997).  When stressed, however, mainly by exposure to low temperatures, these bacteria enter what is known as the viable but nonculturable state.  This viable but nonculturable state shows a decrease in cellular size as well as cellular</w:t>
      </w:r>
      <w:r w:rsidR="00E701CF">
        <w:rPr>
          <w:rFonts w:ascii="Times New Roman" w:hAnsi="Times New Roman" w:cs="Times New Roman"/>
          <w:sz w:val="22"/>
          <w:szCs w:val="22"/>
        </w:rPr>
        <w:t xml:space="preserve"> metabolic</w:t>
      </w:r>
      <w:r w:rsidR="003A7870">
        <w:rPr>
          <w:rFonts w:ascii="Times New Roman" w:hAnsi="Times New Roman" w:cs="Times New Roman"/>
          <w:sz w:val="22"/>
          <w:szCs w:val="22"/>
        </w:rPr>
        <w:t xml:space="preserve"> activity but an increase in resistances to antibiotics and other abiotic </w:t>
      </w:r>
      <w:r w:rsidR="00540819">
        <w:rPr>
          <w:rFonts w:ascii="Times New Roman" w:hAnsi="Times New Roman" w:cs="Times New Roman"/>
          <w:sz w:val="22"/>
          <w:szCs w:val="22"/>
        </w:rPr>
        <w:t>stressors</w:t>
      </w:r>
      <w:r w:rsidR="003A7870">
        <w:rPr>
          <w:rFonts w:ascii="Times New Roman" w:hAnsi="Times New Roman" w:cs="Times New Roman"/>
          <w:sz w:val="22"/>
          <w:szCs w:val="22"/>
        </w:rPr>
        <w:t xml:space="preserve"> (Oliver 2010).  </w:t>
      </w:r>
      <w:r w:rsidR="0048036D">
        <w:rPr>
          <w:rFonts w:ascii="Times New Roman" w:hAnsi="Times New Roman" w:cs="Times New Roman"/>
          <w:sz w:val="22"/>
          <w:szCs w:val="22"/>
        </w:rPr>
        <w:t>This dwarfed resting structure is</w:t>
      </w:r>
      <w:r w:rsidR="003E34F7">
        <w:rPr>
          <w:rFonts w:ascii="Times New Roman" w:hAnsi="Times New Roman" w:cs="Times New Roman"/>
          <w:sz w:val="22"/>
          <w:szCs w:val="22"/>
        </w:rPr>
        <w:t>, in essence, a modified spore dormancy structure similar to those produced by</w:t>
      </w:r>
      <w:r w:rsidR="0048036D">
        <w:rPr>
          <w:rFonts w:ascii="Times New Roman" w:hAnsi="Times New Roman" w:cs="Times New Roman"/>
          <w:sz w:val="22"/>
          <w:szCs w:val="22"/>
        </w:rPr>
        <w:t xml:space="preserve"> </w:t>
      </w:r>
      <w:r w:rsidR="0048036D">
        <w:rPr>
          <w:rFonts w:ascii="Times New Roman" w:hAnsi="Times New Roman" w:cs="Times New Roman"/>
          <w:i/>
          <w:sz w:val="22"/>
          <w:szCs w:val="22"/>
        </w:rPr>
        <w:t>Bascillus</w:t>
      </w:r>
      <w:r w:rsidR="0048036D">
        <w:rPr>
          <w:rFonts w:ascii="Times New Roman" w:hAnsi="Times New Roman" w:cs="Times New Roman"/>
          <w:b/>
          <w:sz w:val="22"/>
          <w:szCs w:val="22"/>
        </w:rPr>
        <w:t xml:space="preserve"> </w:t>
      </w:r>
      <w:r w:rsidR="0048036D" w:rsidRPr="0048036D">
        <w:rPr>
          <w:rFonts w:ascii="Times New Roman" w:hAnsi="Times New Roman" w:cs="Times New Roman"/>
          <w:sz w:val="22"/>
          <w:szCs w:val="22"/>
        </w:rPr>
        <w:t>spp.</w:t>
      </w:r>
      <w:r w:rsidR="00E701CF">
        <w:rPr>
          <w:rFonts w:ascii="Times New Roman" w:hAnsi="Times New Roman" w:cs="Times New Roman"/>
          <w:sz w:val="22"/>
          <w:szCs w:val="22"/>
        </w:rPr>
        <w:t xml:space="preserve">  The viable but nonculturable state</w:t>
      </w:r>
      <w:r w:rsidR="0048036D">
        <w:rPr>
          <w:rFonts w:ascii="Times New Roman" w:hAnsi="Times New Roman" w:cs="Times New Roman"/>
          <w:sz w:val="22"/>
          <w:szCs w:val="22"/>
        </w:rPr>
        <w:t xml:space="preserve"> allows </w:t>
      </w:r>
      <w:r w:rsidR="00E701CF">
        <w:rPr>
          <w:rFonts w:ascii="Times New Roman" w:hAnsi="Times New Roman" w:cs="Times New Roman"/>
          <w:sz w:val="22"/>
          <w:szCs w:val="22"/>
        </w:rPr>
        <w:t xml:space="preserve">for </w:t>
      </w:r>
      <w:bookmarkStart w:id="0" w:name="_GoBack"/>
      <w:bookmarkEnd w:id="0"/>
      <w:r w:rsidR="0048036D">
        <w:rPr>
          <w:rFonts w:ascii="Times New Roman" w:hAnsi="Times New Roman" w:cs="Times New Roman"/>
          <w:sz w:val="22"/>
          <w:szCs w:val="22"/>
        </w:rPr>
        <w:t>retention of pathogenicity, resistance to stressors, and can produce a viable and pathogenic cell when conditions are once again favorable (Baffone et al</w:t>
      </w:r>
      <w:r w:rsidR="005D102A">
        <w:rPr>
          <w:rFonts w:ascii="Times New Roman" w:hAnsi="Times New Roman" w:cs="Times New Roman"/>
          <w:sz w:val="22"/>
          <w:szCs w:val="22"/>
        </w:rPr>
        <w:t xml:space="preserve"> 2003; </w:t>
      </w:r>
      <w:r w:rsidR="00B12444">
        <w:rPr>
          <w:rFonts w:ascii="Times New Roman" w:hAnsi="Times New Roman" w:cs="Times New Roman"/>
          <w:sz w:val="22"/>
          <w:szCs w:val="22"/>
        </w:rPr>
        <w:t>Oliver 2010).</w:t>
      </w:r>
    </w:p>
    <w:p w:rsidR="00AA715D" w:rsidRDefault="008F6E36" w:rsidP="003E34F7">
      <w:pPr>
        <w:ind w:firstLine="720"/>
        <w:rPr>
          <w:rFonts w:ascii="Times New Roman" w:hAnsi="Times New Roman" w:cs="Times New Roman"/>
          <w:sz w:val="22"/>
          <w:szCs w:val="22"/>
        </w:rPr>
      </w:pPr>
      <w:r>
        <w:rPr>
          <w:rFonts w:ascii="Times New Roman" w:hAnsi="Times New Roman" w:cs="Times New Roman"/>
          <w:sz w:val="22"/>
          <w:szCs w:val="22"/>
        </w:rPr>
        <w:t>Much of the research since the viable but nonculturable state has been discovered has been focused on whether or not the viable but nonculturable state is actually a resting structure or just b</w:t>
      </w:r>
      <w:r w:rsidR="00307939">
        <w:rPr>
          <w:rFonts w:ascii="Times New Roman" w:hAnsi="Times New Roman" w:cs="Times New Roman"/>
          <w:sz w:val="22"/>
          <w:szCs w:val="22"/>
        </w:rPr>
        <w:t xml:space="preserve">eing confused with dead cells.  </w:t>
      </w:r>
      <w:r w:rsidR="00031E58">
        <w:rPr>
          <w:rFonts w:ascii="Times New Roman" w:hAnsi="Times New Roman" w:cs="Times New Roman"/>
          <w:sz w:val="22"/>
          <w:szCs w:val="22"/>
        </w:rPr>
        <w:t>In an experiment by Baffone et al. (2003), they attempted to test the ability of viable but nonculturable cells to cause disease from the viable but nonculturable state.  It was found that both the regular cells and those in the viable but nonculturable state were able to cause disease, though the viable but nonculturable cells caused disease at a lower rate. (Baffone et al 2003).  The Baffone et al study goes along with the findings of Vora et al. (2005) who showed using RT-PCR and PCR amplification that the viable but nonculturable cells were in fact alive and producing mRNA.  The mRNA of the viable but nonculturable cells were compared to the mRNA e</w:t>
      </w:r>
      <w:r w:rsidR="001D62E1">
        <w:rPr>
          <w:rFonts w:ascii="Times New Roman" w:hAnsi="Times New Roman" w:cs="Times New Roman"/>
          <w:sz w:val="22"/>
          <w:szCs w:val="22"/>
        </w:rPr>
        <w:t xml:space="preserve">xpression of a viable cell and were found to be less robust than that of a viable cell, but the viable but nonculturable cells still retained their toxicity and virulence factors while in their resting state (Vora et al. 2005).  This study not only provided a novel way to detect the presence of cells in the </w:t>
      </w:r>
      <w:r w:rsidR="00242DCE">
        <w:rPr>
          <w:rFonts w:ascii="Times New Roman" w:hAnsi="Times New Roman" w:cs="Times New Roman"/>
          <w:sz w:val="22"/>
          <w:szCs w:val="22"/>
        </w:rPr>
        <w:t>viable but nonculturable state but</w:t>
      </w:r>
      <w:r w:rsidR="001D62E1">
        <w:rPr>
          <w:rFonts w:ascii="Times New Roman" w:hAnsi="Times New Roman" w:cs="Times New Roman"/>
          <w:sz w:val="22"/>
          <w:szCs w:val="22"/>
        </w:rPr>
        <w:t xml:space="preserve"> provided an insight to their potential pathogenicity in this state as well.  </w:t>
      </w:r>
      <w:r w:rsidR="00B12444">
        <w:rPr>
          <w:rFonts w:ascii="Times New Roman" w:hAnsi="Times New Roman" w:cs="Times New Roman"/>
          <w:sz w:val="22"/>
          <w:szCs w:val="22"/>
        </w:rPr>
        <w:br/>
      </w:r>
      <w:r w:rsidR="00B12444">
        <w:rPr>
          <w:rFonts w:ascii="Times New Roman" w:hAnsi="Times New Roman" w:cs="Times New Roman"/>
          <w:sz w:val="22"/>
          <w:szCs w:val="22"/>
        </w:rPr>
        <w:tab/>
        <w:t xml:space="preserve">Recent research has questioned the mechanisms involved with resuscitation from the viable but nonculturable state.  In a recent essay by Epstein, he suggests that resuscitation from the viable but nonculturable state occurs not all at once, but rather the bacteria sends out “scouts” that test to see if the stressor has passed (2009).  If the stressor is still present, </w:t>
      </w:r>
      <w:r w:rsidR="009C129C">
        <w:rPr>
          <w:rFonts w:ascii="Times New Roman" w:hAnsi="Times New Roman" w:cs="Times New Roman"/>
          <w:sz w:val="22"/>
          <w:szCs w:val="22"/>
        </w:rPr>
        <w:t xml:space="preserve">the cell will most likely die.  Should the cell awaken to a favorable growth environment, the cell will form a viable colony (Epstein 2009).  It is thought that once the viable, culturable colony is formed, the new colony will produce some sort of signaling molecule to wake up the </w:t>
      </w:r>
      <w:r w:rsidR="003E34F7">
        <w:rPr>
          <w:rFonts w:ascii="Times New Roman" w:hAnsi="Times New Roman" w:cs="Times New Roman"/>
          <w:sz w:val="22"/>
          <w:szCs w:val="22"/>
        </w:rPr>
        <w:t xml:space="preserve">rest of the bacterial cells that are still in the dormancy phase.  The idea that a signaling molecule is used to wake up the rest of the colony differs from the resuscitation mechanism of </w:t>
      </w:r>
      <w:r w:rsidR="003E34F7">
        <w:rPr>
          <w:rFonts w:ascii="Times New Roman" w:hAnsi="Times New Roman" w:cs="Times New Roman"/>
          <w:i/>
          <w:sz w:val="22"/>
          <w:szCs w:val="22"/>
        </w:rPr>
        <w:t>Bascillus</w:t>
      </w:r>
      <w:r w:rsidR="003E34F7">
        <w:rPr>
          <w:rFonts w:ascii="Times New Roman" w:hAnsi="Times New Roman" w:cs="Times New Roman"/>
          <w:b/>
          <w:i/>
          <w:sz w:val="22"/>
          <w:szCs w:val="22"/>
        </w:rPr>
        <w:t xml:space="preserve"> </w:t>
      </w:r>
      <w:r w:rsidR="003E34F7">
        <w:rPr>
          <w:rFonts w:ascii="Times New Roman" w:hAnsi="Times New Roman" w:cs="Times New Roman"/>
          <w:sz w:val="22"/>
          <w:szCs w:val="22"/>
        </w:rPr>
        <w:t xml:space="preserve">spp.  In </w:t>
      </w:r>
      <w:r w:rsidR="003E34F7">
        <w:rPr>
          <w:rFonts w:ascii="Times New Roman" w:hAnsi="Times New Roman" w:cs="Times New Roman"/>
          <w:i/>
          <w:sz w:val="22"/>
          <w:szCs w:val="22"/>
        </w:rPr>
        <w:t xml:space="preserve">Bascillus </w:t>
      </w:r>
      <w:r w:rsidR="003E34F7">
        <w:rPr>
          <w:rFonts w:ascii="Times New Roman" w:hAnsi="Times New Roman" w:cs="Times New Roman"/>
          <w:sz w:val="22"/>
          <w:szCs w:val="22"/>
        </w:rPr>
        <w:t xml:space="preserve">spp., spores are triggered to returned to a viable state largely from environmental factors such as a heat shock.  Once shocked, all the </w:t>
      </w:r>
      <w:r w:rsidR="003E34F7">
        <w:rPr>
          <w:rFonts w:ascii="Times New Roman" w:hAnsi="Times New Roman" w:cs="Times New Roman"/>
          <w:i/>
          <w:sz w:val="22"/>
          <w:szCs w:val="22"/>
        </w:rPr>
        <w:t>Bascillus</w:t>
      </w:r>
      <w:r w:rsidR="003E34F7">
        <w:rPr>
          <w:rFonts w:ascii="Times New Roman" w:hAnsi="Times New Roman" w:cs="Times New Roman"/>
          <w:b/>
          <w:i/>
          <w:sz w:val="22"/>
          <w:szCs w:val="22"/>
        </w:rPr>
        <w:t xml:space="preserve"> </w:t>
      </w:r>
      <w:r w:rsidR="003E34F7">
        <w:rPr>
          <w:rFonts w:ascii="Times New Roman" w:hAnsi="Times New Roman" w:cs="Times New Roman"/>
          <w:sz w:val="22"/>
          <w:szCs w:val="22"/>
        </w:rPr>
        <w:t>spores resuscitate into viable cells all at once rather than the proposed sporadic method for cells of the viable but nonculturable state.</w:t>
      </w:r>
    </w:p>
    <w:p w:rsidR="001D62E1" w:rsidRPr="001F7E9B" w:rsidRDefault="00084E9B" w:rsidP="001D62E1">
      <w:pPr>
        <w:rPr>
          <w:rFonts w:ascii="Times New Roman" w:hAnsi="Times New Roman" w:cs="Times New Roman"/>
          <w:sz w:val="22"/>
          <w:szCs w:val="22"/>
        </w:rPr>
      </w:pPr>
      <w:r>
        <w:rPr>
          <w:rFonts w:ascii="Times New Roman" w:hAnsi="Times New Roman" w:cs="Times New Roman"/>
          <w:sz w:val="22"/>
          <w:szCs w:val="22"/>
        </w:rPr>
        <w:tab/>
        <w:t xml:space="preserve">In terms of a resting structure, the viable but nonculturable form is, in some ways, similar to the spore structure of </w:t>
      </w:r>
      <w:r>
        <w:rPr>
          <w:rFonts w:ascii="Times New Roman" w:hAnsi="Times New Roman" w:cs="Times New Roman"/>
          <w:i/>
          <w:sz w:val="22"/>
          <w:szCs w:val="22"/>
        </w:rPr>
        <w:t>Bascillus</w:t>
      </w:r>
      <w:r>
        <w:rPr>
          <w:rFonts w:ascii="Times New Roman" w:hAnsi="Times New Roman" w:cs="Times New Roman"/>
          <w:sz w:val="22"/>
          <w:szCs w:val="22"/>
        </w:rPr>
        <w:t xml:space="preserve"> spp.  When stressed, both genera of bacteria trigger pathways that produce either their spore in </w:t>
      </w:r>
      <w:r>
        <w:rPr>
          <w:rFonts w:ascii="Times New Roman" w:hAnsi="Times New Roman" w:cs="Times New Roman"/>
          <w:i/>
          <w:sz w:val="22"/>
          <w:szCs w:val="22"/>
        </w:rPr>
        <w:t>Bascillus</w:t>
      </w:r>
      <w:r>
        <w:rPr>
          <w:rFonts w:ascii="Times New Roman" w:hAnsi="Times New Roman" w:cs="Times New Roman"/>
          <w:sz w:val="22"/>
          <w:szCs w:val="22"/>
        </w:rPr>
        <w:t xml:space="preserve"> or the dwarfed, viable but nonculturable cell in </w:t>
      </w:r>
      <w:r>
        <w:rPr>
          <w:rFonts w:ascii="Times New Roman" w:hAnsi="Times New Roman" w:cs="Times New Roman"/>
          <w:i/>
          <w:sz w:val="22"/>
          <w:szCs w:val="22"/>
        </w:rPr>
        <w:t>Vibrio</w:t>
      </w:r>
      <w:r>
        <w:rPr>
          <w:rFonts w:ascii="Times New Roman" w:hAnsi="Times New Roman" w:cs="Times New Roman"/>
          <w:sz w:val="22"/>
          <w:szCs w:val="22"/>
        </w:rPr>
        <w:t xml:space="preserve">.  Both structures confer increased resistance to antibiotics due to a lower, almost nonexistent resting metabolic rate.  When in their dormant viable but nonculturable stage, </w:t>
      </w:r>
      <w:r>
        <w:rPr>
          <w:rFonts w:ascii="Times New Roman" w:hAnsi="Times New Roman" w:cs="Times New Roman"/>
          <w:i/>
          <w:sz w:val="22"/>
          <w:szCs w:val="22"/>
        </w:rPr>
        <w:t xml:space="preserve">Vibrio </w:t>
      </w:r>
      <w:r>
        <w:rPr>
          <w:rFonts w:ascii="Times New Roman" w:hAnsi="Times New Roman" w:cs="Times New Roman"/>
          <w:sz w:val="22"/>
          <w:szCs w:val="22"/>
        </w:rPr>
        <w:t>species are able to retain their pathogenicity and are able to cause disease when resuscit</w:t>
      </w:r>
      <w:r w:rsidR="001F7E9B">
        <w:rPr>
          <w:rFonts w:ascii="Times New Roman" w:hAnsi="Times New Roman" w:cs="Times New Roman"/>
          <w:sz w:val="22"/>
          <w:szCs w:val="22"/>
        </w:rPr>
        <w:t xml:space="preserve">ated from their resting state, </w:t>
      </w:r>
      <w:r>
        <w:rPr>
          <w:rFonts w:ascii="Times New Roman" w:hAnsi="Times New Roman" w:cs="Times New Roman"/>
          <w:sz w:val="22"/>
          <w:szCs w:val="22"/>
        </w:rPr>
        <w:t xml:space="preserve">much like </w:t>
      </w:r>
      <w:r>
        <w:rPr>
          <w:rFonts w:ascii="Times New Roman" w:hAnsi="Times New Roman" w:cs="Times New Roman"/>
          <w:i/>
          <w:sz w:val="22"/>
          <w:szCs w:val="22"/>
        </w:rPr>
        <w:t>Bascillus</w:t>
      </w:r>
      <w:r>
        <w:rPr>
          <w:rFonts w:ascii="Times New Roman" w:hAnsi="Times New Roman" w:cs="Times New Roman"/>
          <w:sz w:val="22"/>
          <w:szCs w:val="22"/>
        </w:rPr>
        <w:t xml:space="preserve">.  </w:t>
      </w:r>
      <w:r w:rsidR="001F7E9B">
        <w:rPr>
          <w:rFonts w:ascii="Times New Roman" w:hAnsi="Times New Roman" w:cs="Times New Roman"/>
          <w:sz w:val="22"/>
          <w:szCs w:val="22"/>
        </w:rPr>
        <w:t xml:space="preserve">While the various bacterial genera that make use of the viable but nonculturable state do not actually form a resistance structure like </w:t>
      </w:r>
      <w:r w:rsidR="001F7E9B">
        <w:rPr>
          <w:rFonts w:ascii="Times New Roman" w:hAnsi="Times New Roman" w:cs="Times New Roman"/>
          <w:i/>
          <w:sz w:val="22"/>
          <w:szCs w:val="22"/>
        </w:rPr>
        <w:t xml:space="preserve">Bascillus </w:t>
      </w:r>
      <w:r w:rsidR="001F7E9B">
        <w:rPr>
          <w:rFonts w:ascii="Times New Roman" w:hAnsi="Times New Roman" w:cs="Times New Roman"/>
          <w:sz w:val="22"/>
          <w:szCs w:val="22"/>
        </w:rPr>
        <w:t>genera do, the dwarfed cell of the viable but nonculturable state provides many of the same benefits that a spore resistance structure would.</w:t>
      </w:r>
    </w:p>
    <w:p w:rsidR="009F2492" w:rsidRPr="009F2492" w:rsidRDefault="00AA715D" w:rsidP="009F2492">
      <w:pPr>
        <w:rPr>
          <w:rFonts w:ascii="Times New Roman" w:hAnsi="Times New Roman" w:cs="Times New Roman"/>
          <w:sz w:val="22"/>
          <w:szCs w:val="22"/>
        </w:rPr>
      </w:pPr>
      <w:r>
        <w:rPr>
          <w:rFonts w:ascii="Times New Roman" w:hAnsi="Times New Roman" w:cs="Times New Roman"/>
          <w:sz w:val="22"/>
          <w:szCs w:val="22"/>
        </w:rPr>
        <w:br w:type="page"/>
      </w:r>
    </w:p>
    <w:p w:rsidR="00307939" w:rsidRDefault="00307939" w:rsidP="009C129C">
      <w:pPr>
        <w:ind w:left="720" w:hanging="7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5943600" cy="2975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1D62E1" w:rsidRDefault="001D62E1" w:rsidP="009C129C">
      <w:pPr>
        <w:ind w:left="720" w:hanging="720"/>
        <w:rPr>
          <w:rFonts w:ascii="Times New Roman" w:eastAsia="Times New Roman" w:hAnsi="Times New Roman" w:cs="Times New Roman"/>
          <w:sz w:val="22"/>
          <w:szCs w:val="22"/>
        </w:rPr>
      </w:pPr>
    </w:p>
    <w:p w:rsidR="009C129C" w:rsidRPr="009C129C" w:rsidRDefault="009C129C" w:rsidP="009C129C">
      <w:pPr>
        <w:ind w:left="720" w:hanging="720"/>
        <w:rPr>
          <w:rFonts w:ascii="Times New Roman" w:eastAsia="Times New Roman" w:hAnsi="Times New Roman" w:cs="Times New Roman"/>
          <w:sz w:val="22"/>
          <w:szCs w:val="22"/>
        </w:rPr>
      </w:pPr>
      <w:r w:rsidRPr="009C129C">
        <w:rPr>
          <w:rFonts w:ascii="Times New Roman" w:eastAsia="Times New Roman" w:hAnsi="Times New Roman" w:cs="Times New Roman"/>
          <w:sz w:val="22"/>
          <w:szCs w:val="22"/>
        </w:rPr>
        <w:t xml:space="preserve">Microarray-based detection of genetic heterogeneity, antimicrobial resistance, and the viable but nonculturable state </w:t>
      </w:r>
      <w:r>
        <w:rPr>
          <w:rFonts w:ascii="Times New Roman" w:eastAsia="Times New Roman" w:hAnsi="Times New Roman" w:cs="Times New Roman"/>
          <w:sz w:val="22"/>
          <w:szCs w:val="22"/>
        </w:rPr>
        <w:t xml:space="preserve">in human pathogenic </w:t>
      </w:r>
      <w:r w:rsidRPr="009C129C">
        <w:rPr>
          <w:rFonts w:ascii="Times New Roman" w:eastAsia="Times New Roman" w:hAnsi="Times New Roman" w:cs="Times New Roman"/>
          <w:i/>
          <w:sz w:val="22"/>
          <w:szCs w:val="22"/>
        </w:rPr>
        <w:t>Vibrio</w:t>
      </w:r>
      <w:r>
        <w:rPr>
          <w:rFonts w:ascii="Times New Roman" w:eastAsia="Times New Roman" w:hAnsi="Times New Roman" w:cs="Times New Roman"/>
          <w:sz w:val="22"/>
          <w:szCs w:val="22"/>
        </w:rPr>
        <w:t xml:space="preserve"> spp. </w:t>
      </w:r>
      <w:r w:rsidRPr="009C129C">
        <w:rPr>
          <w:rFonts w:ascii="Times New Roman" w:eastAsia="Times New Roman" w:hAnsi="Times New Roman" w:cs="Times New Roman"/>
          <w:sz w:val="22"/>
          <w:szCs w:val="22"/>
        </w:rPr>
        <w:t>Vora, Gary J., et al. 2005</w:t>
      </w:r>
      <w:r>
        <w:rPr>
          <w:rFonts w:ascii="Times New Roman" w:eastAsia="Times New Roman" w:hAnsi="Times New Roman" w:cs="Times New Roman"/>
          <w:sz w:val="22"/>
          <w:szCs w:val="22"/>
        </w:rPr>
        <w:t xml:space="preserve">.  </w:t>
      </w:r>
      <w:r w:rsidRPr="009C129C">
        <w:rPr>
          <w:rFonts w:ascii="Times New Roman" w:eastAsia="Times New Roman" w:hAnsi="Times New Roman" w:cs="Times New Roman"/>
          <w:i/>
          <w:iCs/>
          <w:sz w:val="22"/>
          <w:szCs w:val="22"/>
        </w:rPr>
        <w:t>Proceedings of the National Academy of Sciences of the United States of America</w:t>
      </w:r>
      <w:r>
        <w:rPr>
          <w:rFonts w:ascii="Times New Roman" w:eastAsia="Times New Roman" w:hAnsi="Times New Roman" w:cs="Times New Roman"/>
          <w:sz w:val="22"/>
          <w:szCs w:val="22"/>
        </w:rPr>
        <w:t> 102.52:</w:t>
      </w:r>
      <w:r w:rsidRPr="009C129C">
        <w:rPr>
          <w:rFonts w:ascii="Times New Roman" w:eastAsia="Times New Roman" w:hAnsi="Times New Roman" w:cs="Times New Roman"/>
          <w:sz w:val="22"/>
          <w:szCs w:val="22"/>
        </w:rPr>
        <w:t>19109-19114.</w:t>
      </w:r>
    </w:p>
    <w:p w:rsidR="009C129C" w:rsidRDefault="009C129C" w:rsidP="00B12444">
      <w:pPr>
        <w:ind w:left="720" w:hanging="720"/>
        <w:rPr>
          <w:rFonts w:ascii="Times New Roman" w:eastAsia="Times New Roman" w:hAnsi="Times New Roman" w:cs="Times New Roman"/>
          <w:sz w:val="22"/>
          <w:szCs w:val="22"/>
        </w:rPr>
      </w:pPr>
    </w:p>
    <w:p w:rsidR="009C129C" w:rsidRPr="00B12444" w:rsidRDefault="009C129C" w:rsidP="00B12444">
      <w:pPr>
        <w:ind w:left="720" w:hanging="720"/>
        <w:rPr>
          <w:rFonts w:ascii="Times New Roman" w:eastAsia="Times New Roman" w:hAnsi="Times New Roman" w:cs="Times New Roman"/>
          <w:sz w:val="22"/>
          <w:szCs w:val="22"/>
        </w:rPr>
      </w:pPr>
      <w:r>
        <w:rPr>
          <w:rFonts w:ascii="Times New Roman" w:eastAsia="Times New Roman" w:hAnsi="Times New Roman" w:cs="Times New Roman"/>
          <w:sz w:val="22"/>
          <w:szCs w:val="22"/>
        </w:rPr>
        <w:t>Microbial awakenings. Epstein, S.S. 2009.</w:t>
      </w:r>
      <w:r w:rsidRPr="00B12444">
        <w:rPr>
          <w:rFonts w:ascii="Times New Roman" w:eastAsia="Times New Roman" w:hAnsi="Times New Roman" w:cs="Times New Roman"/>
          <w:sz w:val="22"/>
          <w:szCs w:val="22"/>
        </w:rPr>
        <w:t> </w:t>
      </w:r>
      <w:r w:rsidRPr="00B12444">
        <w:rPr>
          <w:rFonts w:ascii="Times New Roman" w:eastAsia="Times New Roman" w:hAnsi="Times New Roman" w:cs="Times New Roman"/>
          <w:i/>
          <w:iCs/>
          <w:sz w:val="22"/>
          <w:szCs w:val="22"/>
        </w:rPr>
        <w:t>Nature</w:t>
      </w:r>
      <w:r>
        <w:rPr>
          <w:rFonts w:ascii="Times New Roman" w:eastAsia="Times New Roman" w:hAnsi="Times New Roman" w:cs="Times New Roman"/>
          <w:sz w:val="22"/>
          <w:szCs w:val="22"/>
        </w:rPr>
        <w:t> 457.7233:</w:t>
      </w:r>
      <w:r w:rsidRPr="00B12444">
        <w:rPr>
          <w:rFonts w:ascii="Times New Roman" w:eastAsia="Times New Roman" w:hAnsi="Times New Roman" w:cs="Times New Roman"/>
          <w:sz w:val="22"/>
          <w:szCs w:val="22"/>
        </w:rPr>
        <w:t>1083.</w:t>
      </w:r>
    </w:p>
    <w:p w:rsidR="009C129C" w:rsidRDefault="009C129C" w:rsidP="003A7870">
      <w:pPr>
        <w:ind w:left="720" w:hanging="720"/>
        <w:rPr>
          <w:rFonts w:ascii="Times New Roman" w:hAnsi="Times New Roman" w:cs="Times New Roman"/>
          <w:sz w:val="22"/>
          <w:szCs w:val="22"/>
        </w:rPr>
      </w:pPr>
    </w:p>
    <w:p w:rsidR="009C129C" w:rsidRPr="005D102A" w:rsidRDefault="009C129C" w:rsidP="003A7870">
      <w:pPr>
        <w:ind w:left="720" w:hanging="720"/>
        <w:rPr>
          <w:rFonts w:ascii="Times New Roman" w:hAnsi="Times New Roman" w:cs="Times New Roman"/>
          <w:sz w:val="22"/>
          <w:szCs w:val="22"/>
        </w:rPr>
      </w:pPr>
      <w:r w:rsidRPr="005D102A">
        <w:rPr>
          <w:rFonts w:ascii="Times New Roman" w:hAnsi="Times New Roman" w:cs="Times New Roman"/>
          <w:sz w:val="22"/>
          <w:szCs w:val="22"/>
        </w:rPr>
        <w:t xml:space="preserve">Recent findings on the viable but nonculturable state in pathogenic bacteria. Oliver, J.D.  2010.  </w:t>
      </w:r>
      <w:r w:rsidRPr="005D102A">
        <w:rPr>
          <w:rFonts w:ascii="Times New Roman" w:hAnsi="Times New Roman" w:cs="Times New Roman"/>
          <w:i/>
          <w:iCs/>
          <w:sz w:val="22"/>
          <w:szCs w:val="22"/>
        </w:rPr>
        <w:t>FEMS Microbiology Reviews</w:t>
      </w:r>
      <w:r w:rsidRPr="005D102A">
        <w:rPr>
          <w:rFonts w:ascii="Times New Roman" w:hAnsi="Times New Roman" w:cs="Times New Roman"/>
          <w:sz w:val="22"/>
          <w:szCs w:val="22"/>
        </w:rPr>
        <w:t xml:space="preserve"> 34:415–425.</w:t>
      </w:r>
    </w:p>
    <w:p w:rsidR="009C129C" w:rsidRDefault="009C129C" w:rsidP="003A7870">
      <w:pPr>
        <w:ind w:left="720" w:hanging="720"/>
        <w:rPr>
          <w:rFonts w:ascii="Times New Roman" w:hAnsi="Times New Roman" w:cs="Times New Roman"/>
          <w:sz w:val="22"/>
          <w:szCs w:val="22"/>
        </w:rPr>
      </w:pPr>
    </w:p>
    <w:p w:rsidR="009C129C" w:rsidRPr="005D102A" w:rsidRDefault="009C129C" w:rsidP="003A7870">
      <w:pPr>
        <w:ind w:left="720" w:hanging="720"/>
        <w:rPr>
          <w:rFonts w:ascii="Times New Roman" w:hAnsi="Times New Roman" w:cs="Times New Roman"/>
          <w:sz w:val="22"/>
          <w:szCs w:val="22"/>
        </w:rPr>
      </w:pPr>
      <w:r w:rsidRPr="005D102A">
        <w:rPr>
          <w:rFonts w:ascii="Times New Roman" w:hAnsi="Times New Roman" w:cs="Times New Roman"/>
          <w:sz w:val="22"/>
          <w:szCs w:val="22"/>
        </w:rPr>
        <w:t xml:space="preserve">Resuscitation of </w:t>
      </w:r>
      <w:r w:rsidRPr="005D102A">
        <w:rPr>
          <w:rFonts w:ascii="Times New Roman" w:hAnsi="Times New Roman" w:cs="Times New Roman"/>
          <w:i/>
          <w:sz w:val="22"/>
          <w:szCs w:val="22"/>
        </w:rPr>
        <w:t>Vibrio vulnificus</w:t>
      </w:r>
      <w:r w:rsidRPr="005D102A">
        <w:rPr>
          <w:rFonts w:ascii="Times New Roman" w:hAnsi="Times New Roman" w:cs="Times New Roman"/>
          <w:sz w:val="22"/>
          <w:szCs w:val="22"/>
        </w:rPr>
        <w:t xml:space="preserve"> from the Viable but Nonculturable State. Whitesides, M.D. and J.D. Oliver.  1997.  </w:t>
      </w:r>
      <w:r w:rsidRPr="009C129C">
        <w:rPr>
          <w:rFonts w:ascii="Times New Roman" w:hAnsi="Times New Roman" w:cs="Times New Roman"/>
          <w:i/>
          <w:sz w:val="22"/>
          <w:szCs w:val="22"/>
        </w:rPr>
        <w:t>Applied and Environmental Microbiology</w:t>
      </w:r>
      <w:r w:rsidRPr="005D102A">
        <w:rPr>
          <w:rFonts w:ascii="Times New Roman" w:hAnsi="Times New Roman" w:cs="Times New Roman"/>
          <w:sz w:val="22"/>
          <w:szCs w:val="22"/>
        </w:rPr>
        <w:t xml:space="preserve"> 62:1002-1005.</w:t>
      </w:r>
    </w:p>
    <w:p w:rsidR="009C129C" w:rsidRDefault="009C129C" w:rsidP="0048036D">
      <w:pPr>
        <w:ind w:left="720" w:hanging="720"/>
        <w:rPr>
          <w:rFonts w:ascii="Times New Roman" w:eastAsia="Times New Roman" w:hAnsi="Times New Roman" w:cs="Times New Roman"/>
          <w:color w:val="222222"/>
          <w:sz w:val="22"/>
          <w:szCs w:val="22"/>
          <w:shd w:val="clear" w:color="auto" w:fill="FFFFFF"/>
        </w:rPr>
      </w:pPr>
    </w:p>
    <w:p w:rsidR="009C129C" w:rsidRDefault="009C129C" w:rsidP="0048036D">
      <w:pPr>
        <w:ind w:left="720" w:hanging="720"/>
        <w:rPr>
          <w:rFonts w:ascii="Times New Roman" w:eastAsia="Times New Roman" w:hAnsi="Times New Roman" w:cs="Times New Roman"/>
          <w:color w:val="222222"/>
          <w:sz w:val="22"/>
          <w:szCs w:val="22"/>
          <w:shd w:val="clear" w:color="auto" w:fill="FFFFFF"/>
        </w:rPr>
      </w:pPr>
      <w:r w:rsidRPr="0048036D">
        <w:rPr>
          <w:rFonts w:ascii="Times New Roman" w:eastAsia="Times New Roman" w:hAnsi="Times New Roman" w:cs="Times New Roman"/>
          <w:color w:val="222222"/>
          <w:sz w:val="22"/>
          <w:szCs w:val="22"/>
          <w:shd w:val="clear" w:color="auto" w:fill="FFFFFF"/>
        </w:rPr>
        <w:t xml:space="preserve">Retention of virulence in viable but non-culturable halophilic </w:t>
      </w:r>
      <w:r w:rsidRPr="0048036D">
        <w:rPr>
          <w:rFonts w:ascii="Times New Roman" w:eastAsia="Times New Roman" w:hAnsi="Times New Roman" w:cs="Times New Roman"/>
          <w:i/>
          <w:color w:val="222222"/>
          <w:sz w:val="22"/>
          <w:szCs w:val="22"/>
          <w:shd w:val="clear" w:color="auto" w:fill="FFFFFF"/>
        </w:rPr>
        <w:t>Vibrio</w:t>
      </w:r>
      <w:r w:rsidRPr="0048036D">
        <w:rPr>
          <w:rFonts w:ascii="Times New Roman" w:eastAsia="Times New Roman" w:hAnsi="Times New Roman" w:cs="Times New Roman"/>
          <w:color w:val="222222"/>
          <w:sz w:val="22"/>
          <w:szCs w:val="22"/>
          <w:shd w:val="clear" w:color="auto" w:fill="FFFFFF"/>
        </w:rPr>
        <w:t xml:space="preserve"> </w:t>
      </w:r>
      <w:r w:rsidRPr="005D102A">
        <w:rPr>
          <w:rFonts w:ascii="Times New Roman" w:eastAsia="Times New Roman" w:hAnsi="Times New Roman" w:cs="Times New Roman"/>
          <w:color w:val="222222"/>
          <w:sz w:val="22"/>
          <w:szCs w:val="22"/>
          <w:shd w:val="clear" w:color="auto" w:fill="FFFFFF"/>
        </w:rPr>
        <w:t>spp.</w:t>
      </w:r>
      <w:r w:rsidRPr="0048036D">
        <w:rPr>
          <w:rFonts w:ascii="Times New Roman" w:eastAsia="Times New Roman" w:hAnsi="Times New Roman" w:cs="Times New Roman"/>
          <w:color w:val="222222"/>
          <w:sz w:val="22"/>
          <w:szCs w:val="22"/>
          <w:shd w:val="clear" w:color="auto" w:fill="FFFFFF"/>
        </w:rPr>
        <w:t> Baffone, W., et al. 2003</w:t>
      </w:r>
      <w:r w:rsidRPr="005D102A">
        <w:rPr>
          <w:rFonts w:ascii="Times New Roman" w:eastAsia="Times New Roman" w:hAnsi="Times New Roman" w:cs="Times New Roman"/>
          <w:color w:val="222222"/>
          <w:sz w:val="22"/>
          <w:szCs w:val="22"/>
          <w:shd w:val="clear" w:color="auto" w:fill="FFFFFF"/>
        </w:rPr>
        <w:t xml:space="preserve">. </w:t>
      </w:r>
      <w:r w:rsidRPr="0048036D">
        <w:rPr>
          <w:rFonts w:ascii="Times New Roman" w:eastAsia="Times New Roman" w:hAnsi="Times New Roman" w:cs="Times New Roman"/>
          <w:i/>
          <w:iCs/>
          <w:color w:val="222222"/>
          <w:sz w:val="22"/>
          <w:szCs w:val="22"/>
          <w:shd w:val="clear" w:color="auto" w:fill="FFFFFF"/>
        </w:rPr>
        <w:t>International journal of food microbiology</w:t>
      </w:r>
      <w:r w:rsidRPr="005D102A">
        <w:rPr>
          <w:rFonts w:ascii="Times New Roman" w:eastAsia="Times New Roman" w:hAnsi="Times New Roman" w:cs="Times New Roman"/>
          <w:color w:val="222222"/>
          <w:sz w:val="22"/>
          <w:szCs w:val="22"/>
          <w:shd w:val="clear" w:color="auto" w:fill="FFFFFF"/>
        </w:rPr>
        <w:t> 89:</w:t>
      </w:r>
      <w:r w:rsidRPr="0048036D">
        <w:rPr>
          <w:rFonts w:ascii="Times New Roman" w:eastAsia="Times New Roman" w:hAnsi="Times New Roman" w:cs="Times New Roman"/>
          <w:color w:val="222222"/>
          <w:sz w:val="22"/>
          <w:szCs w:val="22"/>
          <w:shd w:val="clear" w:color="auto" w:fill="FFFFFF"/>
        </w:rPr>
        <w:t>31-39.</w:t>
      </w:r>
    </w:p>
    <w:p w:rsidR="0048036D" w:rsidRPr="005D102A" w:rsidRDefault="0048036D" w:rsidP="003A7870">
      <w:pPr>
        <w:ind w:left="720" w:hanging="720"/>
        <w:rPr>
          <w:rFonts w:ascii="Times New Roman" w:hAnsi="Times New Roman" w:cs="Times New Roman"/>
          <w:sz w:val="22"/>
          <w:szCs w:val="22"/>
        </w:rPr>
      </w:pPr>
    </w:p>
    <w:p w:rsidR="00BA09D9" w:rsidRPr="00AA715D" w:rsidRDefault="00BA09D9" w:rsidP="00BA09D9">
      <w:pPr>
        <w:rPr>
          <w:rFonts w:ascii="Times New Roman" w:hAnsi="Times New Roman" w:cs="Times New Roman"/>
          <w:sz w:val="22"/>
          <w:szCs w:val="22"/>
        </w:rPr>
      </w:pPr>
    </w:p>
    <w:sectPr w:rsidR="00BA09D9" w:rsidRPr="00AA715D" w:rsidSect="0035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D9"/>
    <w:rsid w:val="00031E58"/>
    <w:rsid w:val="00084E9B"/>
    <w:rsid w:val="001D62E1"/>
    <w:rsid w:val="001F7E9B"/>
    <w:rsid w:val="00242DCE"/>
    <w:rsid w:val="00307939"/>
    <w:rsid w:val="00354B8F"/>
    <w:rsid w:val="003A7870"/>
    <w:rsid w:val="003E34F7"/>
    <w:rsid w:val="00434316"/>
    <w:rsid w:val="0048036D"/>
    <w:rsid w:val="00540819"/>
    <w:rsid w:val="005D102A"/>
    <w:rsid w:val="00616383"/>
    <w:rsid w:val="007F3B1D"/>
    <w:rsid w:val="008F6E36"/>
    <w:rsid w:val="009C129C"/>
    <w:rsid w:val="009F2492"/>
    <w:rsid w:val="00AA715D"/>
    <w:rsid w:val="00B12444"/>
    <w:rsid w:val="00BA09D9"/>
    <w:rsid w:val="00BF0EFD"/>
    <w:rsid w:val="00E7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4A7F3"/>
  <w14:defaultImageDpi w14:val="32767"/>
  <w15:chartTrackingRefBased/>
  <w15:docId w15:val="{F2BE0F21-3AD7-4E4A-BA23-0A210138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9771">
      <w:bodyDiv w:val="1"/>
      <w:marLeft w:val="0"/>
      <w:marRight w:val="0"/>
      <w:marTop w:val="0"/>
      <w:marBottom w:val="0"/>
      <w:divBdr>
        <w:top w:val="none" w:sz="0" w:space="0" w:color="auto"/>
        <w:left w:val="none" w:sz="0" w:space="0" w:color="auto"/>
        <w:bottom w:val="none" w:sz="0" w:space="0" w:color="auto"/>
        <w:right w:val="none" w:sz="0" w:space="0" w:color="auto"/>
      </w:divBdr>
    </w:div>
    <w:div w:id="329214918">
      <w:bodyDiv w:val="1"/>
      <w:marLeft w:val="0"/>
      <w:marRight w:val="0"/>
      <w:marTop w:val="0"/>
      <w:marBottom w:val="0"/>
      <w:divBdr>
        <w:top w:val="none" w:sz="0" w:space="0" w:color="auto"/>
        <w:left w:val="none" w:sz="0" w:space="0" w:color="auto"/>
        <w:bottom w:val="none" w:sz="0" w:space="0" w:color="auto"/>
        <w:right w:val="none" w:sz="0" w:space="0" w:color="auto"/>
      </w:divBdr>
    </w:div>
    <w:div w:id="356661228">
      <w:bodyDiv w:val="1"/>
      <w:marLeft w:val="0"/>
      <w:marRight w:val="0"/>
      <w:marTop w:val="0"/>
      <w:marBottom w:val="0"/>
      <w:divBdr>
        <w:top w:val="none" w:sz="0" w:space="0" w:color="auto"/>
        <w:left w:val="none" w:sz="0" w:space="0" w:color="auto"/>
        <w:bottom w:val="none" w:sz="0" w:space="0" w:color="auto"/>
        <w:right w:val="none" w:sz="0" w:space="0" w:color="auto"/>
      </w:divBdr>
      <w:divsChild>
        <w:div w:id="655182901">
          <w:marLeft w:val="0"/>
          <w:marRight w:val="0"/>
          <w:marTop w:val="0"/>
          <w:marBottom w:val="0"/>
          <w:divBdr>
            <w:top w:val="none" w:sz="0" w:space="0" w:color="auto"/>
            <w:left w:val="none" w:sz="0" w:space="0" w:color="auto"/>
            <w:bottom w:val="none" w:sz="0" w:space="0" w:color="auto"/>
            <w:right w:val="none" w:sz="0" w:space="0" w:color="auto"/>
          </w:divBdr>
        </w:div>
        <w:div w:id="666203803">
          <w:marLeft w:val="0"/>
          <w:marRight w:val="0"/>
          <w:marTop w:val="0"/>
          <w:marBottom w:val="0"/>
          <w:divBdr>
            <w:top w:val="none" w:sz="0" w:space="0" w:color="auto"/>
            <w:left w:val="none" w:sz="0" w:space="0" w:color="auto"/>
            <w:bottom w:val="none" w:sz="0" w:space="0" w:color="auto"/>
            <w:right w:val="none" w:sz="0" w:space="0" w:color="auto"/>
          </w:divBdr>
        </w:div>
        <w:div w:id="1301961193">
          <w:marLeft w:val="0"/>
          <w:marRight w:val="0"/>
          <w:marTop w:val="0"/>
          <w:marBottom w:val="0"/>
          <w:divBdr>
            <w:top w:val="none" w:sz="0" w:space="0" w:color="auto"/>
            <w:left w:val="none" w:sz="0" w:space="0" w:color="auto"/>
            <w:bottom w:val="none" w:sz="0" w:space="0" w:color="auto"/>
            <w:right w:val="none" w:sz="0" w:space="0" w:color="auto"/>
          </w:divBdr>
        </w:div>
        <w:div w:id="1927574333">
          <w:marLeft w:val="0"/>
          <w:marRight w:val="0"/>
          <w:marTop w:val="0"/>
          <w:marBottom w:val="0"/>
          <w:divBdr>
            <w:top w:val="none" w:sz="0" w:space="0" w:color="auto"/>
            <w:left w:val="none" w:sz="0" w:space="0" w:color="auto"/>
            <w:bottom w:val="none" w:sz="0" w:space="0" w:color="auto"/>
            <w:right w:val="none" w:sz="0" w:space="0" w:color="auto"/>
          </w:divBdr>
        </w:div>
      </w:divsChild>
    </w:div>
    <w:div w:id="433019621">
      <w:bodyDiv w:val="1"/>
      <w:marLeft w:val="0"/>
      <w:marRight w:val="0"/>
      <w:marTop w:val="0"/>
      <w:marBottom w:val="0"/>
      <w:divBdr>
        <w:top w:val="none" w:sz="0" w:space="0" w:color="auto"/>
        <w:left w:val="none" w:sz="0" w:space="0" w:color="auto"/>
        <w:bottom w:val="none" w:sz="0" w:space="0" w:color="auto"/>
        <w:right w:val="none" w:sz="0" w:space="0" w:color="auto"/>
      </w:divBdr>
      <w:divsChild>
        <w:div w:id="1537934204">
          <w:marLeft w:val="0"/>
          <w:marRight w:val="0"/>
          <w:marTop w:val="0"/>
          <w:marBottom w:val="0"/>
          <w:divBdr>
            <w:top w:val="none" w:sz="0" w:space="0" w:color="auto"/>
            <w:left w:val="none" w:sz="0" w:space="0" w:color="auto"/>
            <w:bottom w:val="none" w:sz="0" w:space="0" w:color="auto"/>
            <w:right w:val="none" w:sz="0" w:space="0" w:color="auto"/>
          </w:divBdr>
        </w:div>
        <w:div w:id="898050385">
          <w:marLeft w:val="0"/>
          <w:marRight w:val="0"/>
          <w:marTop w:val="0"/>
          <w:marBottom w:val="0"/>
          <w:divBdr>
            <w:top w:val="none" w:sz="0" w:space="0" w:color="auto"/>
            <w:left w:val="none" w:sz="0" w:space="0" w:color="auto"/>
            <w:bottom w:val="none" w:sz="0" w:space="0" w:color="auto"/>
            <w:right w:val="none" w:sz="0" w:space="0" w:color="auto"/>
          </w:divBdr>
        </w:div>
        <w:div w:id="801075363">
          <w:marLeft w:val="0"/>
          <w:marRight w:val="0"/>
          <w:marTop w:val="0"/>
          <w:marBottom w:val="0"/>
          <w:divBdr>
            <w:top w:val="none" w:sz="0" w:space="0" w:color="auto"/>
            <w:left w:val="none" w:sz="0" w:space="0" w:color="auto"/>
            <w:bottom w:val="none" w:sz="0" w:space="0" w:color="auto"/>
            <w:right w:val="none" w:sz="0" w:space="0" w:color="auto"/>
          </w:divBdr>
        </w:div>
        <w:div w:id="1219322364">
          <w:marLeft w:val="0"/>
          <w:marRight w:val="0"/>
          <w:marTop w:val="0"/>
          <w:marBottom w:val="0"/>
          <w:divBdr>
            <w:top w:val="none" w:sz="0" w:space="0" w:color="auto"/>
            <w:left w:val="none" w:sz="0" w:space="0" w:color="auto"/>
            <w:bottom w:val="none" w:sz="0" w:space="0" w:color="auto"/>
            <w:right w:val="none" w:sz="0" w:space="0" w:color="auto"/>
          </w:divBdr>
        </w:div>
      </w:divsChild>
    </w:div>
    <w:div w:id="1549561159">
      <w:bodyDiv w:val="1"/>
      <w:marLeft w:val="0"/>
      <w:marRight w:val="0"/>
      <w:marTop w:val="0"/>
      <w:marBottom w:val="0"/>
      <w:divBdr>
        <w:top w:val="none" w:sz="0" w:space="0" w:color="auto"/>
        <w:left w:val="none" w:sz="0" w:space="0" w:color="auto"/>
        <w:bottom w:val="none" w:sz="0" w:space="0" w:color="auto"/>
        <w:right w:val="none" w:sz="0" w:space="0" w:color="auto"/>
      </w:divBdr>
    </w:div>
    <w:div w:id="1678923846">
      <w:bodyDiv w:val="1"/>
      <w:marLeft w:val="0"/>
      <w:marRight w:val="0"/>
      <w:marTop w:val="0"/>
      <w:marBottom w:val="0"/>
      <w:divBdr>
        <w:top w:val="none" w:sz="0" w:space="0" w:color="auto"/>
        <w:left w:val="none" w:sz="0" w:space="0" w:color="auto"/>
        <w:bottom w:val="none" w:sz="0" w:space="0" w:color="auto"/>
        <w:right w:val="none" w:sz="0" w:space="0" w:color="auto"/>
      </w:divBdr>
      <w:divsChild>
        <w:div w:id="114911835">
          <w:marLeft w:val="0"/>
          <w:marRight w:val="0"/>
          <w:marTop w:val="0"/>
          <w:marBottom w:val="0"/>
          <w:divBdr>
            <w:top w:val="none" w:sz="0" w:space="0" w:color="auto"/>
            <w:left w:val="none" w:sz="0" w:space="0" w:color="auto"/>
            <w:bottom w:val="none" w:sz="0" w:space="0" w:color="auto"/>
            <w:right w:val="none" w:sz="0" w:space="0" w:color="auto"/>
          </w:divBdr>
        </w:div>
        <w:div w:id="1127310460">
          <w:marLeft w:val="0"/>
          <w:marRight w:val="0"/>
          <w:marTop w:val="0"/>
          <w:marBottom w:val="0"/>
          <w:divBdr>
            <w:top w:val="none" w:sz="0" w:space="0" w:color="auto"/>
            <w:left w:val="none" w:sz="0" w:space="0" w:color="auto"/>
            <w:bottom w:val="none" w:sz="0" w:space="0" w:color="auto"/>
            <w:right w:val="none" w:sz="0" w:space="0" w:color="auto"/>
          </w:divBdr>
        </w:div>
        <w:div w:id="216354117">
          <w:marLeft w:val="0"/>
          <w:marRight w:val="0"/>
          <w:marTop w:val="0"/>
          <w:marBottom w:val="0"/>
          <w:divBdr>
            <w:top w:val="none" w:sz="0" w:space="0" w:color="auto"/>
            <w:left w:val="none" w:sz="0" w:space="0" w:color="auto"/>
            <w:bottom w:val="none" w:sz="0" w:space="0" w:color="auto"/>
            <w:right w:val="none" w:sz="0" w:space="0" w:color="auto"/>
          </w:divBdr>
        </w:div>
        <w:div w:id="1681423445">
          <w:marLeft w:val="0"/>
          <w:marRight w:val="0"/>
          <w:marTop w:val="0"/>
          <w:marBottom w:val="0"/>
          <w:divBdr>
            <w:top w:val="none" w:sz="0" w:space="0" w:color="auto"/>
            <w:left w:val="none" w:sz="0" w:space="0" w:color="auto"/>
            <w:bottom w:val="none" w:sz="0" w:space="0" w:color="auto"/>
            <w:right w:val="none" w:sz="0" w:space="0" w:color="auto"/>
          </w:divBdr>
        </w:div>
      </w:divsChild>
    </w:div>
    <w:div w:id="1729376769">
      <w:bodyDiv w:val="1"/>
      <w:marLeft w:val="0"/>
      <w:marRight w:val="0"/>
      <w:marTop w:val="0"/>
      <w:marBottom w:val="0"/>
      <w:divBdr>
        <w:top w:val="none" w:sz="0" w:space="0" w:color="auto"/>
        <w:left w:val="none" w:sz="0" w:space="0" w:color="auto"/>
        <w:bottom w:val="none" w:sz="0" w:space="0" w:color="auto"/>
        <w:right w:val="none" w:sz="0" w:space="0" w:color="auto"/>
      </w:divBdr>
    </w:div>
    <w:div w:id="1732117232">
      <w:bodyDiv w:val="1"/>
      <w:marLeft w:val="0"/>
      <w:marRight w:val="0"/>
      <w:marTop w:val="0"/>
      <w:marBottom w:val="0"/>
      <w:divBdr>
        <w:top w:val="none" w:sz="0" w:space="0" w:color="auto"/>
        <w:left w:val="none" w:sz="0" w:space="0" w:color="auto"/>
        <w:bottom w:val="none" w:sz="0" w:space="0" w:color="auto"/>
        <w:right w:val="none" w:sz="0" w:space="0" w:color="auto"/>
      </w:divBdr>
    </w:div>
    <w:div w:id="1828865723">
      <w:bodyDiv w:val="1"/>
      <w:marLeft w:val="0"/>
      <w:marRight w:val="0"/>
      <w:marTop w:val="0"/>
      <w:marBottom w:val="0"/>
      <w:divBdr>
        <w:top w:val="none" w:sz="0" w:space="0" w:color="auto"/>
        <w:left w:val="none" w:sz="0" w:space="0" w:color="auto"/>
        <w:bottom w:val="none" w:sz="0" w:space="0" w:color="auto"/>
        <w:right w:val="none" w:sz="0" w:space="0" w:color="auto"/>
      </w:divBdr>
    </w:div>
    <w:div w:id="1854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Hillman</dc:creator>
  <cp:keywords/>
  <dc:description/>
  <cp:lastModifiedBy>Edward Hillman</cp:lastModifiedBy>
  <cp:revision>4</cp:revision>
  <dcterms:created xsi:type="dcterms:W3CDTF">2018-02-12T01:04:00Z</dcterms:created>
  <dcterms:modified xsi:type="dcterms:W3CDTF">2018-02-12T15:57:00Z</dcterms:modified>
</cp:coreProperties>
</file>