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 de los resultados</w:t>
      </w:r>
    </w:p>
    <w:p>
      <w:pPr>
        <w:numPr>
          <w:ilvl w:val="0"/>
          <w:numId w:val="0"/>
        </w:numPr>
        <w:pStyle w:val="BodyText"/>
      </w:pPr>
      <w:r>
        <w:t>Conclusiones y trabajo futuro</w:t>
      </w:r>
    </w:p>
    <w:p>
      <w:pPr>
        <w:numPr>
          <w:ilvl w:val="0"/>
          <w:numId w:val="0"/>
        </w:numPr>
        <w:pStyle w:val="BodyText"/>
      </w:pPr>
      <w:r>
        <w:t>Referencias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pct" w:w="5000.0"/>
        <w:tblLook w:firstRow="1"/>
      </w:tblPr>
      <w:tblGrid>
        <w:gridCol w:w="1940"/>
        <w:gridCol w:w="2011"/>
        <w:gridCol w:w="2443"/>
        <w:gridCol w:w="2444"/>
      </w:tblGrid>
      <w:tr>
        <w:trPr>
          <w:cnfStyle w:firstRow="1"/>
        </w:trPr>
        <w:tc>
          <w:tcPr>
            <w:tcW w:type="dxa" w:w="1940"/>
            <w:tcBorders>
              <w:bottom w:val="single"/>
            </w:tcBorders>
            <w:vAlign w:val="bottom"/>
          </w:tcPr>
          <w:p>
            <w:pPr>
              <w:pStyle w:val="Compact"/>
              <w:jc w:val="left"/>
            </w:pPr>
            <w:r>
              <w:rPr>
                <w:b/>
              </w:rPr>
              <w:t>Familia</w:t>
            </w:r>
          </w:p>
        </w:tc>
        <w:tc>
          <w:tcPr>
            <w:tcW w:type="dxa" w:w="2011"/>
            <w:tcBorders>
              <w:bottom w:val="single"/>
            </w:tcBorders>
            <w:vAlign w:val="bottom"/>
          </w:tcPr>
          <w:p>
            <w:pPr>
              <w:pStyle w:val="Compact"/>
              <w:jc w:val="left"/>
            </w:pPr>
            <w:r>
              <w:rPr>
                <w:b/>
              </w:rPr>
              <w:t>Datos etiquetados requeridos</w:t>
            </w:r>
          </w:p>
        </w:tc>
        <w:tc>
          <w:tcPr>
            <w:tcW w:type="dxa" w:w="2443"/>
            <w:tcBorders>
              <w:bottom w:val="single"/>
            </w:tcBorders>
            <w:vAlign w:val="bottom"/>
          </w:tcPr>
          <w:p>
            <w:pPr>
              <w:pStyle w:val="Compact"/>
              <w:jc w:val="left"/>
            </w:pPr>
            <w:r>
              <w:rPr>
                <w:b/>
              </w:rPr>
              <w:t>Adaptación a dominio nuevo</w:t>
            </w:r>
          </w:p>
        </w:tc>
        <w:tc>
          <w:tcPr>
            <w:tcW w:type="dxa" w:w="2444"/>
            <w:tcBorders>
              <w:bottom w:val="single"/>
            </w:tcBorders>
            <w:vAlign w:val="bottom"/>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0"/>
        <w:tblLook w:firstRow="1"/>
      </w:tblPr>
      <w:tblGrid>
        <w:gridCol w:w="1295"/>
        <w:gridCol w:w="2376"/>
        <w:gridCol w:w="1523"/>
        <w:gridCol w:w="1447"/>
        <w:gridCol w:w="900"/>
        <w:gridCol w:w="1297"/>
      </w:tblGrid>
      <w:tr>
        <w:trPr>
          <w:cnfStyle w:firstRow="1"/>
        </w:trPr>
        <w:tc>
          <w:tcPr>
            <w:tcW w:type="dxa" w:w="1295"/>
            <w:tcBorders>
              <w:bottom w:val="single"/>
            </w:tcBorders>
            <w:vAlign w:val="bottom"/>
          </w:tcPr>
          <w:p>
            <w:pPr>
              <w:pStyle w:val="Compact"/>
              <w:jc w:val="left"/>
            </w:pPr>
            <w:r>
              <w:rPr>
                <w:b/>
              </w:rPr>
              <w:t>Trabajo</w:t>
            </w:r>
          </w:p>
        </w:tc>
        <w:tc>
          <w:tcPr>
            <w:tcW w:type="dxa" w:w="2376"/>
            <w:tcBorders>
              <w:bottom w:val="single"/>
            </w:tcBorders>
            <w:vAlign w:val="bottom"/>
          </w:tcPr>
          <w:p>
            <w:pPr>
              <w:pStyle w:val="Compact"/>
              <w:jc w:val="left"/>
            </w:pPr>
            <w:r>
              <w:rPr>
                <w:b/>
              </w:rPr>
              <w:t>Dataset</w:t>
            </w:r>
          </w:p>
        </w:tc>
        <w:tc>
          <w:tcPr>
            <w:tcW w:type="dxa" w:w="1523"/>
            <w:tcBorders>
              <w:bottom w:val="single"/>
            </w:tcBorders>
            <w:vAlign w:val="bottom"/>
          </w:tcPr>
          <w:p>
            <w:pPr>
              <w:pStyle w:val="Compact"/>
              <w:jc w:val="left"/>
            </w:pPr>
            <w:r>
              <w:rPr>
                <w:b/>
              </w:rPr>
              <w:t>Modelo</w:t>
            </w:r>
          </w:p>
        </w:tc>
        <w:tc>
          <w:tcPr>
            <w:tcW w:type="dxa" w:w="1447"/>
            <w:tcBorders>
              <w:bottom w:val="single"/>
            </w:tcBorders>
            <w:vAlign w:val="bottom"/>
          </w:tcPr>
          <w:p>
            <w:pPr>
              <w:pStyle w:val="Compact"/>
              <w:jc w:val="center"/>
            </w:pPr>
            <w:r>
              <w:rPr>
                <w:b/>
              </w:rPr>
              <w:t>Desempeño publicado</w:t>
            </w:r>
          </w:p>
        </w:tc>
        <w:tc>
          <w:tcPr>
            <w:tcW w:type="dxa" w:w="900"/>
            <w:tcBorders>
              <w:bottom w:val="single"/>
            </w:tcBorders>
            <w:vAlign w:val="bottom"/>
          </w:tcPr>
          <w:p>
            <w:pPr>
              <w:pStyle w:val="Compact"/>
              <w:jc w:val="center"/>
            </w:pPr>
            <w:r>
              <w:rPr>
                <w:b/>
              </w:rPr>
              <w:t>Privacidad</w:t>
            </w:r>
          </w:p>
        </w:tc>
        <w:tc>
          <w:tcPr>
            <w:tcW w:type="dxa" w:w="1297"/>
            <w:tcBorders>
              <w:bottom w:val="single"/>
            </w:tcBorders>
            <w:vAlign w:val="bottom"/>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pct" w:w="5000.0"/>
        <w:tblLook w:firstRow="1"/>
      </w:tblPr>
      <w:tblGrid>
        <w:gridCol w:w="1988"/>
        <w:gridCol w:w="3093"/>
        <w:gridCol w:w="3757"/>
      </w:tblGrid>
      <w:tr>
        <w:trPr>
          <w:cnfStyle w:firstRow="1"/>
        </w:trPr>
        <w:tc>
          <w:tcPr>
            <w:tcW w:type="dxa" w:w="1988"/>
            <w:tcBorders>
              <w:bottom w:val="single"/>
            </w:tcBorders>
            <w:vAlign w:val="bottom"/>
          </w:tcPr>
          <w:p>
            <w:pPr>
              <w:pStyle w:val="Compact"/>
              <w:jc w:val="left"/>
            </w:pPr>
            <w:r>
              <w:rPr>
                <w:b/>
              </w:rPr>
              <w:t>Capa</w:t>
            </w:r>
          </w:p>
        </w:tc>
        <w:tc>
          <w:tcPr>
            <w:tcW w:type="dxa" w:w="3093"/>
            <w:tcBorders>
              <w:bottom w:val="single"/>
            </w:tcBorders>
            <w:vAlign w:val="bottom"/>
          </w:tcPr>
          <w:p>
            <w:pPr>
              <w:pStyle w:val="Compact"/>
              <w:jc w:val="left"/>
            </w:pPr>
            <w:r>
              <w:rPr>
                <w:b/>
              </w:rPr>
              <w:t>Módulo(s)</w:t>
            </w:r>
          </w:p>
        </w:tc>
        <w:tc>
          <w:tcPr>
            <w:tcW w:type="dxa" w:w="3757"/>
            <w:tcBorders>
              <w:bottom w:val="single"/>
            </w:tcBorders>
            <w:vAlign w:val="bottom"/>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registros con los que se tomaron las medidas de este informe anotaban únicamente las dos primeras: el campo de localizaciones estaba vacío en los ciento veinte. Conviene precisar dónde se pierde, porque no es donde parece: CoNLL-2002, que aporta 105 de los 120 artículos, </w:t>
      </w:r>
      <w:r>
        <w:rPr>
          <w:b/>
        </w:rPr>
        <w:t>sí anota localizaciones</w:t>
      </w:r>
      <w:r>
        <w:t xml:space="preserve"> —etiqueta cuatro tipos, personas, organizaciones, lugares y misceláneos—, y es el conversor del proyecto el que las descarta, al filtrar las etiquetas por </w:t>
      </w:r>
      <w:r>
        <w:t>["PER", "ORG"]</w:t>
      </w:r>
      <w:r>
        <w:t xml:space="preserve"> durante el análisis y escribir después la lista de localizaciones como constante vacía. El defecto es de la cadena de preparación de datos, no de la anotación de origen. Como el evaluador puntúa las tres categorías, toda localización que el modelo devuelve se contabiliza como falso positivo, sin que exista ninguna forma de acertar en ella. El efecto no era menor: sobre el consolidado publicado, el </w:t>
      </w:r>
      <w:r>
        <w:rPr>
          <w:b/>
        </w:rPr>
        <w:t>66,0 %</w:t>
      </w:r>
      <w:r>
        <w:t xml:space="preserve"> de los falsos positivos del estudio, 12 852 de 19 464, procedían de esa categoría, según recoge la Figura 1. La cifra cubre los veintiséis grupos del consolidado publicado y está desglosada por grupo en </w:t>
      </w:r>
      <w:r>
        <w:t>results/COMPOSICION_FP_20260908/</w:t>
      </w:r>
      <w:r>
        <w:t>; no describe la Tabla 7 vigente, que viene del consolidado adoptado en §5.3.1, donde el defecto ya está corregido.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restringida a las categorías que el corpus efectivamente anota, que se obtiene reagregando los desgloses por tipo ya almacenados y no requiere repetir la inferencia. Las cifras originales se conservan íntegras junto a ella, de modo que el lector pueda juzgar el alcance de la corrección; la Tabla del Anexo I recoge ambas para las cuarenta y dos configuraciones medidas sobre el corpus N=120. El defecto está corregido en el corpus: recuperadas de CoNLL-2002 las localizaciones que su anotación ya traía y anotados a mano los quince artículos restantes, el fichero pasa a tener 545 localizaciones en 119 de los 120 registros, y el único que queda sin ninguna no menciona ningún lugar. Las cifras de este apartado y de la Figura 1 son del consolidado publicado, anterior a esa corrección, y se conservan tal como se midieron entonces: sustituirlas exigía volver a inferir, y eso es exactamente lo que hizo la re-corrida completa, adoptada en §5.3.1 como fuente de la Tabla 7 vigente.</w:t>
      </w:r>
    </w:p>
    <w:p>
      <w:pPr>
        <w:numPr>
          <w:ilvl w:val="0"/>
          <w:numId w:val="0"/>
        </w:numPr>
        <w:pStyle w:val="Caption"/>
        <w:jc w:val="center"/>
        <w:spacing w:lineRule="auto" w:line="240" w:before="120" w:after="60"/>
        <w:keepNext w:val="1"/>
      </w:pPr>
      <w:r>
        <w:drawing>
          <wp:inlin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9"/>
                    <a:stretch>
                      <a:fillRect/>
                    </a:stretch>
                  </pic:blipFill>
                  <pic:spPr>
                    <a:xfrm>
                      <a:off x="0" y="0"/>
                      <a:ext cx="5612130" cy="1159663"/>
                    </a:xfrm>
                    <a:prstGeom prst="rect"/>
                  </pic:spPr>
                </pic:pic>
              </a:graphicData>
            </a:graphic>
          </wp:inline>
        </w:drawing>
      </w:r>
    </w:p>
    <w:p>
      <w:pPr>
        <w:numPr>
          <w:ilvl w:val="0"/>
          <w:numId w:val="0"/>
        </w:numPr>
        <w:pStyle w:val="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3"/>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4.1.2 Extensión a Corpus Real N=120 (Dataset Conmutable)</w:t>
      </w:r>
    </w:p>
    <w:p>
      <w:pPr>
        <w:numPr>
          <w:ilvl w:val="0"/>
          <w:numId w:val="0"/>
        </w:numPr>
        <w:pStyle w:val="BodyText"/>
      </w:pPr>
      <w:r>
        <w:t xml:space="preserve">Tras la validación sobre el corpus sintético N=30 (§4.1.1–4.1.2), y como parte del cierre del proyecto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por un defecto, ya corregido,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0"/>
        <w:tblLook w:firstRow="1"/>
      </w:tblPr>
      <w:tblGrid>
        <w:gridCol w:w="1021"/>
        <w:gridCol w:w="900"/>
        <w:gridCol w:w="948"/>
        <w:gridCol w:w="900"/>
        <w:gridCol w:w="900"/>
        <w:gridCol w:w="900"/>
        <w:gridCol w:w="1232"/>
        <w:gridCol w:w="1137"/>
        <w:gridCol w:w="900"/>
      </w:tblGrid>
      <w:tr>
        <w:trPr>
          <w:cnfStyle w:firstRow="1"/>
        </w:trPr>
        <w:tc>
          <w:tcPr>
            <w:tcW w:type="dxa" w:w="1021"/>
            <w:tcBorders>
              <w:bottom w:val="single"/>
            </w:tcBorders>
            <w:vAlign w:val="bottom"/>
          </w:tcPr>
          <w:p>
            <w:pPr>
              <w:pStyle w:val="Compact"/>
              <w:jc w:val="left"/>
            </w:pPr>
            <w:r>
              <w:rPr>
                <w:b/>
              </w:rPr>
              <w:t>Modelo</w:t>
            </w:r>
          </w:p>
        </w:tc>
        <w:tc>
          <w:tcPr>
            <w:tcW w:type="dxa" w:w="900"/>
            <w:tcBorders>
              <w:bottom w:val="single"/>
            </w:tcBorders>
            <w:vAlign w:val="bottom"/>
          </w:tcPr>
          <w:p>
            <w:pPr>
              <w:pStyle w:val="Compact"/>
              <w:jc w:val="left"/>
            </w:pPr>
            <w:r>
              <w:rPr>
                <w:b/>
              </w:rPr>
              <w:t>Tipo</w:t>
            </w:r>
          </w:p>
        </w:tc>
        <w:tc>
          <w:tcPr>
            <w:tcW w:type="dxa" w:w="948"/>
            <w:tcBorders>
              <w:bottom w:val="single"/>
            </w:tcBorders>
            <w:vAlign w:val="bottom"/>
          </w:tcPr>
          <w:p>
            <w:pPr>
              <w:pStyle w:val="Compact"/>
              <w:jc w:val="left"/>
            </w:pPr>
            <w:r>
              <w:rPr>
                <w:b/>
              </w:rPr>
              <w:t>Parámetros</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center"/>
            </w:pPr>
            <w:r>
              <w:rPr>
                <w:b/>
              </w:rPr>
              <w:t>Precisión</w:t>
            </w:r>
          </w:p>
        </w:tc>
        <w:tc>
          <w:tcPr>
            <w:tcW w:type="dxa" w:w="900"/>
            <w:tcBorders>
              <w:bottom w:val="single"/>
            </w:tcBorders>
            <w:vAlign w:val="bottom"/>
          </w:tcPr>
          <w:p>
            <w:pPr>
              <w:pStyle w:val="Compact"/>
              <w:jc w:val="left"/>
            </w:pPr>
            <w:r>
              <w:rPr>
                <w:b/>
              </w:rPr>
              <w:t>Recall</w:t>
            </w:r>
          </w:p>
        </w:tc>
        <w:tc>
          <w:tcPr>
            <w:tcW w:type="dxa" w:w="1232"/>
            <w:tcBorders>
              <w:bottom w:val="single"/>
            </w:tcBorders>
            <w:vAlign w:val="bottom"/>
          </w:tcPr>
          <w:p>
            <w:pPr>
              <w:pStyle w:val="Compact"/>
              <w:jc w:val="left"/>
            </w:pPr>
            <w:r>
              <w:rPr>
                <w:b/>
              </w:rPr>
              <w:t>Hallucination</w:t>
            </w:r>
          </w:p>
        </w:tc>
        <w:tc>
          <w:tcPr>
            <w:tcW w:type="dxa" w:w="1137"/>
            <w:tcBorders>
              <w:bottom w:val="single"/>
            </w:tcBorders>
            <w:vAlign w:val="bottom"/>
          </w:tcPr>
          <w:p>
            <w:pPr>
              <w:pStyle w:val="Compact"/>
              <w:jc w:val="left"/>
            </w:pPr>
            <w:r>
              <w:rPr>
                <w:b/>
              </w:rPr>
              <w:t>Latencia (s)</w:t>
            </w:r>
          </w:p>
        </w:tc>
        <w:tc>
          <w:tcPr>
            <w:tcW w:type="dxa" w:w="900"/>
            <w:tcBorders>
              <w:bottom w:val="single"/>
            </w:tcBorders>
            <w:vAlign w:val="bottom"/>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la exhaustividad más alta entre los modelos locales la obtiene </w:t>
      </w:r>
      <w:r>
        <w:t>gemma4:latest</w:t>
      </w:r>
      <w:r>
        <w:t xml:space="preserve"> con </w:t>
      </w:r>
      <w:r>
        <w:rPr>
          <w:i/>
        </w:rPr>
        <w:t>prompt</w:t>
      </w:r>
      <w:r>
        <w:t xml:space="preserve"> few-shot en español (86.87%), por delante de </w:t>
      </w:r>
      <w:r>
        <w:t>gemma4:31b</w:t>
      </w:r>
      <w:r>
        <w:t xml:space="preserve"> (86.80%) y de su compilación MLX (86.76%), pese a ser un modelo de un tercio del tamaño; la variante alojada alcanza un valor equivalente (86.88%). Es decir, las cuatro configuraciones se agrupan en menos de un décimo de punto, y lo que separa a </w:t>
      </w:r>
      <w:r>
        <w:t>gemma4:31b</w:t>
      </w:r>
      <w:r>
        <w:t xml:space="preserve"> no es la exhaustividad sino su tasa de alucinación, de 0.16%. </w:t>
      </w:r>
      <w:r>
        <w:rPr>
          <w:b/>
        </w:rPr>
        <w:t>Hallazgo 3:</w:t>
      </w:r>
      <w:r>
        <w:t xml:space="preserve"> </w:t>
      </w:r>
      <w:r>
        <w:t>deepseek-r1:1.5b</w:t>
      </w:r>
      <w:r>
        <w:t xml:space="preserve"> debe descartarse para producción: F1 de 27.65% y Recall de solo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BodyText"/>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pct" w:w="5000.0"/>
        <w:tblLook w:firstRow="1"/>
      </w:tblPr>
      <w:tblGrid>
        <w:gridCol w:w="2254"/>
        <w:gridCol w:w="900"/>
        <w:gridCol w:w="900"/>
        <w:gridCol w:w="900"/>
        <w:gridCol w:w="1293"/>
        <w:gridCol w:w="1194"/>
        <w:gridCol w:w="1397"/>
      </w:tblGrid>
      <w:tr>
        <w:trPr>
          <w:cnfStyle w:firstRow="1"/>
        </w:trPr>
        <w:tc>
          <w:tcPr>
            <w:tcW w:type="dxa" w:w="2254"/>
            <w:tcBorders>
              <w:bottom w:val="single"/>
            </w:tcBorders>
            <w:vAlign w:val="bottom"/>
          </w:tcPr>
          <w:p>
            <w:pPr>
              <w:pStyle w:val="Compact"/>
              <w:jc w:val="left"/>
            </w:pPr>
            <w:r>
              <w:rPr>
                <w:b/>
              </w:rPr>
              <w:t>Configuración</w:t>
            </w:r>
          </w:p>
        </w:tc>
        <w:tc>
          <w:tcPr>
            <w:tcW w:type="dxa" w:w="900"/>
            <w:tcBorders>
              <w:bottom w:val="single"/>
            </w:tcBorders>
            <w:vAlign w:val="bottom"/>
          </w:tcPr>
          <w:p>
            <w:pPr>
              <w:pStyle w:val="Compact"/>
              <w:jc w:val="left"/>
            </w:pPr>
            <w:r>
              <w:rPr>
                <w:b/>
              </w:rPr>
              <w:t>F1</w:t>
            </w:r>
          </w:p>
        </w:tc>
        <w:tc>
          <w:tcPr>
            <w:tcW w:type="dxa" w:w="900"/>
            <w:tcBorders>
              <w:bottom w:val="single"/>
            </w:tcBorders>
            <w:vAlign w:val="bottom"/>
          </w:tcPr>
          <w:p>
            <w:pPr>
              <w:pStyle w:val="Compact"/>
              <w:jc w:val="left"/>
            </w:pPr>
            <w:r>
              <w:rPr>
                <w:b/>
              </w:rPr>
              <w:t>Precisión</w:t>
            </w:r>
          </w:p>
        </w:tc>
        <w:tc>
          <w:tcPr>
            <w:tcW w:type="dxa" w:w="900"/>
            <w:tcBorders>
              <w:bottom w:val="single"/>
            </w:tcBorders>
            <w:vAlign w:val="bottom"/>
          </w:tcPr>
          <w:p>
            <w:pPr>
              <w:pStyle w:val="Compact"/>
              <w:jc w:val="center"/>
            </w:pPr>
            <w:r>
              <w:rPr>
                <w:b/>
              </w:rPr>
              <w:t>Recall</w:t>
            </w:r>
          </w:p>
        </w:tc>
        <w:tc>
          <w:tcPr>
            <w:tcW w:type="dxa" w:w="1293"/>
            <w:tcBorders>
              <w:bottom w:val="single"/>
            </w:tcBorders>
            <w:vAlign w:val="bottom"/>
          </w:tcPr>
          <w:p>
            <w:pPr>
              <w:pStyle w:val="Compact"/>
              <w:jc w:val="center"/>
            </w:pPr>
            <w:r>
              <w:rPr>
                <w:b/>
              </w:rPr>
              <w:t>Hallucination</w:t>
            </w:r>
          </w:p>
        </w:tc>
        <w:tc>
          <w:tcPr>
            <w:tcW w:type="dxa" w:w="1194"/>
            <w:tcBorders>
              <w:bottom w:val="single"/>
            </w:tcBorders>
            <w:vAlign w:val="bottom"/>
          </w:tcPr>
          <w:p>
            <w:pPr>
              <w:pStyle w:val="Compact"/>
              <w:jc w:val="left"/>
            </w:pPr>
            <w:r>
              <w:rPr>
                <w:b/>
              </w:rPr>
              <w:t>Latencia (s)</w:t>
            </w:r>
          </w:p>
        </w:tc>
        <w:tc>
          <w:tcPr>
            <w:tcW w:type="dxa" w:w="1397"/>
            <w:tcBorders>
              <w:bottom w:val="single"/>
            </w:tcBorders>
            <w:vAlign w:val="bottom"/>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pct" w:w="5000.0"/>
        <w:tblLook w:firstRow="1"/>
      </w:tblPr>
      <w:tblGrid>
        <w:gridCol w:w="2028"/>
        <w:gridCol w:w="1014"/>
        <w:gridCol w:w="1303"/>
        <w:gridCol w:w="1014"/>
        <w:gridCol w:w="2579"/>
        <w:gridCol w:w="900"/>
      </w:tblGrid>
      <w:tr>
        <w:trPr>
          <w:cnfStyle w:firstRow="1"/>
        </w:trPr>
        <w:tc>
          <w:tcPr>
            <w:tcW w:type="dxa" w:w="2028"/>
            <w:tcBorders>
              <w:bottom w:val="single"/>
            </w:tcBorders>
            <w:vAlign w:val="bottom"/>
          </w:tcPr>
          <w:p>
            <w:pPr>
              <w:pStyle w:val="Compact"/>
              <w:jc w:val="left"/>
            </w:pPr>
            <w:r>
              <w:rPr>
                <w:b/>
              </w:rPr>
              <w:t>Modelo</w:t>
            </w:r>
          </w:p>
        </w:tc>
        <w:tc>
          <w:tcPr>
            <w:tcW w:type="dxa" w:w="1014"/>
            <w:tcBorders>
              <w:bottom w:val="single"/>
            </w:tcBorders>
            <w:vAlign w:val="bottom"/>
          </w:tcPr>
          <w:p>
            <w:pPr>
              <w:pStyle w:val="Compact"/>
              <w:jc w:val="left"/>
            </w:pPr>
            <w:r>
              <w:rPr>
                <w:b/>
              </w:rPr>
              <w:t>F1</w:t>
            </w:r>
          </w:p>
        </w:tc>
        <w:tc>
          <w:tcPr>
            <w:tcW w:type="dxa" w:w="1303"/>
            <w:tcBorders>
              <w:bottom w:val="single"/>
            </w:tcBorders>
            <w:vAlign w:val="bottom"/>
          </w:tcPr>
          <w:p>
            <w:pPr>
              <w:pStyle w:val="Compact"/>
              <w:jc w:val="left"/>
            </w:pPr>
            <w:r>
              <w:rPr>
                <w:b/>
              </w:rPr>
              <w:t>Precisión</w:t>
            </w:r>
          </w:p>
        </w:tc>
        <w:tc>
          <w:tcPr>
            <w:tcW w:type="dxa" w:w="1014"/>
            <w:tcBorders>
              <w:bottom w:val="single"/>
            </w:tcBorders>
            <w:vAlign w:val="bottom"/>
          </w:tcPr>
          <w:p>
            <w:pPr>
              <w:pStyle w:val="Compact"/>
              <w:jc w:val="center"/>
            </w:pPr>
            <w:r>
              <w:rPr>
                <w:b/>
              </w:rPr>
              <w:t>Recall</w:t>
            </w:r>
          </w:p>
        </w:tc>
        <w:tc>
          <w:tcPr>
            <w:tcW w:type="dxa" w:w="2579"/>
            <w:tcBorders>
              <w:bottom w:val="single"/>
            </w:tcBorders>
            <w:vAlign w:val="bottom"/>
          </w:tcPr>
          <w:p>
            <w:pPr>
              <w:pStyle w:val="Compact"/>
              <w:jc w:val="center"/>
            </w:pPr>
            <w:r>
              <w:rPr>
                <w:b/>
              </w:rPr>
              <w:t>IC 95 % del F1</w:t>
            </w:r>
          </w:p>
        </w:tc>
        <w:tc>
          <w:tcPr>
            <w:tcW w:type="dxa" w:w="900"/>
            <w:tcBorders>
              <w:bottom w:val="single"/>
            </w:tcBorders>
            <w:vAlign w:val="bottom"/>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Heading3"/>
      </w:pPr>
      <w:r>
        <w:t>5.3.1 Validación Estadística sobre Corpus Real N=120 (estudio completo)</w:t>
      </w:r>
    </w:p>
    <w:p>
      <w:pPr>
        <w:numPr>
          <w:ilvl w:val="0"/>
          <w:numId w:val="0"/>
        </w:numPr>
        <w:pStyle w:val="BodyText"/>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pct" w:w="5000.0"/>
        <w:tblLook w:firstRow="1"/>
      </w:tblPr>
      <w:tblGrid>
        <w:gridCol w:w="2665"/>
        <w:gridCol w:w="1543"/>
        <w:gridCol w:w="1262"/>
        <w:gridCol w:w="1262"/>
        <w:gridCol w:w="2106"/>
      </w:tblGrid>
      <w:tr>
        <w:trPr>
          <w:cnfStyle w:firstRow="1"/>
        </w:trPr>
        <w:tc>
          <w:tcPr>
            <w:tcW w:type="dxa" w:w="2665"/>
            <w:tcBorders>
              <w:bottom w:val="single"/>
            </w:tcBorders>
            <w:vAlign w:val="bottom"/>
          </w:tcPr>
          <w:p>
            <w:pPr>
              <w:pStyle w:val="Compact"/>
              <w:jc w:val="left"/>
            </w:pPr>
            <w:r>
              <w:rPr>
                <w:b/>
              </w:rPr>
              <w:t>Modelo</w:t>
            </w:r>
          </w:p>
        </w:tc>
        <w:tc>
          <w:tcPr>
            <w:tcW w:type="dxa" w:w="1543"/>
            <w:tcBorders>
              <w:bottom w:val="single"/>
            </w:tcBorders>
            <w:vAlign w:val="bottom"/>
          </w:tcPr>
          <w:p>
            <w:pPr>
              <w:pStyle w:val="Compact"/>
              <w:jc w:val="left"/>
            </w:pPr>
            <w:r>
              <w:rPr>
                <w:b/>
              </w:rPr>
              <w:t>F1 baseline</w:t>
            </w:r>
          </w:p>
        </w:tc>
        <w:tc>
          <w:tcPr>
            <w:tcW w:type="dxa" w:w="1262"/>
            <w:tcBorders>
              <w:bottom w:val="single"/>
            </w:tcBorders>
            <w:vAlign w:val="bottom"/>
          </w:tcPr>
          <w:p>
            <w:pPr>
              <w:pStyle w:val="Compact"/>
              <w:jc w:val="left"/>
            </w:pPr>
            <w:r>
              <w:rPr>
                <w:b/>
              </w:rPr>
              <w:t>F1 KB RAG</w:t>
            </w:r>
          </w:p>
        </w:tc>
        <w:tc>
          <w:tcPr>
            <w:tcW w:type="dxa" w:w="1262"/>
            <w:tcBorders>
              <w:bottom w:val="single"/>
            </w:tcBorders>
            <w:vAlign w:val="bottom"/>
          </w:tcPr>
          <w:p>
            <w:pPr>
              <w:pStyle w:val="Compact"/>
              <w:jc w:val="center"/>
            </w:pPr>
            <w:r>
              <w:rPr>
                <w:b/>
              </w:rPr>
              <w:t>Δ RAG</w:t>
            </w:r>
          </w:p>
        </w:tc>
        <w:tc>
          <w:tcPr>
            <w:tcW w:type="dxa" w:w="2106"/>
            <w:tcBorders>
              <w:bottom w:val="single"/>
            </w:tcBorders>
            <w:vAlign w:val="bottom"/>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BodyText"/>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BodyText"/>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los veintiséis grupos evalúan los mismos 113 artículos, de modo que las observaciones están apareadas, y el procedimiento estrictamente correcto sería un modelo de medidas repetidas, no este ANOVA. Tratarlas como independientes hace además el contraste conservador. La prueba de Levene sí detecta heterocedasticidad (p = 1,39 × 10⁻¹¹) —a diferencia de sobre el corpus publicado, ahora que el defecto de anotación de Locations está corregido—, lo que refuerza esa salvedad sin invalidar el ANOVA (el diseño está balanceado: 2 938 observaciones, 113 por grupo). Repetido con la prueba de Friedman, la que corresponde a un diseño de medidas repetidas,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Caption"/>
        <w:jc w:val="center"/>
        <w:spacing w:lineRule="auto" w:line="240" w:before="120" w:after="60"/>
        <w:keepNext w:val="1"/>
      </w:pPr>
      <w:r>
        <w:drawing>
          <wp:inlin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0"/>
                    <a:stretch>
                      <a:fillRect/>
                    </a:stretch>
                  </pic:blipFill>
                  <pic:spPr>
                    <a:xfrm>
                      <a:off x="0" y="0"/>
                      <a:ext cx="5612130" cy="2521179"/>
                    </a:xfrm>
                    <a:prstGeom prst="rect"/>
                  </pic:spPr>
                </pic:pic>
              </a:graphicData>
            </a:graphic>
          </wp:inline>
        </w:drawing>
      </w:r>
    </w:p>
    <w:p>
      <w:pPr>
        <w:numPr>
          <w:ilvl w:val="0"/>
          <w:numId w:val="0"/>
        </w:numPr>
        <w:pStyle w:val="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BodyText"/>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pct" w:w="5000.0"/>
        <w:tblLook w:firstRow="1"/>
      </w:tblPr>
      <w:tblGrid>
        <w:gridCol w:w="1753"/>
        <w:gridCol w:w="1127"/>
        <w:gridCol w:w="900"/>
        <w:gridCol w:w="1753"/>
        <w:gridCol w:w="1753"/>
        <w:gridCol w:w="1552"/>
      </w:tblGrid>
      <w:tr>
        <w:trPr>
          <w:cnfStyle w:firstRow="1"/>
        </w:trPr>
        <w:tc>
          <w:tcPr>
            <w:tcW w:type="dxa" w:w="1753"/>
            <w:tcBorders>
              <w:bottom w:val="single"/>
            </w:tcBorders>
            <w:vAlign w:val="bottom"/>
          </w:tcPr>
          <w:p>
            <w:pPr>
              <w:pStyle w:val="Compact"/>
              <w:jc w:val="left"/>
            </w:pPr>
            <w:r>
              <w:rPr>
                <w:b/>
              </w:rPr>
              <w:t>Modelo</w:t>
            </w:r>
          </w:p>
        </w:tc>
        <w:tc>
          <w:tcPr>
            <w:tcW w:type="dxa" w:w="1127"/>
            <w:tcBorders>
              <w:bottom w:val="single"/>
            </w:tcBorders>
            <w:vAlign w:val="bottom"/>
          </w:tcPr>
          <w:p>
            <w:pPr>
              <w:pStyle w:val="Compact"/>
              <w:jc w:val="left"/>
            </w:pPr>
            <w:r>
              <w:rPr>
                <w:b/>
              </w:rPr>
              <w:t>VRAM (MB)</w:t>
            </w:r>
          </w:p>
        </w:tc>
        <w:tc>
          <w:tcPr>
            <w:tcW w:type="dxa" w:w="900"/>
            <w:tcBorders>
              <w:bottom w:val="single"/>
            </w:tcBorders>
            <w:vAlign w:val="bottom"/>
          </w:tcPr>
          <w:p>
            <w:pPr>
              <w:pStyle w:val="Compact"/>
              <w:jc w:val="left"/>
            </w:pPr>
            <w:r>
              <w:rPr>
                <w:b/>
              </w:rPr>
              <w:t>Tok/s</w:t>
            </w:r>
          </w:p>
        </w:tc>
        <w:tc>
          <w:tcPr>
            <w:tcW w:type="dxa" w:w="1753"/>
            <w:tcBorders>
              <w:bottom w:val="single"/>
            </w:tcBorders>
            <w:vAlign w:val="bottom"/>
          </w:tcPr>
          <w:p>
            <w:pPr>
              <w:pStyle w:val="Compact"/>
              <w:jc w:val="center"/>
            </w:pPr>
            <w:r>
              <w:rPr>
                <w:b/>
              </w:rPr>
              <w:t>Parámetros (B)</w:t>
            </w:r>
          </w:p>
        </w:tc>
        <w:tc>
          <w:tcPr>
            <w:tcW w:type="dxa" w:w="1753"/>
            <w:tcBorders>
              <w:bottom w:val="single"/>
            </w:tcBorders>
            <w:vAlign w:val="bottom"/>
          </w:tcPr>
          <w:p>
            <w:pPr>
              <w:pStyle w:val="Compact"/>
              <w:jc w:val="center"/>
            </w:pPr>
            <w:r>
              <w:rPr>
                <w:b/>
              </w:rPr>
              <w:t>Índice Tok/s/B</w:t>
            </w:r>
          </w:p>
        </w:tc>
        <w:tc>
          <w:tcPr>
            <w:tcW w:type="dxa" w:w="1552"/>
            <w:tcBorders>
              <w:bottom w:val="single"/>
            </w:tcBorders>
            <w:vAlign w:val="bottom"/>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BodyText"/>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[38].</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antes de la re-corrida que hoy sostiene la Tabla 7 (§5.3.1): el corpus vigente tiene 0 artículos con este defecto, verificado con </w:t>
      </w:r>
      <w:r>
        <w:t>tools/analisis_mojibake.py</w:t>
      </w:r>
      <w:r>
        <w:t>.</w:t>
      </w:r>
    </w:p>
    <w:p>
      <w:pPr>
        <w:numPr>
          <w:ilvl w:val="0"/>
          <w:numId w:val="0"/>
        </w:numPr>
        <w:pStyle w:val="BodyText"/>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que mide ya las tres categorías (§5.3.1): el corpus vigente tiene 545 localizaciones en 119 de los 120 registros.</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BodyText"/>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BodyText"/>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pct" w:w="5000.0"/>
        <w:tblLook w:firstRow="1"/>
      </w:tblPr>
      <w:tblGrid>
        <w:gridCol w:w="5892"/>
        <w:gridCol w:w="2946"/>
      </w:tblGrid>
      <w:tr>
        <w:trPr>
          <w:cnfStyle w:firstRow="1"/>
        </w:trPr>
        <w:tc>
          <w:tcPr>
            <w:tcW w:type="dxa" w:w="5892"/>
            <w:tcBorders>
              <w:bottom w:val="single"/>
            </w:tcBorders>
            <w:vAlign w:val="bottom"/>
          </w:tcPr>
          <w:p>
            <w:pPr>
              <w:pStyle w:val="Compact"/>
              <w:jc w:val="left"/>
            </w:pPr>
            <w:r>
              <w:rPr>
                <w:b/>
              </w:rPr>
              <w:t>Ruta</w:t>
            </w:r>
          </w:p>
        </w:tc>
        <w:tc>
          <w:tcPr>
            <w:tcW w:type="dxa" w:w="2946"/>
            <w:tcBorders>
              <w:bottom w:val="single"/>
            </w:tcBorders>
            <w:vAlign w:val="bottom"/>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Source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Source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BodyText"/>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pct" w:w="5000.0"/>
        <w:tblLook w:firstRow="1"/>
      </w:tblPr>
      <w:tblGrid>
        <w:gridCol w:w="4419"/>
        <w:gridCol w:w="4419"/>
      </w:tblGrid>
      <w:tr>
        <w:trPr>
          <w:cnfStyle w:firstRow="1"/>
        </w:trPr>
        <w:tc>
          <w:tcPr>
            <w:tcW w:type="dxa" w:w="4419"/>
            <w:tcBorders>
              <w:bottom w:val="single"/>
            </w:tcBorders>
            <w:vAlign w:val="bottom"/>
          </w:tcPr>
          <w:p>
            <w:pPr>
              <w:pStyle w:val="Compact"/>
              <w:jc w:val="left"/>
            </w:pPr>
            <w:r>
              <w:rPr>
                <w:b/>
              </w:rPr>
              <w:t>Componente</w:t>
            </w:r>
          </w:p>
        </w:tc>
        <w:tc>
          <w:tcPr>
            <w:tcW w:type="dxa" w:w="4419"/>
            <w:tcBorders>
              <w:bottom w:val="single"/>
            </w:tcBorders>
            <w:vAlign w:val="bottom"/>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pct" w:w="5000.0"/>
        <w:tblLook w:firstRow="1"/>
      </w:tblPr>
      <w:tblGrid>
        <w:gridCol w:w="1148"/>
        <w:gridCol w:w="2121"/>
        <w:gridCol w:w="3004"/>
        <w:gridCol w:w="2565"/>
      </w:tblGrid>
      <w:tr>
        <w:trPr>
          <w:cnfStyle w:firstRow="1"/>
        </w:trPr>
        <w:tc>
          <w:tcPr>
            <w:tcW w:type="dxa" w:w="1148"/>
            <w:tcBorders>
              <w:bottom w:val="single"/>
            </w:tcBorders>
            <w:vAlign w:val="bottom"/>
          </w:tcPr>
          <w:p>
            <w:pPr>
              <w:pStyle w:val="Compact"/>
              <w:jc w:val="left"/>
            </w:pPr>
            <w:r>
              <w:rPr>
                <w:b/>
              </w:rPr>
              <w:t>Modo</w:t>
            </w:r>
          </w:p>
        </w:tc>
        <w:tc>
          <w:tcPr>
            <w:tcW w:type="dxa" w:w="2121"/>
            <w:tcBorders>
              <w:bottom w:val="single"/>
            </w:tcBorders>
            <w:vAlign w:val="bottom"/>
          </w:tcPr>
          <w:p>
            <w:pPr>
              <w:pStyle w:val="Compact"/>
              <w:jc w:val="left"/>
            </w:pPr>
            <w:r>
              <w:rPr>
                <w:b/>
              </w:rPr>
              <w:t>Flag CLI</w:t>
            </w:r>
          </w:p>
        </w:tc>
        <w:tc>
          <w:tcPr>
            <w:tcW w:type="dxa" w:w="3004"/>
            <w:tcBorders>
              <w:bottom w:val="single"/>
            </w:tcBorders>
            <w:vAlign w:val="bottom"/>
          </w:tcPr>
          <w:p>
            <w:pPr>
              <w:pStyle w:val="Compact"/>
              <w:jc w:val="left"/>
            </w:pPr>
            <w:r>
              <w:rPr>
                <w:b/>
              </w:rPr>
              <w:t>Descripción</w:t>
            </w:r>
          </w:p>
        </w:tc>
        <w:tc>
          <w:tcPr>
            <w:tcW w:type="dxa" w:w="2565"/>
            <w:tcBorders>
              <w:bottom w:val="single"/>
            </w:tcBorders>
            <w:vAlign w:val="bottom"/>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BodyText"/>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pct" w:w="5000.0"/>
        <w:tblLook w:firstRow="1"/>
      </w:tblPr>
      <w:tblGrid>
        <w:gridCol w:w="2513"/>
        <w:gridCol w:w="2211"/>
        <w:gridCol w:w="900"/>
        <w:gridCol w:w="3214"/>
      </w:tblGrid>
      <w:tr>
        <w:trPr>
          <w:cnfStyle w:firstRow="1"/>
        </w:trPr>
        <w:tc>
          <w:tcPr>
            <w:tcW w:type="dxa" w:w="2513"/>
            <w:tcBorders>
              <w:bottom w:val="single"/>
            </w:tcBorders>
            <w:vAlign w:val="bottom"/>
          </w:tcPr>
          <w:p>
            <w:pPr>
              <w:pStyle w:val="Compact"/>
              <w:jc w:val="left"/>
            </w:pPr>
            <w:r>
              <w:rPr>
                <w:b/>
              </w:rPr>
              <w:t>Dominio</w:t>
            </w:r>
          </w:p>
        </w:tc>
        <w:tc>
          <w:tcPr>
            <w:tcW w:type="dxa" w:w="2211"/>
            <w:tcBorders>
              <w:bottom w:val="single"/>
            </w:tcBorders>
            <w:vAlign w:val="bottom"/>
          </w:tcPr>
          <w:p>
            <w:pPr>
              <w:pStyle w:val="Compact"/>
              <w:jc w:val="left"/>
            </w:pPr>
            <w:r>
              <w:rPr>
                <w:b/>
              </w:rPr>
              <w:t>ID</w:t>
            </w:r>
          </w:p>
        </w:tc>
        <w:tc>
          <w:tcPr>
            <w:tcW w:type="dxa" w:w="900"/>
            <w:tcBorders>
              <w:bottom w:val="single"/>
            </w:tcBorders>
            <w:vAlign w:val="bottom"/>
          </w:tcPr>
          <w:p>
            <w:pPr>
              <w:pStyle w:val="Compact"/>
              <w:jc w:val="left"/>
            </w:pPr>
            <w:r>
              <w:rPr>
                <w:b/>
              </w:rPr>
              <w:t>Idioma</w:t>
            </w:r>
          </w:p>
        </w:tc>
        <w:tc>
          <w:tcPr>
            <w:tcW w:type="dxa" w:w="3214"/>
            <w:tcBorders>
              <w:bottom w:val="single"/>
            </w:tcBorders>
            <w:vAlign w:val="bottom"/>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pct" w:w="5000.0"/>
        <w:tblLook w:firstRow="1"/>
      </w:tblPr>
      <w:tblGrid>
        <w:gridCol w:w="4344"/>
        <w:gridCol w:w="2396"/>
        <w:gridCol w:w="2098"/>
      </w:tblGrid>
      <w:tr>
        <w:trPr>
          <w:cnfStyle w:firstRow="1"/>
        </w:trPr>
        <w:tc>
          <w:tcPr>
            <w:tcW w:type="dxa" w:w="4344"/>
            <w:tcBorders>
              <w:bottom w:val="single"/>
            </w:tcBorders>
            <w:vAlign w:val="bottom"/>
          </w:tcPr>
          <w:p>
            <w:pPr>
              <w:pStyle w:val="Compact"/>
              <w:jc w:val="left"/>
            </w:pPr>
            <w:r>
              <w:rPr>
                <w:b/>
              </w:rPr>
              <w:t>ID Ejemplar</w:t>
            </w:r>
          </w:p>
        </w:tc>
        <w:tc>
          <w:tcPr>
            <w:tcW w:type="dxa" w:w="2396"/>
            <w:tcBorders>
              <w:bottom w:val="single"/>
            </w:tcBorders>
            <w:vAlign w:val="bottom"/>
          </w:tcPr>
          <w:p>
            <w:pPr>
              <w:pStyle w:val="Compact"/>
              <w:jc w:val="left"/>
            </w:pPr>
            <w:r>
              <w:rPr>
                <w:b/>
              </w:rPr>
              <w:t>Dominio</w:t>
            </w:r>
          </w:p>
        </w:tc>
        <w:tc>
          <w:tcPr>
            <w:tcW w:type="dxa" w:w="2098"/>
            <w:tcBorders>
              <w:bottom w:val="single"/>
            </w:tcBorders>
            <w:vAlign w:val="bottom"/>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BodyText"/>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pct" w:w="5000.0"/>
        <w:tblLook w:firstRow="1"/>
      </w:tblPr>
      <w:tblGrid>
        <w:gridCol w:w="3130"/>
        <w:gridCol w:w="5708"/>
      </w:tblGrid>
      <w:tr>
        <w:trPr>
          <w:cnfStyle w:firstRow="1"/>
        </w:trPr>
        <w:tc>
          <w:tcPr>
            <w:tcW w:type="dxa" w:w="3130"/>
            <w:tcBorders>
              <w:bottom w:val="single"/>
            </w:tcBorders>
            <w:vAlign w:val="bottom"/>
          </w:tcPr>
          <w:p>
            <w:pPr>
              <w:pStyle w:val="Compact"/>
              <w:jc w:val="left"/>
            </w:pPr>
            <w:r>
              <w:rPr>
                <w:b/>
              </w:rPr>
              <w:t>Regla</w:t>
            </w:r>
          </w:p>
        </w:tc>
        <w:tc>
          <w:tcPr>
            <w:tcW w:type="dxa" w:w="5708"/>
            <w:tcBorders>
              <w:bottom w:val="single"/>
            </w:tcBorders>
            <w:vAlign w:val="bottom"/>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BodyText"/>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pct" w:w="5000.0"/>
        <w:tblLook w:firstRow="1"/>
      </w:tblPr>
      <w:tblGrid>
        <w:gridCol w:w="4215"/>
        <w:gridCol w:w="4623"/>
      </w:tblGrid>
      <w:tr>
        <w:trPr>
          <w:cnfStyle w:firstRow="1"/>
        </w:trPr>
        <w:tc>
          <w:tcPr>
            <w:tcW w:type="dxa" w:w="4215"/>
            <w:tcBorders>
              <w:bottom w:val="single"/>
            </w:tcBorders>
            <w:vAlign w:val="bottom"/>
          </w:tcPr>
          <w:p>
            <w:pPr>
              <w:pStyle w:val="Compact"/>
              <w:jc w:val="left"/>
            </w:pPr>
            <w:r>
              <w:rPr>
                <w:b/>
              </w:rPr>
              <w:t>Filas de la Tabla 4</w:t>
            </w:r>
          </w:p>
        </w:tc>
        <w:tc>
          <w:tcPr>
            <w:tcW w:type="dxa" w:w="4623"/>
            <w:tcBorders>
              <w:bottom w:val="single"/>
            </w:tcBorders>
            <w:vAlign w:val="bottom"/>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pct" w:w="5000.0"/>
        <w:tblLook w:firstRow="1"/>
      </w:tblPr>
      <w:tblGrid>
        <w:gridCol w:w="5077"/>
        <w:gridCol w:w="3761"/>
      </w:tblGrid>
      <w:tr>
        <w:trPr>
          <w:cnfStyle w:firstRow="1"/>
        </w:trPr>
        <w:tc>
          <w:tcPr>
            <w:tcW w:type="dxa" w:w="5077"/>
            <w:tcBorders>
              <w:bottom w:val="single"/>
            </w:tcBorders>
            <w:vAlign w:val="bottom"/>
          </w:tcPr>
          <w:p>
            <w:pPr>
              <w:pStyle w:val="Compact"/>
              <w:jc w:val="left"/>
            </w:pPr>
            <w:r>
              <w:rPr>
                <w:b/>
              </w:rPr>
              <w:t>Forma almacenada (corrupta)</w:t>
            </w:r>
          </w:p>
        </w:tc>
        <w:tc>
          <w:tcPr>
            <w:tcW w:type="dxa" w:w="3761"/>
            <w:tcBorders>
              <w:bottom w:val="single"/>
            </w:tcBorders>
            <w:vAlign w:val="bottom"/>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BodyText"/>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pct" w:w="5000.0"/>
        <w:tblLook w:firstRow="1"/>
      </w:tblPr>
      <w:tblGrid>
        <w:gridCol w:w="5564"/>
        <w:gridCol w:w="3274"/>
      </w:tblGrid>
      <w:tr>
        <w:trPr>
          <w:cnfStyle w:firstRow="1"/>
        </w:trPr>
        <w:tc>
          <w:tcPr>
            <w:tcW w:type="dxa" w:w="5564"/>
            <w:tcBorders>
              <w:bottom w:val="single"/>
            </w:tcBorders>
            <w:vAlign w:val="bottom"/>
          </w:tcPr>
          <w:p>
            <w:pPr>
              <w:pStyle w:val="Compact"/>
              <w:jc w:val="left"/>
            </w:pPr>
            <w:r>
              <w:rPr>
                <w:b/>
              </w:rPr>
              <w:t>Comprobación sobre data/benchmark_balanced_120.json</w:t>
            </w:r>
          </w:p>
        </w:tc>
        <w:tc>
          <w:tcPr>
            <w:tcW w:type="dxa" w:w="3274"/>
            <w:tcBorders>
              <w:bottom w:val="single"/>
            </w:tcBorders>
            <w:vAlign w:val="bottom"/>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BodyText"/>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pct" w:w="5000.0"/>
        <w:tblLook w:firstRow="1"/>
      </w:tblPr>
      <w:tblGrid>
        <w:gridCol w:w="2981"/>
        <w:gridCol w:w="3194"/>
        <w:gridCol w:w="2663"/>
      </w:tblGrid>
      <w:tr>
        <w:trPr>
          <w:cnfStyle w:firstRow="1"/>
        </w:trPr>
        <w:tc>
          <w:tcPr>
            <w:tcW w:type="dxa" w:w="2981"/>
            <w:tcBorders>
              <w:bottom w:val="single"/>
            </w:tcBorders>
            <w:vAlign w:val="bottom"/>
          </w:tcPr>
          <w:p>
            <w:pPr>
              <w:pStyle w:val="Compact"/>
              <w:jc w:val="left"/>
            </w:pPr>
            <w:r>
              <w:rPr>
                <w:b/>
              </w:rPr>
              <w:t>Configuración</w:t>
            </w:r>
          </w:p>
        </w:tc>
        <w:tc>
          <w:tcPr>
            <w:tcW w:type="dxa" w:w="3194"/>
            <w:tcBorders>
              <w:bottom w:val="single"/>
            </w:tcBorders>
            <w:vAlign w:val="bottom"/>
          </w:tcPr>
          <w:p>
            <w:pPr>
              <w:pStyle w:val="Compact"/>
              <w:jc w:val="left"/>
            </w:pPr>
            <w:r>
              <w:rPr>
                <w:b/>
              </w:rPr>
              <w:t>Δ F1 por entidad de referencia</w:t>
            </w:r>
          </w:p>
        </w:tc>
        <w:tc>
          <w:tcPr>
            <w:tcW w:type="dxa" w:w="2663"/>
            <w:tcBorders>
              <w:bottom w:val="single"/>
            </w:tcBorders>
            <w:vAlign w:val="bottom"/>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BodyText"/>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3"/>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3"/>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pct" w:w="5000.0"/>
        <w:tblLook w:firstRow="1"/>
      </w:tblPr>
      <w:tblGrid>
        <w:gridCol w:w="2322"/>
        <w:gridCol w:w="1116"/>
        <w:gridCol w:w="900"/>
        <w:gridCol w:w="900"/>
        <w:gridCol w:w="900"/>
        <w:gridCol w:w="900"/>
        <w:gridCol w:w="900"/>
        <w:gridCol w:w="900"/>
      </w:tblGrid>
      <w:tr>
        <w:trPr>
          <w:cnfStyle w:firstRow="1"/>
        </w:trPr>
        <w:tc>
          <w:tcPr>
            <w:tcW w:type="dxa" w:w="2322"/>
            <w:tcBorders>
              <w:bottom w:val="single"/>
            </w:tcBorders>
            <w:vAlign w:val="bottom"/>
          </w:tcPr>
          <w:p>
            <w:pPr>
              <w:pStyle w:val="Compact"/>
              <w:jc w:val="left"/>
            </w:pPr>
            <w:r>
              <w:rPr>
                <w:b/>
              </w:rPr>
              <w:t>Configuración</w:t>
            </w:r>
          </w:p>
        </w:tc>
        <w:tc>
          <w:tcPr>
            <w:tcW w:type="dxa" w:w="1116"/>
            <w:tcBorders>
              <w:bottom w:val="single"/>
            </w:tcBorders>
            <w:vAlign w:val="bottom"/>
          </w:tcPr>
          <w:p>
            <w:pPr>
              <w:pStyle w:val="Compact"/>
              <w:jc w:val="left"/>
            </w:pPr>
            <w:r>
              <w:rPr>
                <w:b/>
              </w:rPr>
              <w:t>Corrida</w:t>
            </w:r>
          </w:p>
        </w:tc>
        <w:tc>
          <w:tcPr>
            <w:tcW w:type="dxa" w:w="900"/>
            <w:tcBorders>
              <w:bottom w:val="single"/>
            </w:tcBorders>
            <w:vAlign w:val="bottom"/>
          </w:tcPr>
          <w:p>
            <w:pPr>
              <w:pStyle w:val="Compact"/>
              <w:jc w:val="left"/>
            </w:pPr>
            <w:r>
              <w:rPr>
                <w:b/>
              </w:rPr>
              <w:t>P</w:t>
            </w:r>
          </w:p>
        </w:tc>
        <w:tc>
          <w:tcPr>
            <w:tcW w:type="dxa" w:w="900"/>
            <w:tcBorders>
              <w:bottom w:val="single"/>
            </w:tcBorders>
            <w:vAlign w:val="bottom"/>
          </w:tcPr>
          <w:p>
            <w:pPr>
              <w:pStyle w:val="Compact"/>
              <w:jc w:val="center"/>
            </w:pPr>
            <w:r>
              <w:rPr>
                <w:b/>
              </w:rPr>
              <w:t>R</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left"/>
            </w:pPr>
            <w:r>
              <w:rPr>
                <w:b/>
              </w:rPr>
              <w:t>P restr.</w:t>
            </w:r>
          </w:p>
        </w:tc>
        <w:tc>
          <w:tcPr>
            <w:tcW w:type="dxa" w:w="900"/>
            <w:tcBorders>
              <w:bottom w:val="single"/>
            </w:tcBorders>
            <w:vAlign w:val="bottom"/>
          </w:tcPr>
          <w:p>
            <w:pPr>
              <w:pStyle w:val="Compact"/>
              <w:jc w:val="left"/>
            </w:pPr>
            <w:r>
              <w:rPr>
                <w:b/>
              </w:rPr>
              <w:t>F1 restr.</w:t>
            </w:r>
          </w:p>
        </w:tc>
        <w:tc>
          <w:tcPr>
            <w:tcW w:type="dxa" w:w="900"/>
            <w:tcBorders>
              <w:bottom w:val="single"/>
            </w:tcBorders>
            <w:vAlign w:val="bottom"/>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3"/>
      </w:pPr>
      <w:r>
        <w:t>Corridas múltiples del mismo modelo, y cuál se toma como referencia</w:t>
      </w:r>
    </w:p>
    <w:p>
      <w:pPr>
        <w:numPr>
          <w:ilvl w:val="0"/>
          <w:numId w:val="0"/>
        </w:numPr>
        <w:pStyle w:val="BodyText"/>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2026-09-03T15:24:31Z</dcterms:created>
  <dcterms:modified xsi:type="dcterms:W3CDTF">2026-09-03T15:24:31Z</dcterms:modified>
</cp:coreProperties>
</file>

<file path=docProps/custom.xml><?xml version="1.0" encoding="utf-8"?>
<Properties xmlns="http://schemas.openxmlformats.org/officeDocument/2006/custom-properties" xmlns:vt="http://schemas.openxmlformats.org/officeDocument/2006/docPropsVTypes"/>
</file>