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numPr>
          <w:ilvl w:val="0"/>
          <w:numId w:val="0"/>
        </w:numPr>
        <w:pStyle w:val="Ttulo10"/>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ddress"/>
      </w:pPr>
      <w:r>
        <w:t>Austranet — Departamento de Informática, Universidad Técnica Federico Santa María, Valparaíso, Chile</w:t>
      </w:r>
    </w:p>
    <w:p>
      <w:pPr>
        <w:numPr>
          <w:ilvl w:val="0"/>
          <w:numId w:val="0"/>
        </w:numPr>
        <w:pStyle w:val="e-mail"/>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76,85 % de F1 en español y 90,91 % en el dominio, preservando la confidencialidad.</w:t>
      </w:r>
    </w:p>
    <w:p>
      <w:pPr>
        <w:numPr>
          <w:ilvl w:val="0"/>
          <w:numId w:val="0"/>
        </w:numPr>
        <w:pStyle w:val="keywords"/>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76.85 % F1 in Spanish and 90.91 % on the domain corpus, preserving confidentiality.</w:t>
      </w:r>
    </w:p>
    <w:p>
      <w:pPr>
        <w:numPr>
          <w:ilvl w:val="0"/>
          <w:numId w:val="0"/>
        </w:numPr>
        <w:pStyle w:val="keywords"/>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numbereditem"/>
      </w:pPr>
      <w:r>
        <w:t>Introducción</w:t>
      </w:r>
    </w:p>
    <w:p>
      <w:pPr>
        <w:numPr>
          <w:ilvl w:val="0"/>
          <w:numId w:val="0"/>
        </w:numPr>
        <w:pStyle w:val="numbereditem"/>
      </w:pPr>
      <w:r>
        <w:t>Marco Teórico y Estado del Arte</w:t>
      </w:r>
    </w:p>
    <w:p>
      <w:pPr>
        <w:numPr>
          <w:ilvl w:val="0"/>
          <w:numId w:val="0"/>
        </w:numPr>
        <w:pStyle w:val="numbereditem"/>
      </w:pPr>
      <w:r>
        <w:t>Descripción del Sistema Propuesto</w:t>
      </w:r>
    </w:p>
    <w:p>
      <w:pPr>
        <w:numPr>
          <w:ilvl w:val="0"/>
          <w:numId w:val="0"/>
        </w:numPr>
        <w:pStyle w:val="numbereditem"/>
      </w:pPr>
      <w:r>
        <w:t>Diseño Experimental</w:t>
      </w:r>
    </w:p>
    <w:p>
      <w:pPr>
        <w:numPr>
          <w:ilvl w:val="0"/>
          <w:numId w:val="0"/>
        </w:numPr>
        <w:pStyle w:val="numbereditem"/>
      </w:pPr>
      <w:r>
        <w:t>Resultados Experimentales</w:t>
      </w:r>
    </w:p>
    <w:p>
      <w:pPr>
        <w:numPr>
          <w:ilvl w:val="0"/>
          <w:numId w:val="0"/>
        </w:numPr>
        <w:pStyle w:val="numbereditem"/>
      </w:pPr>
      <w:r>
        <w:t>Discusión</w:t>
      </w:r>
    </w:p>
    <w:p>
      <w:pPr>
        <w:numPr>
          <w:ilvl w:val="0"/>
          <w:numId w:val="0"/>
        </w:numPr>
        <w:pStyle w:val="numbereditem"/>
      </w:pPr>
      <w:r>
        <w:t>Conclusiones y Trabajo Futuro</w:t>
      </w:r>
    </w:p>
    <w:p>
      <w:pPr>
        <w:numPr>
          <w:ilvl w:val="0"/>
          <w:numId w:val="0"/>
        </w:numPr>
        <w:pStyle w:val="numbereditem"/>
      </w:pPr>
      <w:r>
        <w:t>Referencias Bibliográficas</w:t>
      </w:r>
    </w:p>
    <w:p>
      <w:pPr>
        <w:numPr>
          <w:ilvl w:val="0"/>
          <w:numId w:val="0"/>
        </w:numPr>
        <w:pStyle w:val="numbereditem"/>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p1a"/>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p1a"/>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p1a"/>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p1a"/>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numbereditem"/>
      </w:pPr>
      <w:r>
        <w:t>Diseñar e implementar una arquitectura pub/sub multithreading con control adaptativo de concurrencia para la ejecución segura de LLMs de gran escala en hardware Apple Silicon.</w:t>
      </w:r>
    </w:p>
    <w:p>
      <w:pPr>
        <w:numPr>
          <w:ilvl w:val="0"/>
          <w:numId w:val="0"/>
        </w:numPr>
        <w:pStyle w:val="numbereditem"/>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numbereditem"/>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numbereditem"/>
      </w:pPr>
      <w:r>
        <w:t>Validar estadísticamente los resultados mediante ANOVA de una vía y pruebas post-hoc de Tukey HSD (α=0.05) sobre un corpus estadísticamente significativo (N≥30).</w:t>
      </w:r>
    </w:p>
    <w:p>
      <w:pPr>
        <w:numPr>
          <w:ilvl w:val="0"/>
          <w:numId w:val="0"/>
        </w:numPr>
        <w:pStyle w:val="numbereditem"/>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p1a"/>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p1a"/>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p1a"/>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p1a"/>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dxa" w:w="8838"/>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p1a"/>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p1a"/>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p1a"/>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p1a"/>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dxa" w:w="8838"/>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76,85 %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p1a"/>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p1a"/>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dxa" w:w="8838"/>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program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p1a"/>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rPr>
          <w:b/>
        </w:rPr>
        <w:t xml:space="preserve">el 66,0 %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p1a"/>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p1a"/>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p1a"/>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p1a"/>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p1a"/>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p1a"/>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p1a"/>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dxa" w:w="8838"/>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p1a"/>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p1a"/>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p1a"/>
      </w:pPr>
      <w:r>
        <w:rPr>
          <w:b/>
        </w:rPr>
        <w:t>Hallazgo 2:</w:t>
      </w:r>
      <w:r>
        <w:t xml:space="preserve"> gemma4:31b lidera en Recall entre los locales (86.80%) con una tasa de alucinación de 0.16%, y su contraparte cloud alcanza un Recall equivalente (86.88%).</w:t>
      </w:r>
    </w:p>
    <w:p>
      <w:pPr>
        <w:numPr>
          <w:ilvl w:val="0"/>
          <w:numId w:val="0"/>
        </w:numPr>
        <w:pStyle w:val="p1a"/>
      </w:pPr>
      <w:r>
        <w:rPr>
          <w:b/>
        </w:rPr>
        <w:t>Hallazgo 3:</w:t>
      </w:r>
      <w:r>
        <w:t xml:space="preserve"> deepseek-r1:1.5b debe descartarse para producción: F1 de 27.65% y Recall de sólo 25.77%.</w:t>
      </w:r>
    </w:p>
    <w:p>
      <w:pPr>
        <w:numPr>
          <w:ilvl w:val="0"/>
          <w:numId w:val="0"/>
        </w:numPr>
        <w:pStyle w:val="p1a"/>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dxa" w:w="8838"/>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p1a"/>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p1a"/>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p1a"/>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dxa" w:w="8838"/>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p1a"/>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dxa" w:w="8838"/>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p1a"/>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p1a"/>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p1a"/>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dxa" w:w="8838"/>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p1a"/>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p1a"/>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p1a"/>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p1a"/>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numbereditem"/>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76,85 % de F1 sobre el corpus periodístico de ciento veinte artículos</w:t>
      </w:r>
      <w:r>
        <w:t xml:space="preserve"> —de los que 105 están en español— y </w:t>
      </w:r>
      <w:r>
        <w:rPr>
          <w:b/>
        </w:rPr>
        <w:t>90,91 %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numbereditem"/>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numbereditem"/>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81,45 % frente al 76,85 %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numbereditem"/>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numbereditem"/>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numbereditem"/>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numbereditem"/>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numbereditem"/>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numbereditem"/>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numbereditem"/>
      </w:pPr>
      <w:r>
        <w:t>Expansión del corpus de evaluación (Fase 2): Ampliar el corpus de N=120 a N≥200 artículos reales del dominio AML/KYC chileno, incorporando fuentes como la UAF, CMF y bases de datos de OpenSanctions [19].</w:t>
      </w:r>
    </w:p>
    <w:p>
      <w:pPr>
        <w:numPr>
          <w:ilvl w:val="0"/>
          <w:numId w:val="0"/>
        </w:numPr>
        <w:pStyle w:val="numbereditem"/>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numbereditem"/>
      </w:pPr>
      <w:r>
        <w:t>Evaluación en producción (Fase 4): Despliegue piloto en Austranet con feeds reales de Google Alerts y medición de KPIs operacionales (tiempo de respuesta, carga, satisfacción del analista).</w:t>
      </w:r>
    </w:p>
    <w:p>
      <w:pPr>
        <w:numPr>
          <w:ilvl w:val="0"/>
          <w:numId w:val="0"/>
        </w:numPr>
        <w:pStyle w:val="numbereditem"/>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numbereditem"/>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numbereditem"/>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numbereditem"/>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numbereditem"/>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p1a"/>
      </w:pPr>
      <w:r>
        <w:rPr>
          <w:i/>
        </w:rPr>
        <w:t>Formato IEEE</w:t>
      </w:r>
    </w:p>
    <w:p>
      <w:pPr>
        <w:numPr>
          <w:ilvl w:val="0"/>
          <w:numId w:val="0"/>
        </w:numPr>
        <w:pStyle w:val="referenceitem"/>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referenceitem"/>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referenceitem"/>
      </w:pPr>
      <w:r>
        <w:t>[3] S. Wu et al., "BloombergGPT: A Large Language Model for Finance," 2023, arXiv:2303.17564. [Online]. Available: https://arxiv.org/abs/2303.17564</w:t>
      </w:r>
    </w:p>
    <w:p>
      <w:pPr>
        <w:numPr>
          <w:ilvl w:val="0"/>
          <w:numId w:val="0"/>
        </w:numPr>
        <w:pStyle w:val="referenceitem"/>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referenceitem"/>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referenceitem"/>
      </w:pPr>
      <w:r>
        <w:t>[6] Y. Gao et al., "Retrieval-Augmented Generation for Large Language Models: A Survey," 2024, arXiv:2312.10997. [Online]. Available: https://arxiv.org/abs/2312.10997</w:t>
      </w:r>
    </w:p>
    <w:p>
      <w:pPr>
        <w:numPr>
          <w:ilvl w:val="0"/>
          <w:numId w:val="0"/>
        </w:numPr>
        <w:pStyle w:val="referenceitem"/>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referenceitem"/>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referenceitem"/>
      </w:pPr>
      <w:r>
        <w:t>[9] P. Islam, A. Kannappan, D. Kiela, R. Qian, N. Scherrer, and B. Vidgen, "FinanceBench: A New Benchmark for Financial Question Answering," 2023, arXiv:2311.11944. [En línea]. Disponible: https://arxiv.org/abs/2311.11944</w:t>
      </w:r>
    </w:p>
    <w:p>
      <w:pPr>
        <w:numPr>
          <w:ilvl w:val="0"/>
          <w:numId w:val="0"/>
        </w:numPr>
        <w:pStyle w:val="referenceitem"/>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referenceitem"/>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referenceitem"/>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referenceitem"/>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referenceitem"/>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referenceitem"/>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referenceitem"/>
      </w:pPr>
      <w:r>
        <w:t xml:space="preserve">[16] R. Schwartz et al., "Green AI," </w:t>
      </w:r>
      <w:r>
        <w:rPr>
          <w:i/>
        </w:rPr>
        <w:t>Communications of the ACM</w:t>
      </w:r>
      <w:r>
        <w:t>, vol. 63, no. 12, pp. 54-63, 2020. [En línea]. Disponible: https://doi.org/10.1145/3381831</w:t>
      </w:r>
    </w:p>
    <w:p>
      <w:pPr>
        <w:numPr>
          <w:ilvl w:val="0"/>
          <w:numId w:val="0"/>
        </w:numPr>
        <w:pStyle w:val="referenceitem"/>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referenceitem"/>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referenceitem"/>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referenceitem"/>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referenceitem"/>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referenceitem"/>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referenceitem"/>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referenceitem"/>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referenceitem"/>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referenceitem"/>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referenceitem"/>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referenceitem"/>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referenceitem"/>
      </w:pPr>
      <w:r>
        <w:t xml:space="preserve">[29] Ollama. </w:t>
      </w:r>
      <w:r>
        <w:rPr>
          <w:i/>
        </w:rPr>
        <w:t>Ollama</w:t>
      </w:r>
      <w:r>
        <w:t xml:space="preserve"> [Online]. Available: https://github.com/ollama/ollama (accedido: 8 sep. 2026).</w:t>
      </w:r>
    </w:p>
    <w:p>
      <w:pPr>
        <w:numPr>
          <w:ilvl w:val="0"/>
          <w:numId w:val="0"/>
        </w:numPr>
        <w:pStyle w:val="referenceitem"/>
      </w:pPr>
      <w:r>
        <w:t xml:space="preserve">[30] llama.cpp contributors. </w:t>
      </w:r>
      <w:r>
        <w:rPr>
          <w:i/>
        </w:rPr>
        <w:t>llama.cpp: LLM inference in C/C++</w:t>
      </w:r>
      <w:r>
        <w:t xml:space="preserve"> [Online]. Available: https://github.com/ggml-org/llama.cpp (accedido: 8 sep. 2026).</w:t>
      </w:r>
    </w:p>
    <w:p>
      <w:pPr>
        <w:numPr>
          <w:ilvl w:val="0"/>
          <w:numId w:val="0"/>
        </w:numPr>
        <w:pStyle w:val="referenceitem"/>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referenceitem"/>
      </w:pPr>
      <w:r>
        <w:t xml:space="preserve">[32] Chroma. </w:t>
      </w:r>
      <w:r>
        <w:rPr>
          <w:i/>
        </w:rPr>
        <w:t>chroma: search infrastructure for AI</w:t>
      </w:r>
      <w:r>
        <w:t xml:space="preserve"> [Online]. Available: https://github.com/chroma-core/chroma (accedido: 8 sep. 2026).</w:t>
      </w:r>
    </w:p>
    <w:p>
      <w:pPr>
        <w:numPr>
          <w:ilvl w:val="0"/>
          <w:numId w:val="0"/>
        </w:numPr>
        <w:pStyle w:val="referenceitem"/>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referenceitem"/>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referenceitem"/>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referenceitem"/>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referenceitem"/>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p1a"/>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dxa" w:w="8838"/>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p1a"/>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program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program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program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program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dxa" w:w="8838"/>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p1a"/>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p1a"/>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dxa" w:w="8838"/>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program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dxa" w:w="8838"/>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dxa" w:w="8838"/>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dxa" w:w="8838"/>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dxa" w:w="8838"/>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p1a"/>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program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p1a"/>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p1a"/>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p1a"/>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p1a"/>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p1a"/>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p1a"/>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dxa" w:w="8838"/>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dxa" w:w="8838"/>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p1a"/>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ulletitem"/>
      </w:pPr>
      <w:r>
        <w:rPr>
          <w:b/>
        </w:rPr>
        <w:t>Por entidad de referencia corrupta</w:t>
      </w:r>
      <w:r>
        <w:t>: 89 artículos afectados y 31 no.</w:t>
      </w:r>
    </w:p>
    <w:p>
      <w:pPr>
        <w:numPr>
          <w:ilvl w:val="0"/>
          <w:numId w:val="0"/>
        </w:numPr>
        <w:pStyle w:val="bulletitem"/>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dxa" w:w="8838"/>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gemma4:12b-mlx_baseline</w:t>
            </w:r>
          </w:p>
        </w:tc>
        <w:tc>
          <w:tcPr>
            <w:tcW w:type="dxa" w:w="3194"/>
          </w:tcPr>
          <w:p>
            <w:pPr>
              <w:pStyle w:val="Compact"/>
              <w:jc w:val="left"/>
            </w:pPr>
            <w:r>
              <w:rPr>
                <w:b w:val="0"/>
              </w:rPr>
              <w:t>+0.0385</w:t>
            </w:r>
          </w:p>
        </w:tc>
        <w:tc>
          <w:tcPr>
            <w:tcW w:type="dxa" w:w="2663"/>
          </w:tcPr>
          <w:p>
            <w:pPr>
              <w:pStyle w:val="Compact"/>
              <w:jc w:val="left"/>
            </w:pPr>
            <w:r>
              <w:rPr>
                <w:b w:val="0"/>
              </w:rPr>
              <w:t>+0.1795</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gemma4:12b-mlx_kb_rag</w:t>
            </w:r>
          </w:p>
        </w:tc>
        <w:tc>
          <w:tcPr>
            <w:tcW w:type="dxa" w:w="3194"/>
          </w:tcPr>
          <w:p>
            <w:pPr>
              <w:pStyle w:val="Compact"/>
              <w:jc w:val="left"/>
            </w:pPr>
            <w:r>
              <w:rPr>
                <w:b w:val="0"/>
              </w:rPr>
              <w:t>-0.0214</w:t>
            </w:r>
          </w:p>
        </w:tc>
        <w:tc>
          <w:tcPr>
            <w:tcW w:type="dxa" w:w="2663"/>
          </w:tcPr>
          <w:p>
            <w:pPr>
              <w:pStyle w:val="Compact"/>
              <w:jc w:val="left"/>
            </w:pPr>
            <w:r>
              <w:rPr>
                <w:b w:val="0"/>
              </w:rPr>
              <w:t>+0.0448</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p1a"/>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p1a"/>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numbereditem"/>
      </w:pPr>
      <w:r>
        <w:rPr>
          <w:b/>
        </w:rPr>
        <w:t>Verificar la codificación de la entrada, no solo la de la referencia.</w:t>
      </w:r>
      <w:r>
        <w:t xml:space="preserve"> Un defecto presente en ambas no se comporta como el mismo defecto presente en una sola.</w:t>
      </w:r>
    </w:p>
    <w:p>
      <w:pPr>
        <w:numPr>
          <w:ilvl w:val="0"/>
          <w:numId w:val="0"/>
        </w:numPr>
        <w:pStyle w:val="numbereditem"/>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numbereditem"/>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numbereditem"/>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p1a"/>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dxa" w:w="8838"/>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58.58</w:t>
            </w:r>
          </w:p>
        </w:tc>
        <w:tc>
          <w:tcPr>
            <w:tcW w:type="dxa" w:w="900"/>
          </w:tcPr>
          <w:p>
            <w:pPr>
              <w:pStyle w:val="Compact"/>
              <w:jc w:val="center"/>
            </w:pPr>
            <w:r>
              <w:rPr>
                <w:b w:val="0"/>
              </w:rPr>
              <w:t>76.80</w:t>
            </w:r>
          </w:p>
        </w:tc>
        <w:tc>
          <w:tcPr>
            <w:tcW w:type="dxa" w:w="900"/>
          </w:tcPr>
          <w:p>
            <w:pPr>
              <w:pStyle w:val="Compact"/>
              <w:jc w:val="center"/>
            </w:pPr>
            <w:r>
              <w:rPr>
                <w:b w:val="0"/>
              </w:rPr>
              <w:t>66.46</w:t>
            </w:r>
          </w:p>
        </w:tc>
        <w:tc>
          <w:tcPr>
            <w:tcW w:type="dxa" w:w="900"/>
          </w:tcPr>
          <w:p>
            <w:pPr>
              <w:pStyle w:val="Compact"/>
              <w:jc w:val="left"/>
            </w:pPr>
            <w:r>
              <w:rPr>
                <w:b w:val="0"/>
              </w:rPr>
              <w:t>86.70</w:t>
            </w:r>
          </w:p>
        </w:tc>
        <w:tc>
          <w:tcPr>
            <w:tcW w:type="dxa" w:w="900"/>
          </w:tcPr>
          <w:p>
            <w:pPr>
              <w:pStyle w:val="Compact"/>
              <w:jc w:val="left"/>
            </w:pPr>
            <w:r>
              <w:rPr>
                <w:b w:val="0"/>
              </w:rPr>
              <w:t>81.45</w:t>
            </w:r>
          </w:p>
        </w:tc>
        <w:tc>
          <w:tcPr>
            <w:tcW w:type="dxa" w:w="900"/>
          </w:tcPr>
          <w:p>
            <w:pPr>
              <w:pStyle w:val="Compact"/>
              <w:jc w:val="left"/>
            </w:pPr>
            <w:r>
              <w:rPr>
                <w:b w:val="0"/>
              </w:rPr>
              <w:t>+14.99</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57.29</w:t>
            </w:r>
          </w:p>
        </w:tc>
        <w:tc>
          <w:tcPr>
            <w:tcW w:type="dxa" w:w="900"/>
          </w:tcPr>
          <w:p>
            <w:pPr>
              <w:pStyle w:val="Compact"/>
              <w:jc w:val="center"/>
            </w:pPr>
            <w:r>
              <w:rPr>
                <w:b w:val="0"/>
              </w:rPr>
              <w:t>76.50</w:t>
            </w:r>
          </w:p>
        </w:tc>
        <w:tc>
          <w:tcPr>
            <w:tcW w:type="dxa" w:w="900"/>
          </w:tcPr>
          <w:p>
            <w:pPr>
              <w:pStyle w:val="Compact"/>
              <w:jc w:val="center"/>
            </w:pPr>
            <w:r>
              <w:rPr>
                <w:b w:val="0"/>
              </w:rPr>
              <w:t>65.52</w:t>
            </w:r>
          </w:p>
        </w:tc>
        <w:tc>
          <w:tcPr>
            <w:tcW w:type="dxa" w:w="900"/>
          </w:tcPr>
          <w:p>
            <w:pPr>
              <w:pStyle w:val="Compact"/>
              <w:jc w:val="left"/>
            </w:pPr>
            <w:r>
              <w:rPr>
                <w:b w:val="0"/>
              </w:rPr>
              <w:t>83.19</w:t>
            </w:r>
          </w:p>
        </w:tc>
        <w:tc>
          <w:tcPr>
            <w:tcW w:type="dxa" w:w="900"/>
          </w:tcPr>
          <w:p>
            <w:pPr>
              <w:pStyle w:val="Compact"/>
              <w:jc w:val="left"/>
            </w:pPr>
            <w:r>
              <w:rPr>
                <w:b w:val="0"/>
              </w:rPr>
              <w:t>79.71</w:t>
            </w:r>
          </w:p>
        </w:tc>
        <w:tc>
          <w:tcPr>
            <w:tcW w:type="dxa" w:w="900"/>
          </w:tcPr>
          <w:p>
            <w:pPr>
              <w:pStyle w:val="Compact"/>
              <w:jc w:val="left"/>
            </w:pPr>
            <w:r>
              <w:rPr>
                <w:b w:val="0"/>
              </w:rPr>
              <w:t>+14.19</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55.41</w:t>
            </w:r>
          </w:p>
        </w:tc>
        <w:tc>
          <w:tcPr>
            <w:tcW w:type="dxa" w:w="900"/>
          </w:tcPr>
          <w:p>
            <w:pPr>
              <w:pStyle w:val="Compact"/>
              <w:jc w:val="center"/>
            </w:pPr>
            <w:r>
              <w:rPr>
                <w:b w:val="0"/>
              </w:rPr>
              <w:t>72.11</w:t>
            </w:r>
          </w:p>
        </w:tc>
        <w:tc>
          <w:tcPr>
            <w:tcW w:type="dxa" w:w="900"/>
          </w:tcPr>
          <w:p>
            <w:pPr>
              <w:pStyle w:val="Compact"/>
              <w:jc w:val="center"/>
            </w:pPr>
            <w:r>
              <w:rPr>
                <w:b w:val="0"/>
              </w:rPr>
              <w:t>62.67</w:t>
            </w:r>
          </w:p>
        </w:tc>
        <w:tc>
          <w:tcPr>
            <w:tcW w:type="dxa" w:w="900"/>
          </w:tcPr>
          <w:p>
            <w:pPr>
              <w:pStyle w:val="Compact"/>
              <w:jc w:val="left"/>
            </w:pPr>
            <w:r>
              <w:rPr>
                <w:b w:val="0"/>
              </w:rPr>
              <w:t>82.25</w:t>
            </w:r>
          </w:p>
        </w:tc>
        <w:tc>
          <w:tcPr>
            <w:tcW w:type="dxa" w:w="900"/>
          </w:tcPr>
          <w:p>
            <w:pPr>
              <w:pStyle w:val="Compact"/>
              <w:jc w:val="left"/>
            </w:pPr>
            <w:r>
              <w:rPr>
                <w:b w:val="0"/>
              </w:rPr>
              <w:t>76.85</w:t>
            </w:r>
          </w:p>
        </w:tc>
        <w:tc>
          <w:tcPr>
            <w:tcW w:type="dxa" w:w="900"/>
          </w:tcPr>
          <w:p>
            <w:pPr>
              <w:pStyle w:val="Compact"/>
              <w:jc w:val="left"/>
            </w:pPr>
            <w:r>
              <w:rPr>
                <w:b w:val="0"/>
              </w:rPr>
              <w:t>+14.18</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55.77</w:t>
            </w:r>
          </w:p>
        </w:tc>
        <w:tc>
          <w:tcPr>
            <w:tcW w:type="dxa" w:w="900"/>
          </w:tcPr>
          <w:p>
            <w:pPr>
              <w:pStyle w:val="Compact"/>
              <w:jc w:val="center"/>
            </w:pPr>
            <w:r>
              <w:rPr>
                <w:b w:val="0"/>
              </w:rPr>
              <w:t>72.77</w:t>
            </w:r>
          </w:p>
        </w:tc>
        <w:tc>
          <w:tcPr>
            <w:tcW w:type="dxa" w:w="900"/>
          </w:tcPr>
          <w:p>
            <w:pPr>
              <w:pStyle w:val="Compact"/>
              <w:jc w:val="center"/>
            </w:pPr>
            <w:r>
              <w:rPr>
                <w:b w:val="0"/>
              </w:rPr>
              <w:t>63.15</w:t>
            </w:r>
          </w:p>
        </w:tc>
        <w:tc>
          <w:tcPr>
            <w:tcW w:type="dxa" w:w="900"/>
          </w:tcPr>
          <w:p>
            <w:pPr>
              <w:pStyle w:val="Compact"/>
              <w:jc w:val="left"/>
            </w:pPr>
            <w:r>
              <w:rPr>
                <w:b w:val="0"/>
              </w:rPr>
              <w:t>80.72</w:t>
            </w:r>
          </w:p>
        </w:tc>
        <w:tc>
          <w:tcPr>
            <w:tcW w:type="dxa" w:w="900"/>
          </w:tcPr>
          <w:p>
            <w:pPr>
              <w:pStyle w:val="Compact"/>
              <w:jc w:val="left"/>
            </w:pPr>
            <w:r>
              <w:rPr>
                <w:b w:val="0"/>
              </w:rPr>
              <w:t>76.54</w:t>
            </w:r>
          </w:p>
        </w:tc>
        <w:tc>
          <w:tcPr>
            <w:tcW w:type="dxa" w:w="900"/>
          </w:tcPr>
          <w:p>
            <w:pPr>
              <w:pStyle w:val="Compact"/>
              <w:jc w:val="left"/>
            </w:pPr>
            <w:r>
              <w:rPr>
                <w:b w:val="0"/>
              </w:rPr>
              <w:t>+13.39</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55.02</w:t>
            </w:r>
          </w:p>
        </w:tc>
        <w:tc>
          <w:tcPr>
            <w:tcW w:type="dxa" w:w="900"/>
          </w:tcPr>
          <w:p>
            <w:pPr>
              <w:pStyle w:val="Compact"/>
              <w:jc w:val="center"/>
            </w:pPr>
            <w:r>
              <w:rPr>
                <w:b w:val="0"/>
              </w:rPr>
              <w:t>70.51</w:t>
            </w:r>
          </w:p>
        </w:tc>
        <w:tc>
          <w:tcPr>
            <w:tcW w:type="dxa" w:w="900"/>
          </w:tcPr>
          <w:p>
            <w:pPr>
              <w:pStyle w:val="Compact"/>
              <w:jc w:val="center"/>
            </w:pPr>
            <w:r>
              <w:rPr>
                <w:b w:val="0"/>
              </w:rPr>
              <w:t>61.81</w:t>
            </w:r>
          </w:p>
        </w:tc>
        <w:tc>
          <w:tcPr>
            <w:tcW w:type="dxa" w:w="900"/>
          </w:tcPr>
          <w:p>
            <w:pPr>
              <w:pStyle w:val="Compact"/>
              <w:jc w:val="left"/>
            </w:pPr>
            <w:r>
              <w:rPr>
                <w:b w:val="0"/>
              </w:rPr>
              <w:t>82.67</w:t>
            </w:r>
          </w:p>
        </w:tc>
        <w:tc>
          <w:tcPr>
            <w:tcW w:type="dxa" w:w="900"/>
          </w:tcPr>
          <w:p>
            <w:pPr>
              <w:pStyle w:val="Compact"/>
              <w:jc w:val="left"/>
            </w:pPr>
            <w:r>
              <w:rPr>
                <w:b w:val="0"/>
              </w:rPr>
              <w:t>76.11</w:t>
            </w:r>
          </w:p>
        </w:tc>
        <w:tc>
          <w:tcPr>
            <w:tcW w:type="dxa" w:w="900"/>
          </w:tcPr>
          <w:p>
            <w:pPr>
              <w:pStyle w:val="Compact"/>
              <w:jc w:val="left"/>
            </w:pPr>
            <w:r>
              <w:rPr>
                <w:b w:val="0"/>
              </w:rPr>
              <w:t>+14.30</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56.86</w:t>
            </w:r>
          </w:p>
        </w:tc>
        <w:tc>
          <w:tcPr>
            <w:tcW w:type="dxa" w:w="900"/>
          </w:tcPr>
          <w:p>
            <w:pPr>
              <w:pStyle w:val="Compact"/>
              <w:jc w:val="center"/>
            </w:pPr>
            <w:r>
              <w:rPr>
                <w:b w:val="0"/>
              </w:rPr>
              <w:t>67.67</w:t>
            </w:r>
          </w:p>
        </w:tc>
        <w:tc>
          <w:tcPr>
            <w:tcW w:type="dxa" w:w="900"/>
          </w:tcPr>
          <w:p>
            <w:pPr>
              <w:pStyle w:val="Compact"/>
              <w:jc w:val="center"/>
            </w:pPr>
            <w:r>
              <w:rPr>
                <w:b w:val="0"/>
              </w:rPr>
              <w:t>61.80</w:t>
            </w:r>
          </w:p>
        </w:tc>
        <w:tc>
          <w:tcPr>
            <w:tcW w:type="dxa" w:w="900"/>
          </w:tcPr>
          <w:p>
            <w:pPr>
              <w:pStyle w:val="Compact"/>
              <w:jc w:val="left"/>
            </w:pPr>
            <w:r>
              <w:rPr>
                <w:b w:val="0"/>
              </w:rPr>
              <w:t>81.25</w:t>
            </w:r>
          </w:p>
        </w:tc>
        <w:tc>
          <w:tcPr>
            <w:tcW w:type="dxa" w:w="900"/>
          </w:tcPr>
          <w:p>
            <w:pPr>
              <w:pStyle w:val="Compact"/>
              <w:jc w:val="left"/>
            </w:pPr>
            <w:r>
              <w:rPr>
                <w:b w:val="0"/>
              </w:rPr>
              <w:t>73.84</w:t>
            </w:r>
          </w:p>
        </w:tc>
        <w:tc>
          <w:tcPr>
            <w:tcW w:type="dxa" w:w="900"/>
          </w:tcPr>
          <w:p>
            <w:pPr>
              <w:pStyle w:val="Compact"/>
              <w:jc w:val="left"/>
            </w:pPr>
            <w:r>
              <w:rPr>
                <w:b w:val="0"/>
              </w:rPr>
              <w:t>+12.05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51.89</w:t>
            </w:r>
          </w:p>
        </w:tc>
        <w:tc>
          <w:tcPr>
            <w:tcW w:type="dxa" w:w="900"/>
          </w:tcPr>
          <w:p>
            <w:pPr>
              <w:pStyle w:val="Compact"/>
              <w:jc w:val="center"/>
            </w:pPr>
            <w:r>
              <w:rPr>
                <w:b w:val="0"/>
              </w:rPr>
              <w:t>70.04</w:t>
            </w:r>
          </w:p>
        </w:tc>
        <w:tc>
          <w:tcPr>
            <w:tcW w:type="dxa" w:w="900"/>
          </w:tcPr>
          <w:p>
            <w:pPr>
              <w:pStyle w:val="Compact"/>
              <w:jc w:val="center"/>
            </w:pPr>
            <w:r>
              <w:rPr>
                <w:b w:val="0"/>
              </w:rPr>
              <w:t>59.61</w:t>
            </w:r>
          </w:p>
        </w:tc>
        <w:tc>
          <w:tcPr>
            <w:tcW w:type="dxa" w:w="900"/>
          </w:tcPr>
          <w:p>
            <w:pPr>
              <w:pStyle w:val="Compact"/>
              <w:jc w:val="left"/>
            </w:pPr>
            <w:r>
              <w:rPr>
                <w:b w:val="0"/>
              </w:rPr>
              <w:t>77.81</w:t>
            </w:r>
          </w:p>
        </w:tc>
        <w:tc>
          <w:tcPr>
            <w:tcW w:type="dxa" w:w="900"/>
          </w:tcPr>
          <w:p>
            <w:pPr>
              <w:pStyle w:val="Compact"/>
              <w:jc w:val="left"/>
            </w:pPr>
            <w:r>
              <w:rPr>
                <w:b w:val="0"/>
              </w:rPr>
              <w:t>73.72</w:t>
            </w:r>
          </w:p>
        </w:tc>
        <w:tc>
          <w:tcPr>
            <w:tcW w:type="dxa" w:w="900"/>
          </w:tcPr>
          <w:p>
            <w:pPr>
              <w:pStyle w:val="Compact"/>
              <w:jc w:val="left"/>
            </w:pPr>
            <w:r>
              <w:rPr>
                <w:b w:val="0"/>
              </w:rPr>
              <w:t>+14.11</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57.52</w:t>
            </w:r>
          </w:p>
        </w:tc>
        <w:tc>
          <w:tcPr>
            <w:tcW w:type="dxa" w:w="900"/>
          </w:tcPr>
          <w:p>
            <w:pPr>
              <w:pStyle w:val="Compact"/>
              <w:jc w:val="center"/>
            </w:pPr>
            <w:r>
              <w:rPr>
                <w:b w:val="0"/>
              </w:rPr>
              <w:t>66.65</w:t>
            </w:r>
          </w:p>
        </w:tc>
        <w:tc>
          <w:tcPr>
            <w:tcW w:type="dxa" w:w="900"/>
          </w:tcPr>
          <w:p>
            <w:pPr>
              <w:pStyle w:val="Compact"/>
              <w:jc w:val="center"/>
            </w:pPr>
            <w:r>
              <w:rPr>
                <w:b w:val="0"/>
              </w:rPr>
              <w:t>61.75</w:t>
            </w:r>
          </w:p>
        </w:tc>
        <w:tc>
          <w:tcPr>
            <w:tcW w:type="dxa" w:w="900"/>
          </w:tcPr>
          <w:p>
            <w:pPr>
              <w:pStyle w:val="Compact"/>
              <w:jc w:val="left"/>
            </w:pPr>
            <w:r>
              <w:rPr>
                <w:b w:val="0"/>
              </w:rPr>
              <w:t>80.33</w:t>
            </w:r>
          </w:p>
        </w:tc>
        <w:tc>
          <w:tcPr>
            <w:tcW w:type="dxa" w:w="900"/>
          </w:tcPr>
          <w:p>
            <w:pPr>
              <w:pStyle w:val="Compact"/>
              <w:jc w:val="left"/>
            </w:pPr>
            <w:r>
              <w:rPr>
                <w:b w:val="0"/>
              </w:rPr>
              <w:t>72.85</w:t>
            </w:r>
          </w:p>
        </w:tc>
        <w:tc>
          <w:tcPr>
            <w:tcW w:type="dxa" w:w="900"/>
          </w:tcPr>
          <w:p>
            <w:pPr>
              <w:pStyle w:val="Compact"/>
              <w:jc w:val="left"/>
            </w:pPr>
            <w:r>
              <w:rPr>
                <w:b w:val="0"/>
              </w:rPr>
              <w:t>+11.10</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55.07</w:t>
            </w:r>
          </w:p>
        </w:tc>
        <w:tc>
          <w:tcPr>
            <w:tcW w:type="dxa" w:w="900"/>
          </w:tcPr>
          <w:p>
            <w:pPr>
              <w:pStyle w:val="Compact"/>
              <w:jc w:val="center"/>
            </w:pPr>
            <w:r>
              <w:rPr>
                <w:b w:val="0"/>
              </w:rPr>
              <w:t>64.71</w:t>
            </w:r>
          </w:p>
        </w:tc>
        <w:tc>
          <w:tcPr>
            <w:tcW w:type="dxa" w:w="900"/>
          </w:tcPr>
          <w:p>
            <w:pPr>
              <w:pStyle w:val="Compact"/>
              <w:jc w:val="center"/>
            </w:pPr>
            <w:r>
              <w:rPr>
                <w:b w:val="0"/>
              </w:rPr>
              <w:t>59.50</w:t>
            </w:r>
          </w:p>
        </w:tc>
        <w:tc>
          <w:tcPr>
            <w:tcW w:type="dxa" w:w="900"/>
          </w:tcPr>
          <w:p>
            <w:pPr>
              <w:pStyle w:val="Compact"/>
              <w:jc w:val="left"/>
            </w:pPr>
            <w:r>
              <w:rPr>
                <w:b w:val="0"/>
              </w:rPr>
              <w:t>82.55</w:t>
            </w:r>
          </w:p>
        </w:tc>
        <w:tc>
          <w:tcPr>
            <w:tcW w:type="dxa" w:w="900"/>
          </w:tcPr>
          <w:p>
            <w:pPr>
              <w:pStyle w:val="Compact"/>
              <w:jc w:val="left"/>
            </w:pPr>
            <w:r>
              <w:rPr>
                <w:b w:val="0"/>
              </w:rPr>
              <w:t>72.55</w:t>
            </w:r>
          </w:p>
        </w:tc>
        <w:tc>
          <w:tcPr>
            <w:tcW w:type="dxa" w:w="900"/>
          </w:tcPr>
          <w:p>
            <w:pPr>
              <w:pStyle w:val="Compact"/>
              <w:jc w:val="left"/>
            </w:pPr>
            <w:r>
              <w:rPr>
                <w:b w:val="0"/>
              </w:rPr>
              <w:t>+13.05</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56.75</w:t>
            </w:r>
          </w:p>
        </w:tc>
        <w:tc>
          <w:tcPr>
            <w:tcW w:type="dxa" w:w="900"/>
          </w:tcPr>
          <w:p>
            <w:pPr>
              <w:pStyle w:val="Compact"/>
              <w:jc w:val="center"/>
            </w:pPr>
            <w:r>
              <w:rPr>
                <w:b w:val="0"/>
              </w:rPr>
              <w:t>64.47</w:t>
            </w:r>
          </w:p>
        </w:tc>
        <w:tc>
          <w:tcPr>
            <w:tcW w:type="dxa" w:w="900"/>
          </w:tcPr>
          <w:p>
            <w:pPr>
              <w:pStyle w:val="Compact"/>
              <w:jc w:val="center"/>
            </w:pPr>
            <w:r>
              <w:rPr>
                <w:b w:val="0"/>
              </w:rPr>
              <w:t>60.36</w:t>
            </w:r>
          </w:p>
        </w:tc>
        <w:tc>
          <w:tcPr>
            <w:tcW w:type="dxa" w:w="900"/>
          </w:tcPr>
          <w:p>
            <w:pPr>
              <w:pStyle w:val="Compact"/>
              <w:jc w:val="left"/>
            </w:pPr>
            <w:r>
              <w:rPr>
                <w:b w:val="0"/>
              </w:rPr>
              <w:t>80.39</w:t>
            </w:r>
          </w:p>
        </w:tc>
        <w:tc>
          <w:tcPr>
            <w:tcW w:type="dxa" w:w="900"/>
          </w:tcPr>
          <w:p>
            <w:pPr>
              <w:pStyle w:val="Compact"/>
              <w:jc w:val="left"/>
            </w:pPr>
            <w:r>
              <w:rPr>
                <w:b w:val="0"/>
              </w:rPr>
              <w:t>71.56</w:t>
            </w:r>
          </w:p>
        </w:tc>
        <w:tc>
          <w:tcPr>
            <w:tcW w:type="dxa" w:w="900"/>
          </w:tcPr>
          <w:p>
            <w:pPr>
              <w:pStyle w:val="Compact"/>
              <w:jc w:val="left"/>
            </w:pPr>
            <w:r>
              <w:rPr>
                <w:b w:val="0"/>
              </w:rPr>
              <w:t>+11.20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54.37</w:t>
            </w:r>
          </w:p>
        </w:tc>
        <w:tc>
          <w:tcPr>
            <w:tcW w:type="dxa" w:w="900"/>
          </w:tcPr>
          <w:p>
            <w:pPr>
              <w:pStyle w:val="Compact"/>
              <w:jc w:val="center"/>
            </w:pPr>
            <w:r>
              <w:rPr>
                <w:b w:val="0"/>
              </w:rPr>
              <w:t>62.29</w:t>
            </w:r>
          </w:p>
        </w:tc>
        <w:tc>
          <w:tcPr>
            <w:tcW w:type="dxa" w:w="900"/>
          </w:tcPr>
          <w:p>
            <w:pPr>
              <w:pStyle w:val="Compact"/>
              <w:jc w:val="center"/>
            </w:pPr>
            <w:r>
              <w:rPr>
                <w:b w:val="0"/>
              </w:rPr>
              <w:t>58.06</w:t>
            </w:r>
          </w:p>
        </w:tc>
        <w:tc>
          <w:tcPr>
            <w:tcW w:type="dxa" w:w="900"/>
          </w:tcPr>
          <w:p>
            <w:pPr>
              <w:pStyle w:val="Compact"/>
              <w:jc w:val="left"/>
            </w:pPr>
            <w:r>
              <w:rPr>
                <w:b w:val="0"/>
              </w:rPr>
              <w:t>83.37</w:t>
            </w:r>
          </w:p>
        </w:tc>
        <w:tc>
          <w:tcPr>
            <w:tcW w:type="dxa" w:w="900"/>
          </w:tcPr>
          <w:p>
            <w:pPr>
              <w:pStyle w:val="Compact"/>
              <w:jc w:val="left"/>
            </w:pPr>
            <w:r>
              <w:rPr>
                <w:b w:val="0"/>
              </w:rPr>
              <w:t>71.30</w:t>
            </w:r>
          </w:p>
        </w:tc>
        <w:tc>
          <w:tcPr>
            <w:tcW w:type="dxa" w:w="900"/>
          </w:tcPr>
          <w:p>
            <w:pPr>
              <w:pStyle w:val="Compact"/>
              <w:jc w:val="left"/>
            </w:pPr>
            <w:r>
              <w:rPr>
                <w:b w:val="0"/>
              </w:rPr>
              <w:t>+13.24</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54.38</w:t>
            </w:r>
          </w:p>
        </w:tc>
        <w:tc>
          <w:tcPr>
            <w:tcW w:type="dxa" w:w="900"/>
          </w:tcPr>
          <w:p>
            <w:pPr>
              <w:pStyle w:val="Compact"/>
              <w:jc w:val="center"/>
            </w:pPr>
            <w:r>
              <w:rPr>
                <w:b w:val="0"/>
              </w:rPr>
              <w:t>62.33</w:t>
            </w:r>
          </w:p>
        </w:tc>
        <w:tc>
          <w:tcPr>
            <w:tcW w:type="dxa" w:w="900"/>
          </w:tcPr>
          <w:p>
            <w:pPr>
              <w:pStyle w:val="Compact"/>
              <w:jc w:val="center"/>
            </w:pPr>
            <w:r>
              <w:rPr>
                <w:b w:val="0"/>
              </w:rPr>
              <w:t>58.09</w:t>
            </w:r>
          </w:p>
        </w:tc>
        <w:tc>
          <w:tcPr>
            <w:tcW w:type="dxa" w:w="900"/>
          </w:tcPr>
          <w:p>
            <w:pPr>
              <w:pStyle w:val="Compact"/>
              <w:jc w:val="left"/>
            </w:pPr>
            <w:r>
              <w:rPr>
                <w:b w:val="0"/>
              </w:rPr>
              <w:t>81.98</w:t>
            </w:r>
          </w:p>
        </w:tc>
        <w:tc>
          <w:tcPr>
            <w:tcW w:type="dxa" w:w="900"/>
          </w:tcPr>
          <w:p>
            <w:pPr>
              <w:pStyle w:val="Compact"/>
              <w:jc w:val="left"/>
            </w:pPr>
            <w:r>
              <w:rPr>
                <w:b w:val="0"/>
              </w:rPr>
              <w:t>70.82</w:t>
            </w:r>
          </w:p>
        </w:tc>
        <w:tc>
          <w:tcPr>
            <w:tcW w:type="dxa" w:w="900"/>
          </w:tcPr>
          <w:p>
            <w:pPr>
              <w:pStyle w:val="Compact"/>
              <w:jc w:val="left"/>
            </w:pPr>
            <w:r>
              <w:rPr>
                <w:b w:val="0"/>
              </w:rPr>
              <w:t>+12.73</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57.27</w:t>
            </w:r>
          </w:p>
        </w:tc>
        <w:tc>
          <w:tcPr>
            <w:tcW w:type="dxa" w:w="900"/>
          </w:tcPr>
          <w:p>
            <w:pPr>
              <w:pStyle w:val="Compact"/>
              <w:jc w:val="center"/>
            </w:pPr>
            <w:r>
              <w:rPr>
                <w:b w:val="0"/>
              </w:rPr>
              <w:t>61.01</w:t>
            </w:r>
          </w:p>
        </w:tc>
        <w:tc>
          <w:tcPr>
            <w:tcW w:type="dxa" w:w="900"/>
          </w:tcPr>
          <w:p>
            <w:pPr>
              <w:pStyle w:val="Compact"/>
              <w:jc w:val="center"/>
            </w:pPr>
            <w:r>
              <w:rPr>
                <w:b w:val="0"/>
              </w:rPr>
              <w:t>59.08</w:t>
            </w:r>
          </w:p>
        </w:tc>
        <w:tc>
          <w:tcPr>
            <w:tcW w:type="dxa" w:w="900"/>
          </w:tcPr>
          <w:p>
            <w:pPr>
              <w:pStyle w:val="Compact"/>
              <w:jc w:val="left"/>
            </w:pPr>
            <w:r>
              <w:rPr>
                <w:b w:val="0"/>
              </w:rPr>
              <w:t>82.87</w:t>
            </w:r>
          </w:p>
        </w:tc>
        <w:tc>
          <w:tcPr>
            <w:tcW w:type="dxa" w:w="900"/>
          </w:tcPr>
          <w:p>
            <w:pPr>
              <w:pStyle w:val="Compact"/>
              <w:jc w:val="left"/>
            </w:pPr>
            <w:r>
              <w:rPr>
                <w:b w:val="0"/>
              </w:rPr>
              <w:t>70.28</w:t>
            </w:r>
          </w:p>
        </w:tc>
        <w:tc>
          <w:tcPr>
            <w:tcW w:type="dxa" w:w="900"/>
          </w:tcPr>
          <w:p>
            <w:pPr>
              <w:pStyle w:val="Compact"/>
              <w:jc w:val="left"/>
            </w:pPr>
            <w:r>
              <w:rPr>
                <w:b w:val="0"/>
              </w:rPr>
              <w:t>+11.20</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49.19</w:t>
            </w:r>
          </w:p>
        </w:tc>
        <w:tc>
          <w:tcPr>
            <w:tcW w:type="dxa" w:w="900"/>
          </w:tcPr>
          <w:p>
            <w:pPr>
              <w:pStyle w:val="Compact"/>
              <w:jc w:val="center"/>
            </w:pPr>
            <w:r>
              <w:rPr>
                <w:b w:val="0"/>
              </w:rPr>
              <w:t>64.92</w:t>
            </w:r>
          </w:p>
        </w:tc>
        <w:tc>
          <w:tcPr>
            <w:tcW w:type="dxa" w:w="900"/>
          </w:tcPr>
          <w:p>
            <w:pPr>
              <w:pStyle w:val="Compact"/>
              <w:jc w:val="center"/>
            </w:pPr>
            <w:r>
              <w:rPr>
                <w:b w:val="0"/>
              </w:rPr>
              <w:t>55.97</w:t>
            </w:r>
          </w:p>
        </w:tc>
        <w:tc>
          <w:tcPr>
            <w:tcW w:type="dxa" w:w="900"/>
          </w:tcPr>
          <w:p>
            <w:pPr>
              <w:pStyle w:val="Compact"/>
              <w:jc w:val="left"/>
            </w:pPr>
            <w:r>
              <w:rPr>
                <w:b w:val="0"/>
              </w:rPr>
              <w:t>76.21</w:t>
            </w:r>
          </w:p>
        </w:tc>
        <w:tc>
          <w:tcPr>
            <w:tcW w:type="dxa" w:w="900"/>
          </w:tcPr>
          <w:p>
            <w:pPr>
              <w:pStyle w:val="Compact"/>
              <w:jc w:val="left"/>
            </w:pPr>
            <w:r>
              <w:rPr>
                <w:b w:val="0"/>
              </w:rPr>
              <w:t>70.11</w:t>
            </w:r>
          </w:p>
        </w:tc>
        <w:tc>
          <w:tcPr>
            <w:tcW w:type="dxa" w:w="900"/>
          </w:tcPr>
          <w:p>
            <w:pPr>
              <w:pStyle w:val="Compact"/>
              <w:jc w:val="left"/>
            </w:pPr>
            <w:r>
              <w:rPr>
                <w:b w:val="0"/>
              </w:rPr>
              <w:t>+14.14</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56.92</w:t>
            </w:r>
          </w:p>
        </w:tc>
        <w:tc>
          <w:tcPr>
            <w:tcW w:type="dxa" w:w="900"/>
          </w:tcPr>
          <w:p>
            <w:pPr>
              <w:pStyle w:val="Compact"/>
              <w:jc w:val="center"/>
            </w:pPr>
            <w:r>
              <w:rPr>
                <w:b w:val="0"/>
              </w:rPr>
              <w:t>59.74</w:t>
            </w:r>
          </w:p>
        </w:tc>
        <w:tc>
          <w:tcPr>
            <w:tcW w:type="dxa" w:w="900"/>
          </w:tcPr>
          <w:p>
            <w:pPr>
              <w:pStyle w:val="Compact"/>
              <w:jc w:val="center"/>
            </w:pPr>
            <w:r>
              <w:rPr>
                <w:b w:val="0"/>
              </w:rPr>
              <w:t>58.30</w:t>
            </w:r>
          </w:p>
        </w:tc>
        <w:tc>
          <w:tcPr>
            <w:tcW w:type="dxa" w:w="900"/>
          </w:tcPr>
          <w:p>
            <w:pPr>
              <w:pStyle w:val="Compact"/>
              <w:jc w:val="left"/>
            </w:pPr>
            <w:r>
              <w:rPr>
                <w:b w:val="0"/>
              </w:rPr>
              <w:t>84.38</w:t>
            </w:r>
          </w:p>
        </w:tc>
        <w:tc>
          <w:tcPr>
            <w:tcW w:type="dxa" w:w="900"/>
          </w:tcPr>
          <w:p>
            <w:pPr>
              <w:pStyle w:val="Compact"/>
              <w:jc w:val="left"/>
            </w:pPr>
            <w:r>
              <w:rPr>
                <w:b w:val="0"/>
              </w:rPr>
              <w:t>69.96</w:t>
            </w:r>
          </w:p>
        </w:tc>
        <w:tc>
          <w:tcPr>
            <w:tcW w:type="dxa" w:w="900"/>
          </w:tcPr>
          <w:p>
            <w:pPr>
              <w:pStyle w:val="Compact"/>
              <w:jc w:val="left"/>
            </w:pPr>
            <w:r>
              <w:rPr>
                <w:b w:val="0"/>
              </w:rPr>
              <w:t>+11.66</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53.54</w:t>
            </w:r>
          </w:p>
        </w:tc>
        <w:tc>
          <w:tcPr>
            <w:tcW w:type="dxa" w:w="900"/>
          </w:tcPr>
          <w:p>
            <w:pPr>
              <w:pStyle w:val="Compact"/>
              <w:jc w:val="center"/>
            </w:pPr>
            <w:r>
              <w:rPr>
                <w:b w:val="0"/>
              </w:rPr>
              <w:t>55.26</w:t>
            </w:r>
          </w:p>
        </w:tc>
        <w:tc>
          <w:tcPr>
            <w:tcW w:type="dxa" w:w="900"/>
          </w:tcPr>
          <w:p>
            <w:pPr>
              <w:pStyle w:val="Compact"/>
              <w:jc w:val="center"/>
            </w:pPr>
            <w:r>
              <w:rPr>
                <w:b w:val="0"/>
              </w:rPr>
              <w:t>54.39</w:t>
            </w:r>
          </w:p>
        </w:tc>
        <w:tc>
          <w:tcPr>
            <w:tcW w:type="dxa" w:w="900"/>
          </w:tcPr>
          <w:p>
            <w:pPr>
              <w:pStyle w:val="Compact"/>
              <w:jc w:val="left"/>
            </w:pPr>
            <w:r>
              <w:rPr>
                <w:b w:val="0"/>
              </w:rPr>
              <w:t>85.59</w:t>
            </w:r>
          </w:p>
        </w:tc>
        <w:tc>
          <w:tcPr>
            <w:tcW w:type="dxa" w:w="900"/>
          </w:tcPr>
          <w:p>
            <w:pPr>
              <w:pStyle w:val="Compact"/>
              <w:jc w:val="left"/>
            </w:pPr>
            <w:r>
              <w:rPr>
                <w:b w:val="0"/>
              </w:rPr>
              <w:t>67.16</w:t>
            </w:r>
          </w:p>
        </w:tc>
        <w:tc>
          <w:tcPr>
            <w:tcW w:type="dxa" w:w="900"/>
          </w:tcPr>
          <w:p>
            <w:pPr>
              <w:pStyle w:val="Compact"/>
              <w:jc w:val="left"/>
            </w:pPr>
            <w:r>
              <w:rPr>
                <w:b w:val="0"/>
              </w:rPr>
              <w:t>+12.77</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51.31</w:t>
            </w:r>
          </w:p>
        </w:tc>
        <w:tc>
          <w:tcPr>
            <w:tcW w:type="dxa" w:w="900"/>
          </w:tcPr>
          <w:p>
            <w:pPr>
              <w:pStyle w:val="Compact"/>
              <w:jc w:val="center"/>
            </w:pPr>
            <w:r>
              <w:rPr>
                <w:b w:val="0"/>
              </w:rPr>
              <w:t>56.60</w:t>
            </w:r>
          </w:p>
        </w:tc>
        <w:tc>
          <w:tcPr>
            <w:tcW w:type="dxa" w:w="900"/>
          </w:tcPr>
          <w:p>
            <w:pPr>
              <w:pStyle w:val="Compact"/>
              <w:jc w:val="center"/>
            </w:pPr>
            <w:r>
              <w:rPr>
                <w:b w:val="0"/>
              </w:rPr>
              <w:t>53.83</w:t>
            </w:r>
          </w:p>
        </w:tc>
        <w:tc>
          <w:tcPr>
            <w:tcW w:type="dxa" w:w="900"/>
          </w:tcPr>
          <w:p>
            <w:pPr>
              <w:pStyle w:val="Compact"/>
              <w:jc w:val="left"/>
            </w:pPr>
            <w:r>
              <w:rPr>
                <w:b w:val="0"/>
              </w:rPr>
              <w:t>82.05</w:t>
            </w:r>
          </w:p>
        </w:tc>
        <w:tc>
          <w:tcPr>
            <w:tcW w:type="dxa" w:w="900"/>
          </w:tcPr>
          <w:p>
            <w:pPr>
              <w:pStyle w:val="Compact"/>
              <w:jc w:val="left"/>
            </w:pPr>
            <w:r>
              <w:rPr>
                <w:b w:val="0"/>
              </w:rPr>
              <w:t>66.99</w:t>
            </w:r>
          </w:p>
        </w:tc>
        <w:tc>
          <w:tcPr>
            <w:tcW w:type="dxa" w:w="900"/>
          </w:tcPr>
          <w:p>
            <w:pPr>
              <w:pStyle w:val="Compact"/>
              <w:jc w:val="left"/>
            </w:pPr>
            <w:r>
              <w:rPr>
                <w:b w:val="0"/>
              </w:rPr>
              <w:t>+13.17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54.66</w:t>
            </w:r>
          </w:p>
        </w:tc>
        <w:tc>
          <w:tcPr>
            <w:tcW w:type="dxa" w:w="900"/>
          </w:tcPr>
          <w:p>
            <w:pPr>
              <w:pStyle w:val="Compact"/>
              <w:jc w:val="center"/>
            </w:pPr>
            <w:r>
              <w:rPr>
                <w:b w:val="0"/>
              </w:rPr>
              <w:t>57.06</w:t>
            </w:r>
          </w:p>
        </w:tc>
        <w:tc>
          <w:tcPr>
            <w:tcW w:type="dxa" w:w="900"/>
          </w:tcPr>
          <w:p>
            <w:pPr>
              <w:pStyle w:val="Compact"/>
              <w:jc w:val="center"/>
            </w:pPr>
            <w:r>
              <w:rPr>
                <w:b w:val="0"/>
              </w:rPr>
              <w:t>55.83</w:t>
            </w:r>
          </w:p>
        </w:tc>
        <w:tc>
          <w:tcPr>
            <w:tcW w:type="dxa" w:w="900"/>
          </w:tcPr>
          <w:p>
            <w:pPr>
              <w:pStyle w:val="Compact"/>
              <w:jc w:val="left"/>
            </w:pPr>
            <w:r>
              <w:rPr>
                <w:b w:val="0"/>
              </w:rPr>
              <w:t>79.45</w:t>
            </w:r>
          </w:p>
        </w:tc>
        <w:tc>
          <w:tcPr>
            <w:tcW w:type="dxa" w:w="900"/>
          </w:tcPr>
          <w:p>
            <w:pPr>
              <w:pStyle w:val="Compact"/>
              <w:jc w:val="left"/>
            </w:pPr>
            <w:r>
              <w:rPr>
                <w:b w:val="0"/>
              </w:rPr>
              <w:t>66.42</w:t>
            </w:r>
          </w:p>
        </w:tc>
        <w:tc>
          <w:tcPr>
            <w:tcW w:type="dxa" w:w="900"/>
          </w:tcPr>
          <w:p>
            <w:pPr>
              <w:pStyle w:val="Compact"/>
              <w:jc w:val="left"/>
            </w:pPr>
            <w:r>
              <w:rPr>
                <w:b w:val="0"/>
              </w:rPr>
              <w:t>+10.59</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49.82</w:t>
            </w:r>
          </w:p>
        </w:tc>
        <w:tc>
          <w:tcPr>
            <w:tcW w:type="dxa" w:w="900"/>
          </w:tcPr>
          <w:p>
            <w:pPr>
              <w:pStyle w:val="Compact"/>
              <w:jc w:val="center"/>
            </w:pPr>
            <w:r>
              <w:rPr>
                <w:b w:val="0"/>
              </w:rPr>
              <w:t>60.35</w:t>
            </w:r>
          </w:p>
        </w:tc>
        <w:tc>
          <w:tcPr>
            <w:tcW w:type="dxa" w:w="900"/>
          </w:tcPr>
          <w:p>
            <w:pPr>
              <w:pStyle w:val="Compact"/>
              <w:jc w:val="center"/>
            </w:pPr>
            <w:r>
              <w:rPr>
                <w:b w:val="0"/>
              </w:rPr>
              <w:t>54.59</w:t>
            </w:r>
          </w:p>
        </w:tc>
        <w:tc>
          <w:tcPr>
            <w:tcW w:type="dxa" w:w="900"/>
          </w:tcPr>
          <w:p>
            <w:pPr>
              <w:pStyle w:val="Compact"/>
              <w:jc w:val="left"/>
            </w:pPr>
            <w:r>
              <w:rPr>
                <w:b w:val="0"/>
              </w:rPr>
              <w:t>72.80</w:t>
            </w:r>
          </w:p>
        </w:tc>
        <w:tc>
          <w:tcPr>
            <w:tcW w:type="dxa" w:w="900"/>
          </w:tcPr>
          <w:p>
            <w:pPr>
              <w:pStyle w:val="Compact"/>
              <w:jc w:val="left"/>
            </w:pPr>
            <w:r>
              <w:rPr>
                <w:b w:val="0"/>
              </w:rPr>
              <w:t>65.99</w:t>
            </w:r>
          </w:p>
        </w:tc>
        <w:tc>
          <w:tcPr>
            <w:tcW w:type="dxa" w:w="900"/>
          </w:tcPr>
          <w:p>
            <w:pPr>
              <w:pStyle w:val="Compact"/>
              <w:jc w:val="left"/>
            </w:pPr>
            <w:r>
              <w:rPr>
                <w:b w:val="0"/>
              </w:rPr>
              <w:t>+11.41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48.49</w:t>
            </w:r>
          </w:p>
        </w:tc>
        <w:tc>
          <w:tcPr>
            <w:tcW w:type="dxa" w:w="900"/>
          </w:tcPr>
          <w:p>
            <w:pPr>
              <w:pStyle w:val="Compact"/>
              <w:jc w:val="center"/>
            </w:pPr>
            <w:r>
              <w:rPr>
                <w:b w:val="0"/>
              </w:rPr>
              <w:t>56.41</w:t>
            </w:r>
          </w:p>
        </w:tc>
        <w:tc>
          <w:tcPr>
            <w:tcW w:type="dxa" w:w="900"/>
          </w:tcPr>
          <w:p>
            <w:pPr>
              <w:pStyle w:val="Compact"/>
              <w:jc w:val="center"/>
            </w:pPr>
            <w:r>
              <w:rPr>
                <w:b w:val="0"/>
              </w:rPr>
              <w:t>52.15</w:t>
            </w:r>
          </w:p>
        </w:tc>
        <w:tc>
          <w:tcPr>
            <w:tcW w:type="dxa" w:w="900"/>
          </w:tcPr>
          <w:p>
            <w:pPr>
              <w:pStyle w:val="Compact"/>
              <w:jc w:val="left"/>
            </w:pPr>
            <w:r>
              <w:rPr>
                <w:b w:val="0"/>
              </w:rPr>
              <w:t>76.29</w:t>
            </w:r>
          </w:p>
        </w:tc>
        <w:tc>
          <w:tcPr>
            <w:tcW w:type="dxa" w:w="900"/>
          </w:tcPr>
          <w:p>
            <w:pPr>
              <w:pStyle w:val="Compact"/>
              <w:jc w:val="left"/>
            </w:pPr>
            <w:r>
              <w:rPr>
                <w:b w:val="0"/>
              </w:rPr>
              <w:t>64.86</w:t>
            </w:r>
          </w:p>
        </w:tc>
        <w:tc>
          <w:tcPr>
            <w:tcW w:type="dxa" w:w="900"/>
          </w:tcPr>
          <w:p>
            <w:pPr>
              <w:pStyle w:val="Compact"/>
              <w:jc w:val="left"/>
            </w:pPr>
            <w:r>
              <w:rPr>
                <w:b w:val="0"/>
              </w:rPr>
              <w:t>+12.71</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53.45</w:t>
            </w:r>
          </w:p>
        </w:tc>
        <w:tc>
          <w:tcPr>
            <w:tcW w:type="dxa" w:w="900"/>
          </w:tcPr>
          <w:p>
            <w:pPr>
              <w:pStyle w:val="Compact"/>
              <w:jc w:val="center"/>
            </w:pPr>
            <w:r>
              <w:rPr>
                <w:b w:val="0"/>
              </w:rPr>
              <w:t>51.28</w:t>
            </w:r>
          </w:p>
        </w:tc>
        <w:tc>
          <w:tcPr>
            <w:tcW w:type="dxa" w:w="900"/>
          </w:tcPr>
          <w:p>
            <w:pPr>
              <w:pStyle w:val="Compact"/>
              <w:jc w:val="center"/>
            </w:pPr>
            <w:r>
              <w:rPr>
                <w:b w:val="0"/>
              </w:rPr>
              <w:t>52.34</w:t>
            </w:r>
          </w:p>
        </w:tc>
        <w:tc>
          <w:tcPr>
            <w:tcW w:type="dxa" w:w="900"/>
          </w:tcPr>
          <w:p>
            <w:pPr>
              <w:pStyle w:val="Compact"/>
              <w:jc w:val="left"/>
            </w:pPr>
            <w:r>
              <w:rPr>
                <w:b w:val="0"/>
              </w:rPr>
              <w:t>86.97</w:t>
            </w:r>
          </w:p>
        </w:tc>
        <w:tc>
          <w:tcPr>
            <w:tcW w:type="dxa" w:w="900"/>
          </w:tcPr>
          <w:p>
            <w:pPr>
              <w:pStyle w:val="Compact"/>
              <w:jc w:val="left"/>
            </w:pPr>
            <w:r>
              <w:rPr>
                <w:b w:val="0"/>
              </w:rPr>
              <w:t>64.52</w:t>
            </w:r>
          </w:p>
        </w:tc>
        <w:tc>
          <w:tcPr>
            <w:tcW w:type="dxa" w:w="900"/>
          </w:tcPr>
          <w:p>
            <w:pPr>
              <w:pStyle w:val="Compact"/>
              <w:jc w:val="left"/>
            </w:pPr>
            <w:r>
              <w:rPr>
                <w:b w:val="0"/>
              </w:rPr>
              <w:t>+12.18</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49.62</w:t>
            </w:r>
          </w:p>
        </w:tc>
        <w:tc>
          <w:tcPr>
            <w:tcW w:type="dxa" w:w="900"/>
          </w:tcPr>
          <w:p>
            <w:pPr>
              <w:pStyle w:val="Compact"/>
              <w:jc w:val="center"/>
            </w:pPr>
            <w:r>
              <w:rPr>
                <w:b w:val="0"/>
              </w:rPr>
              <w:t>54.84</w:t>
            </w:r>
          </w:p>
        </w:tc>
        <w:tc>
          <w:tcPr>
            <w:tcW w:type="dxa" w:w="900"/>
          </w:tcPr>
          <w:p>
            <w:pPr>
              <w:pStyle w:val="Compact"/>
              <w:jc w:val="center"/>
            </w:pPr>
            <w:r>
              <w:rPr>
                <w:b w:val="0"/>
              </w:rPr>
              <w:t>52.10</w:t>
            </w:r>
          </w:p>
        </w:tc>
        <w:tc>
          <w:tcPr>
            <w:tcW w:type="dxa" w:w="900"/>
          </w:tcPr>
          <w:p>
            <w:pPr>
              <w:pStyle w:val="Compact"/>
              <w:jc w:val="left"/>
            </w:pPr>
            <w:r>
              <w:rPr>
                <w:b w:val="0"/>
              </w:rPr>
              <w:t>76.30</w:t>
            </w:r>
          </w:p>
        </w:tc>
        <w:tc>
          <w:tcPr>
            <w:tcW w:type="dxa" w:w="900"/>
          </w:tcPr>
          <w:p>
            <w:pPr>
              <w:pStyle w:val="Compact"/>
              <w:jc w:val="left"/>
            </w:pPr>
            <w:r>
              <w:rPr>
                <w:b w:val="0"/>
              </w:rPr>
              <w:t>63.82</w:t>
            </w:r>
          </w:p>
        </w:tc>
        <w:tc>
          <w:tcPr>
            <w:tcW w:type="dxa" w:w="900"/>
          </w:tcPr>
          <w:p>
            <w:pPr>
              <w:pStyle w:val="Compact"/>
              <w:jc w:val="left"/>
            </w:pPr>
            <w:r>
              <w:rPr>
                <w:b w:val="0"/>
              </w:rPr>
              <w:t>+11.72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52.17</w:t>
            </w:r>
          </w:p>
        </w:tc>
        <w:tc>
          <w:tcPr>
            <w:tcW w:type="dxa" w:w="900"/>
          </w:tcPr>
          <w:p>
            <w:pPr>
              <w:pStyle w:val="Compact"/>
              <w:jc w:val="center"/>
            </w:pPr>
            <w:r>
              <w:rPr>
                <w:b w:val="0"/>
              </w:rPr>
              <w:t>49.72</w:t>
            </w:r>
          </w:p>
        </w:tc>
        <w:tc>
          <w:tcPr>
            <w:tcW w:type="dxa" w:w="900"/>
          </w:tcPr>
          <w:p>
            <w:pPr>
              <w:pStyle w:val="Compact"/>
              <w:jc w:val="center"/>
            </w:pPr>
            <w:r>
              <w:rPr>
                <w:b w:val="0"/>
              </w:rPr>
              <w:t>50.92</w:t>
            </w:r>
          </w:p>
        </w:tc>
        <w:tc>
          <w:tcPr>
            <w:tcW w:type="dxa" w:w="900"/>
          </w:tcPr>
          <w:p>
            <w:pPr>
              <w:pStyle w:val="Compact"/>
              <w:jc w:val="left"/>
            </w:pPr>
            <w:r>
              <w:rPr>
                <w:b w:val="0"/>
              </w:rPr>
              <w:t>87.30</w:t>
            </w:r>
          </w:p>
        </w:tc>
        <w:tc>
          <w:tcPr>
            <w:tcW w:type="dxa" w:w="900"/>
          </w:tcPr>
          <w:p>
            <w:pPr>
              <w:pStyle w:val="Compact"/>
              <w:jc w:val="left"/>
            </w:pPr>
            <w:r>
              <w:rPr>
                <w:b w:val="0"/>
              </w:rPr>
              <w:t>63.36</w:t>
            </w:r>
          </w:p>
        </w:tc>
        <w:tc>
          <w:tcPr>
            <w:tcW w:type="dxa" w:w="900"/>
          </w:tcPr>
          <w:p>
            <w:pPr>
              <w:pStyle w:val="Compact"/>
              <w:jc w:val="left"/>
            </w:pPr>
            <w:r>
              <w:rPr>
                <w:b w:val="0"/>
              </w:rPr>
              <w:t>+12.44</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53.14</w:t>
            </w:r>
          </w:p>
        </w:tc>
        <w:tc>
          <w:tcPr>
            <w:tcW w:type="dxa" w:w="900"/>
          </w:tcPr>
          <w:p>
            <w:pPr>
              <w:pStyle w:val="Compact"/>
              <w:jc w:val="center"/>
            </w:pPr>
            <w:r>
              <w:rPr>
                <w:b w:val="0"/>
              </w:rPr>
              <w:t>57.59</w:t>
            </w:r>
          </w:p>
        </w:tc>
        <w:tc>
          <w:tcPr>
            <w:tcW w:type="dxa" w:w="900"/>
          </w:tcPr>
          <w:p>
            <w:pPr>
              <w:pStyle w:val="Compact"/>
              <w:jc w:val="center"/>
            </w:pPr>
            <w:r>
              <w:rPr>
                <w:b w:val="0"/>
              </w:rPr>
              <w:t>55.28</w:t>
            </w:r>
          </w:p>
        </w:tc>
        <w:tc>
          <w:tcPr>
            <w:tcW w:type="dxa" w:w="900"/>
          </w:tcPr>
          <w:p>
            <w:pPr>
              <w:pStyle w:val="Compact"/>
              <w:jc w:val="left"/>
            </w:pPr>
            <w:r>
              <w:rPr>
                <w:b w:val="0"/>
              </w:rPr>
              <w:t>64.04</w:t>
            </w:r>
          </w:p>
        </w:tc>
        <w:tc>
          <w:tcPr>
            <w:tcW w:type="dxa" w:w="900"/>
          </w:tcPr>
          <w:p>
            <w:pPr>
              <w:pStyle w:val="Compact"/>
              <w:jc w:val="left"/>
            </w:pPr>
            <w:r>
              <w:rPr>
                <w:b w:val="0"/>
              </w:rPr>
              <w:t>60.64</w:t>
            </w:r>
          </w:p>
        </w:tc>
        <w:tc>
          <w:tcPr>
            <w:tcW w:type="dxa" w:w="900"/>
          </w:tcPr>
          <w:p>
            <w:pPr>
              <w:pStyle w:val="Compact"/>
              <w:jc w:val="left"/>
            </w:pPr>
            <w:r>
              <w:rPr>
                <w:b w:val="0"/>
              </w:rPr>
              <w:t>+5.37</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56.28</w:t>
            </w:r>
          </w:p>
        </w:tc>
        <w:tc>
          <w:tcPr>
            <w:tcW w:type="dxa" w:w="900"/>
          </w:tcPr>
          <w:p>
            <w:pPr>
              <w:pStyle w:val="Compact"/>
              <w:jc w:val="center"/>
            </w:pPr>
            <w:r>
              <w:rPr>
                <w:b w:val="0"/>
              </w:rPr>
              <w:t>43.58</w:t>
            </w:r>
          </w:p>
        </w:tc>
        <w:tc>
          <w:tcPr>
            <w:tcW w:type="dxa" w:w="900"/>
          </w:tcPr>
          <w:p>
            <w:pPr>
              <w:pStyle w:val="Compact"/>
              <w:jc w:val="center"/>
            </w:pPr>
            <w:r>
              <w:rPr>
                <w:b w:val="0"/>
              </w:rPr>
              <w:t>49.12</w:t>
            </w:r>
          </w:p>
        </w:tc>
        <w:tc>
          <w:tcPr>
            <w:tcW w:type="dxa" w:w="900"/>
          </w:tcPr>
          <w:p>
            <w:pPr>
              <w:pStyle w:val="Compact"/>
              <w:jc w:val="left"/>
            </w:pPr>
            <w:r>
              <w:rPr>
                <w:b w:val="0"/>
              </w:rPr>
              <w:t>84.92</w:t>
            </w:r>
          </w:p>
        </w:tc>
        <w:tc>
          <w:tcPr>
            <w:tcW w:type="dxa" w:w="900"/>
          </w:tcPr>
          <w:p>
            <w:pPr>
              <w:pStyle w:val="Compact"/>
              <w:jc w:val="left"/>
            </w:pPr>
            <w:r>
              <w:rPr>
                <w:b w:val="0"/>
              </w:rPr>
              <w:t>57.60</w:t>
            </w:r>
          </w:p>
        </w:tc>
        <w:tc>
          <w:tcPr>
            <w:tcW w:type="dxa" w:w="900"/>
          </w:tcPr>
          <w:p>
            <w:pPr>
              <w:pStyle w:val="Compact"/>
              <w:jc w:val="left"/>
            </w:pPr>
            <w:r>
              <w:rPr>
                <w:b w:val="0"/>
              </w:rPr>
              <w:t>+8.48</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51.98</w:t>
            </w:r>
          </w:p>
        </w:tc>
        <w:tc>
          <w:tcPr>
            <w:tcW w:type="dxa" w:w="900"/>
          </w:tcPr>
          <w:p>
            <w:pPr>
              <w:pStyle w:val="Compact"/>
              <w:jc w:val="center"/>
            </w:pPr>
            <w:r>
              <w:rPr>
                <w:b w:val="0"/>
              </w:rPr>
              <w:t>43.71</w:t>
            </w:r>
          </w:p>
        </w:tc>
        <w:tc>
          <w:tcPr>
            <w:tcW w:type="dxa" w:w="900"/>
          </w:tcPr>
          <w:p>
            <w:pPr>
              <w:pStyle w:val="Compact"/>
              <w:jc w:val="center"/>
            </w:pPr>
            <w:r>
              <w:rPr>
                <w:b w:val="0"/>
              </w:rPr>
              <w:t>47.48</w:t>
            </w:r>
          </w:p>
        </w:tc>
        <w:tc>
          <w:tcPr>
            <w:tcW w:type="dxa" w:w="900"/>
          </w:tcPr>
          <w:p>
            <w:pPr>
              <w:pStyle w:val="Compact"/>
              <w:jc w:val="left"/>
            </w:pPr>
            <w:r>
              <w:rPr>
                <w:b w:val="0"/>
              </w:rPr>
              <w:t>82.62</w:t>
            </w:r>
          </w:p>
        </w:tc>
        <w:tc>
          <w:tcPr>
            <w:tcW w:type="dxa" w:w="900"/>
          </w:tcPr>
          <w:p>
            <w:pPr>
              <w:pStyle w:val="Compact"/>
              <w:jc w:val="left"/>
            </w:pPr>
            <w:r>
              <w:rPr>
                <w:b w:val="0"/>
              </w:rPr>
              <w:t>57.17</w:t>
            </w:r>
          </w:p>
        </w:tc>
        <w:tc>
          <w:tcPr>
            <w:tcW w:type="dxa" w:w="900"/>
          </w:tcPr>
          <w:p>
            <w:pPr>
              <w:pStyle w:val="Compact"/>
              <w:jc w:val="left"/>
            </w:pPr>
            <w:r>
              <w:rPr>
                <w:b w:val="0"/>
              </w:rPr>
              <w:t>+9.69</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60.16</w:t>
            </w:r>
          </w:p>
        </w:tc>
        <w:tc>
          <w:tcPr>
            <w:tcW w:type="dxa" w:w="900"/>
          </w:tcPr>
          <w:p>
            <w:pPr>
              <w:pStyle w:val="Compact"/>
              <w:jc w:val="center"/>
            </w:pPr>
            <w:r>
              <w:rPr>
                <w:b w:val="0"/>
              </w:rPr>
              <w:t>43.14</w:t>
            </w:r>
          </w:p>
        </w:tc>
        <w:tc>
          <w:tcPr>
            <w:tcW w:type="dxa" w:w="900"/>
          </w:tcPr>
          <w:p>
            <w:pPr>
              <w:pStyle w:val="Compact"/>
              <w:jc w:val="center"/>
            </w:pPr>
            <w:r>
              <w:rPr>
                <w:b w:val="0"/>
              </w:rPr>
              <w:t>50.25</w:t>
            </w:r>
          </w:p>
        </w:tc>
        <w:tc>
          <w:tcPr>
            <w:tcW w:type="dxa" w:w="900"/>
          </w:tcPr>
          <w:p>
            <w:pPr>
              <w:pStyle w:val="Compact"/>
              <w:jc w:val="left"/>
            </w:pPr>
            <w:r>
              <w:rPr>
                <w:b w:val="0"/>
              </w:rPr>
              <w:t>83.61</w:t>
            </w:r>
          </w:p>
        </w:tc>
        <w:tc>
          <w:tcPr>
            <w:tcW w:type="dxa" w:w="900"/>
          </w:tcPr>
          <w:p>
            <w:pPr>
              <w:pStyle w:val="Compact"/>
              <w:jc w:val="left"/>
            </w:pPr>
            <w:r>
              <w:rPr>
                <w:b w:val="0"/>
              </w:rPr>
              <w:t>56.92</w:t>
            </w:r>
          </w:p>
        </w:tc>
        <w:tc>
          <w:tcPr>
            <w:tcW w:type="dxa" w:w="900"/>
          </w:tcPr>
          <w:p>
            <w:pPr>
              <w:pStyle w:val="Compact"/>
              <w:jc w:val="left"/>
            </w:pPr>
            <w:r>
              <w:rPr>
                <w:b w:val="0"/>
              </w:rPr>
              <w:t>+6.67</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49.51</w:t>
            </w:r>
          </w:p>
        </w:tc>
        <w:tc>
          <w:tcPr>
            <w:tcW w:type="dxa" w:w="900"/>
          </w:tcPr>
          <w:p>
            <w:pPr>
              <w:pStyle w:val="Compact"/>
              <w:jc w:val="center"/>
            </w:pPr>
            <w:r>
              <w:rPr>
                <w:b w:val="0"/>
              </w:rPr>
              <w:t>46.42</w:t>
            </w:r>
          </w:p>
        </w:tc>
        <w:tc>
          <w:tcPr>
            <w:tcW w:type="dxa" w:w="900"/>
          </w:tcPr>
          <w:p>
            <w:pPr>
              <w:pStyle w:val="Compact"/>
              <w:jc w:val="center"/>
            </w:pPr>
            <w:r>
              <w:rPr>
                <w:b w:val="0"/>
              </w:rPr>
              <w:t>47.91</w:t>
            </w:r>
          </w:p>
        </w:tc>
        <w:tc>
          <w:tcPr>
            <w:tcW w:type="dxa" w:w="900"/>
          </w:tcPr>
          <w:p>
            <w:pPr>
              <w:pStyle w:val="Compact"/>
              <w:jc w:val="left"/>
            </w:pPr>
            <w:r>
              <w:rPr>
                <w:b w:val="0"/>
              </w:rPr>
              <w:t>68.63</w:t>
            </w:r>
          </w:p>
        </w:tc>
        <w:tc>
          <w:tcPr>
            <w:tcW w:type="dxa" w:w="900"/>
          </w:tcPr>
          <w:p>
            <w:pPr>
              <w:pStyle w:val="Compact"/>
              <w:jc w:val="left"/>
            </w:pPr>
            <w:r>
              <w:rPr>
                <w:b w:val="0"/>
              </w:rPr>
              <w:t>55.38</w:t>
            </w:r>
          </w:p>
        </w:tc>
        <w:tc>
          <w:tcPr>
            <w:tcW w:type="dxa" w:w="900"/>
          </w:tcPr>
          <w:p>
            <w:pPr>
              <w:pStyle w:val="Compact"/>
              <w:jc w:val="left"/>
            </w:pPr>
            <w:r>
              <w:rPr>
                <w:b w:val="0"/>
              </w:rPr>
              <w:t>+7.46</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49.87</w:t>
            </w:r>
          </w:p>
        </w:tc>
        <w:tc>
          <w:tcPr>
            <w:tcW w:type="dxa" w:w="900"/>
          </w:tcPr>
          <w:p>
            <w:pPr>
              <w:pStyle w:val="Compact"/>
              <w:jc w:val="center"/>
            </w:pPr>
            <w:r>
              <w:rPr>
                <w:b w:val="0"/>
              </w:rPr>
              <w:t>40.04</w:t>
            </w:r>
          </w:p>
        </w:tc>
        <w:tc>
          <w:tcPr>
            <w:tcW w:type="dxa" w:w="900"/>
          </w:tcPr>
          <w:p>
            <w:pPr>
              <w:pStyle w:val="Compact"/>
              <w:jc w:val="center"/>
            </w:pPr>
            <w:r>
              <w:rPr>
                <w:b w:val="0"/>
              </w:rPr>
              <w:t>44.42</w:t>
            </w:r>
          </w:p>
        </w:tc>
        <w:tc>
          <w:tcPr>
            <w:tcW w:type="dxa" w:w="900"/>
          </w:tcPr>
          <w:p>
            <w:pPr>
              <w:pStyle w:val="Compact"/>
              <w:jc w:val="left"/>
            </w:pPr>
            <w:r>
              <w:rPr>
                <w:b w:val="0"/>
              </w:rPr>
              <w:t>71.36</w:t>
            </w:r>
          </w:p>
        </w:tc>
        <w:tc>
          <w:tcPr>
            <w:tcW w:type="dxa" w:w="900"/>
          </w:tcPr>
          <w:p>
            <w:pPr>
              <w:pStyle w:val="Compact"/>
              <w:jc w:val="left"/>
            </w:pPr>
            <w:r>
              <w:rPr>
                <w:b w:val="0"/>
              </w:rPr>
              <w:t>51.30</w:t>
            </w:r>
          </w:p>
        </w:tc>
        <w:tc>
          <w:tcPr>
            <w:tcW w:type="dxa" w:w="900"/>
          </w:tcPr>
          <w:p>
            <w:pPr>
              <w:pStyle w:val="Compact"/>
              <w:jc w:val="left"/>
            </w:pPr>
            <w:r>
              <w:rPr>
                <w:b w:val="0"/>
              </w:rPr>
              <w:t>+6.88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41.06</w:t>
            </w:r>
          </w:p>
        </w:tc>
        <w:tc>
          <w:tcPr>
            <w:tcW w:type="dxa" w:w="900"/>
          </w:tcPr>
          <w:p>
            <w:pPr>
              <w:pStyle w:val="Compact"/>
              <w:jc w:val="center"/>
            </w:pPr>
            <w:r>
              <w:rPr>
                <w:b w:val="0"/>
              </w:rPr>
              <w:t>36.90</w:t>
            </w:r>
          </w:p>
        </w:tc>
        <w:tc>
          <w:tcPr>
            <w:tcW w:type="dxa" w:w="900"/>
          </w:tcPr>
          <w:p>
            <w:pPr>
              <w:pStyle w:val="Compact"/>
              <w:jc w:val="center"/>
            </w:pPr>
            <w:r>
              <w:rPr>
                <w:b w:val="0"/>
              </w:rPr>
              <w:t>38.87</w:t>
            </w:r>
          </w:p>
        </w:tc>
        <w:tc>
          <w:tcPr>
            <w:tcW w:type="dxa" w:w="900"/>
          </w:tcPr>
          <w:p>
            <w:pPr>
              <w:pStyle w:val="Compact"/>
              <w:jc w:val="left"/>
            </w:pPr>
            <w:r>
              <w:rPr>
                <w:b w:val="0"/>
              </w:rPr>
              <w:t>55.48</w:t>
            </w:r>
          </w:p>
        </w:tc>
        <w:tc>
          <w:tcPr>
            <w:tcW w:type="dxa" w:w="900"/>
          </w:tcPr>
          <w:p>
            <w:pPr>
              <w:pStyle w:val="Compact"/>
              <w:jc w:val="left"/>
            </w:pPr>
            <w:r>
              <w:rPr>
                <w:b w:val="0"/>
              </w:rPr>
              <w:t>44.32</w:t>
            </w:r>
          </w:p>
        </w:tc>
        <w:tc>
          <w:tcPr>
            <w:tcW w:type="dxa" w:w="900"/>
          </w:tcPr>
          <w:p>
            <w:pPr>
              <w:pStyle w:val="Compact"/>
              <w:jc w:val="left"/>
            </w:pPr>
            <w:r>
              <w:rPr>
                <w:b w:val="0"/>
              </w:rPr>
              <w:t>+5.46</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41.63</w:t>
            </w:r>
          </w:p>
        </w:tc>
        <w:tc>
          <w:tcPr>
            <w:tcW w:type="dxa" w:w="900"/>
          </w:tcPr>
          <w:p>
            <w:pPr>
              <w:pStyle w:val="Compact"/>
              <w:jc w:val="center"/>
            </w:pPr>
            <w:r>
              <w:rPr>
                <w:b w:val="0"/>
              </w:rPr>
              <w:t>30.46</w:t>
            </w:r>
          </w:p>
        </w:tc>
        <w:tc>
          <w:tcPr>
            <w:tcW w:type="dxa" w:w="900"/>
          </w:tcPr>
          <w:p>
            <w:pPr>
              <w:pStyle w:val="Compact"/>
              <w:jc w:val="center"/>
            </w:pPr>
            <w:r>
              <w:rPr>
                <w:b w:val="0"/>
              </w:rPr>
              <w:t>35.18</w:t>
            </w:r>
          </w:p>
        </w:tc>
        <w:tc>
          <w:tcPr>
            <w:tcW w:type="dxa" w:w="900"/>
          </w:tcPr>
          <w:p>
            <w:pPr>
              <w:pStyle w:val="Compact"/>
              <w:jc w:val="left"/>
            </w:pPr>
            <w:r>
              <w:rPr>
                <w:b w:val="0"/>
              </w:rPr>
              <w:t>78.10</w:t>
            </w:r>
          </w:p>
        </w:tc>
        <w:tc>
          <w:tcPr>
            <w:tcW w:type="dxa" w:w="900"/>
          </w:tcPr>
          <w:p>
            <w:pPr>
              <w:pStyle w:val="Compact"/>
              <w:jc w:val="left"/>
            </w:pPr>
            <w:r>
              <w:rPr>
                <w:b w:val="0"/>
              </w:rPr>
              <w:t>43.83</w:t>
            </w:r>
          </w:p>
        </w:tc>
        <w:tc>
          <w:tcPr>
            <w:tcW w:type="dxa" w:w="900"/>
          </w:tcPr>
          <w:p>
            <w:pPr>
              <w:pStyle w:val="Compact"/>
              <w:jc w:val="left"/>
            </w:pPr>
            <w:r>
              <w:rPr>
                <w:b w:val="0"/>
              </w:rPr>
              <w:t>+8.65</w:t>
            </w:r>
          </w:p>
        </w:tc>
      </w:tr>
      <w:tr>
        <w:tc>
          <w:tcPr>
            <w:tcW w:type="dxa" w:w="944"/>
          </w:tcPr>
          <w:p>
            <w:pPr>
              <w:pStyle w:val="Compact"/>
              <w:jc w:val="left"/>
            </w:pPr>
            <w:r>
              <w:rPr>
                <w:b w:val="0"/>
              </w:rPr>
              <w:t>gemma4:12b-mlx_baseline</w:t>
            </w:r>
          </w:p>
        </w:tc>
        <w:tc>
          <w:tcPr>
            <w:tcW w:type="dxa" w:w="2494"/>
          </w:tcPr>
          <w:p>
            <w:pPr>
              <w:pStyle w:val="Compact"/>
              <w:jc w:val="left"/>
            </w:pPr>
            <w:r>
              <w:rPr>
                <w:b w:val="0"/>
              </w:rPr>
              <w:t>benchmark_n120_REMOTO</w:t>
            </w:r>
          </w:p>
        </w:tc>
        <w:tc>
          <w:tcPr>
            <w:tcW w:type="dxa" w:w="900"/>
          </w:tcPr>
          <w:p>
            <w:pPr>
              <w:pStyle w:val="Compact"/>
              <w:jc w:val="left"/>
            </w:pPr>
            <w:r>
              <w:rPr>
                <w:b w:val="0"/>
              </w:rPr>
              <w:t>57.66</w:t>
            </w:r>
          </w:p>
        </w:tc>
        <w:tc>
          <w:tcPr>
            <w:tcW w:type="dxa" w:w="900"/>
          </w:tcPr>
          <w:p>
            <w:pPr>
              <w:pStyle w:val="Compact"/>
              <w:jc w:val="center"/>
            </w:pPr>
            <w:r>
              <w:rPr>
                <w:b w:val="0"/>
              </w:rPr>
              <w:t>26.08</w:t>
            </w:r>
          </w:p>
        </w:tc>
        <w:tc>
          <w:tcPr>
            <w:tcW w:type="dxa" w:w="900"/>
          </w:tcPr>
          <w:p>
            <w:pPr>
              <w:pStyle w:val="Compact"/>
              <w:jc w:val="center"/>
            </w:pPr>
            <w:r>
              <w:rPr>
                <w:b w:val="0"/>
              </w:rPr>
              <w:t>35.91</w:t>
            </w:r>
          </w:p>
        </w:tc>
        <w:tc>
          <w:tcPr>
            <w:tcW w:type="dxa" w:w="900"/>
          </w:tcPr>
          <w:p>
            <w:pPr>
              <w:pStyle w:val="Compact"/>
              <w:jc w:val="left"/>
            </w:pPr>
            <w:r>
              <w:rPr>
                <w:b w:val="0"/>
              </w:rPr>
              <w:t>86.21</w:t>
            </w:r>
          </w:p>
        </w:tc>
        <w:tc>
          <w:tcPr>
            <w:tcW w:type="dxa" w:w="900"/>
          </w:tcPr>
          <w:p>
            <w:pPr>
              <w:pStyle w:val="Compact"/>
              <w:jc w:val="left"/>
            </w:pPr>
            <w:r>
              <w:rPr>
                <w:b w:val="0"/>
              </w:rPr>
              <w:t>40.04</w:t>
            </w:r>
          </w:p>
        </w:tc>
        <w:tc>
          <w:tcPr>
            <w:tcW w:type="dxa" w:w="900"/>
          </w:tcPr>
          <w:p>
            <w:pPr>
              <w:pStyle w:val="Compact"/>
              <w:jc w:val="left"/>
            </w:pPr>
            <w:r>
              <w:rPr>
                <w:b w:val="0"/>
              </w:rPr>
              <w:t>+4.13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48.59</w:t>
            </w:r>
          </w:p>
        </w:tc>
        <w:tc>
          <w:tcPr>
            <w:tcW w:type="dxa" w:w="900"/>
          </w:tcPr>
          <w:p>
            <w:pPr>
              <w:pStyle w:val="Compact"/>
              <w:jc w:val="center"/>
            </w:pPr>
            <w:r>
              <w:rPr>
                <w:b w:val="0"/>
              </w:rPr>
              <w:t>25.82</w:t>
            </w:r>
          </w:p>
        </w:tc>
        <w:tc>
          <w:tcPr>
            <w:tcW w:type="dxa" w:w="900"/>
          </w:tcPr>
          <w:p>
            <w:pPr>
              <w:pStyle w:val="Compact"/>
              <w:jc w:val="center"/>
            </w:pPr>
            <w:r>
              <w:rPr>
                <w:b w:val="0"/>
              </w:rPr>
              <w:t>33.72</w:t>
            </w:r>
          </w:p>
        </w:tc>
        <w:tc>
          <w:tcPr>
            <w:tcW w:type="dxa" w:w="900"/>
          </w:tcPr>
          <w:p>
            <w:pPr>
              <w:pStyle w:val="Compact"/>
              <w:jc w:val="left"/>
            </w:pPr>
            <w:r>
              <w:rPr>
                <w:b w:val="0"/>
              </w:rPr>
              <w:t>87.05</w:t>
            </w:r>
          </w:p>
        </w:tc>
        <w:tc>
          <w:tcPr>
            <w:tcW w:type="dxa" w:w="900"/>
          </w:tcPr>
          <w:p>
            <w:pPr>
              <w:pStyle w:val="Compact"/>
              <w:jc w:val="left"/>
            </w:pPr>
            <w:r>
              <w:rPr>
                <w:b w:val="0"/>
              </w:rPr>
              <w:t>39.82</w:t>
            </w:r>
          </w:p>
        </w:tc>
        <w:tc>
          <w:tcPr>
            <w:tcW w:type="dxa" w:w="900"/>
          </w:tcPr>
          <w:p>
            <w:pPr>
              <w:pStyle w:val="Compact"/>
              <w:jc w:val="left"/>
            </w:pPr>
            <w:r>
              <w:rPr>
                <w:b w:val="0"/>
              </w:rPr>
              <w:t>+6.10</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62.47</w:t>
            </w:r>
          </w:p>
        </w:tc>
        <w:tc>
          <w:tcPr>
            <w:tcW w:type="dxa" w:w="900"/>
          </w:tcPr>
          <w:p>
            <w:pPr>
              <w:pStyle w:val="Compact"/>
              <w:jc w:val="center"/>
            </w:pPr>
            <w:r>
              <w:rPr>
                <w:b w:val="0"/>
              </w:rPr>
              <w:t>20.78</w:t>
            </w:r>
          </w:p>
        </w:tc>
        <w:tc>
          <w:tcPr>
            <w:tcW w:type="dxa" w:w="900"/>
          </w:tcPr>
          <w:p>
            <w:pPr>
              <w:pStyle w:val="Compact"/>
              <w:jc w:val="center"/>
            </w:pPr>
            <w:r>
              <w:rPr>
                <w:b w:val="0"/>
              </w:rPr>
              <w:t>31.19</w:t>
            </w:r>
          </w:p>
        </w:tc>
        <w:tc>
          <w:tcPr>
            <w:tcW w:type="dxa" w:w="900"/>
          </w:tcPr>
          <w:p>
            <w:pPr>
              <w:pStyle w:val="Compact"/>
              <w:jc w:val="left"/>
            </w:pPr>
            <w:r>
              <w:rPr>
                <w:b w:val="0"/>
              </w:rPr>
              <w:t>92.14</w:t>
            </w:r>
          </w:p>
        </w:tc>
        <w:tc>
          <w:tcPr>
            <w:tcW w:type="dxa" w:w="900"/>
          </w:tcPr>
          <w:p>
            <w:pPr>
              <w:pStyle w:val="Compact"/>
              <w:jc w:val="left"/>
            </w:pPr>
            <w:r>
              <w:rPr>
                <w:b w:val="0"/>
              </w:rPr>
              <w:t>33.91</w:t>
            </w:r>
          </w:p>
        </w:tc>
        <w:tc>
          <w:tcPr>
            <w:tcW w:type="dxa" w:w="900"/>
          </w:tcPr>
          <w:p>
            <w:pPr>
              <w:pStyle w:val="Compact"/>
              <w:jc w:val="left"/>
            </w:pPr>
            <w:r>
              <w:rPr>
                <w:b w:val="0"/>
              </w:rPr>
              <w:t>+2.73</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28.78</w:t>
            </w:r>
          </w:p>
        </w:tc>
        <w:tc>
          <w:tcPr>
            <w:tcW w:type="dxa" w:w="900"/>
          </w:tcPr>
          <w:p>
            <w:pPr>
              <w:pStyle w:val="Compact"/>
              <w:jc w:val="center"/>
            </w:pPr>
            <w:r>
              <w:rPr>
                <w:b w:val="0"/>
              </w:rPr>
              <w:t>21.82</w:t>
            </w:r>
          </w:p>
        </w:tc>
        <w:tc>
          <w:tcPr>
            <w:tcW w:type="dxa" w:w="900"/>
          </w:tcPr>
          <w:p>
            <w:pPr>
              <w:pStyle w:val="Compact"/>
              <w:jc w:val="center"/>
            </w:pPr>
            <w:r>
              <w:rPr>
                <w:b w:val="0"/>
              </w:rPr>
              <w:t>24.82</w:t>
            </w:r>
          </w:p>
        </w:tc>
        <w:tc>
          <w:tcPr>
            <w:tcW w:type="dxa" w:w="900"/>
          </w:tcPr>
          <w:p>
            <w:pPr>
              <w:pStyle w:val="Compact"/>
              <w:jc w:val="left"/>
            </w:pPr>
            <w:r>
              <w:rPr>
                <w:b w:val="0"/>
              </w:rPr>
              <w:t>39.29</w:t>
            </w:r>
          </w:p>
        </w:tc>
        <w:tc>
          <w:tcPr>
            <w:tcW w:type="dxa" w:w="900"/>
          </w:tcPr>
          <w:p>
            <w:pPr>
              <w:pStyle w:val="Compact"/>
              <w:jc w:val="left"/>
            </w:pPr>
            <w:r>
              <w:rPr>
                <w:b w:val="0"/>
              </w:rPr>
              <w:t>28.05</w:t>
            </w:r>
          </w:p>
        </w:tc>
        <w:tc>
          <w:tcPr>
            <w:tcW w:type="dxa" w:w="900"/>
          </w:tcPr>
          <w:p>
            <w:pPr>
              <w:pStyle w:val="Compact"/>
              <w:jc w:val="left"/>
            </w:pPr>
            <w:r>
              <w:rPr>
                <w:b w:val="0"/>
              </w:rPr>
              <w:t>+3.23</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27.63</w:t>
            </w:r>
          </w:p>
        </w:tc>
        <w:tc>
          <w:tcPr>
            <w:tcW w:type="dxa" w:w="900"/>
          </w:tcPr>
          <w:p>
            <w:pPr>
              <w:pStyle w:val="Compact"/>
              <w:jc w:val="center"/>
            </w:pPr>
            <w:r>
              <w:rPr>
                <w:b w:val="0"/>
              </w:rPr>
              <w:t>22.15</w:t>
            </w:r>
          </w:p>
        </w:tc>
        <w:tc>
          <w:tcPr>
            <w:tcW w:type="dxa" w:w="900"/>
          </w:tcPr>
          <w:p>
            <w:pPr>
              <w:pStyle w:val="Compact"/>
              <w:jc w:val="center"/>
            </w:pPr>
            <w:r>
              <w:rPr>
                <w:b w:val="0"/>
              </w:rPr>
              <w:t>24.59</w:t>
            </w:r>
          </w:p>
        </w:tc>
        <w:tc>
          <w:tcPr>
            <w:tcW w:type="dxa" w:w="900"/>
          </w:tcPr>
          <w:p>
            <w:pPr>
              <w:pStyle w:val="Compact"/>
              <w:jc w:val="left"/>
            </w:pPr>
            <w:r>
              <w:rPr>
                <w:b w:val="0"/>
              </w:rPr>
              <w:t>37.06</w:t>
            </w:r>
          </w:p>
        </w:tc>
        <w:tc>
          <w:tcPr>
            <w:tcW w:type="dxa" w:w="900"/>
          </w:tcPr>
          <w:p>
            <w:pPr>
              <w:pStyle w:val="Compact"/>
              <w:jc w:val="left"/>
            </w:pPr>
            <w:r>
              <w:rPr>
                <w:b w:val="0"/>
              </w:rPr>
              <w:t>27.73</w:t>
            </w:r>
          </w:p>
        </w:tc>
        <w:tc>
          <w:tcPr>
            <w:tcW w:type="dxa" w:w="900"/>
          </w:tcPr>
          <w:p>
            <w:pPr>
              <w:pStyle w:val="Compact"/>
              <w:jc w:val="left"/>
            </w:pPr>
            <w:r>
              <w:rPr>
                <w:b w:val="0"/>
              </w:rPr>
              <w:t>+3.14</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26.69</w:t>
            </w:r>
          </w:p>
        </w:tc>
        <w:tc>
          <w:tcPr>
            <w:tcW w:type="dxa" w:w="900"/>
          </w:tcPr>
          <w:p>
            <w:pPr>
              <w:pStyle w:val="Compact"/>
              <w:jc w:val="center"/>
            </w:pPr>
            <w:r>
              <w:rPr>
                <w:b w:val="0"/>
              </w:rPr>
              <w:t>18.21</w:t>
            </w:r>
          </w:p>
        </w:tc>
        <w:tc>
          <w:tcPr>
            <w:tcW w:type="dxa" w:w="900"/>
          </w:tcPr>
          <w:p>
            <w:pPr>
              <w:pStyle w:val="Compact"/>
              <w:jc w:val="center"/>
            </w:pPr>
            <w:r>
              <w:rPr>
                <w:b w:val="0"/>
              </w:rPr>
              <w:t>21.65</w:t>
            </w:r>
          </w:p>
        </w:tc>
        <w:tc>
          <w:tcPr>
            <w:tcW w:type="dxa" w:w="900"/>
          </w:tcPr>
          <w:p>
            <w:pPr>
              <w:pStyle w:val="Compact"/>
              <w:jc w:val="left"/>
            </w:pPr>
            <w:r>
              <w:rPr>
                <w:b w:val="0"/>
              </w:rPr>
              <w:t>44.85</w:t>
            </w:r>
          </w:p>
        </w:tc>
        <w:tc>
          <w:tcPr>
            <w:tcW w:type="dxa" w:w="900"/>
          </w:tcPr>
          <w:p>
            <w:pPr>
              <w:pStyle w:val="Compact"/>
              <w:jc w:val="left"/>
            </w:pPr>
            <w:r>
              <w:rPr>
                <w:b w:val="0"/>
              </w:rPr>
              <w:t>25.91</w:t>
            </w:r>
          </w:p>
        </w:tc>
        <w:tc>
          <w:tcPr>
            <w:tcW w:type="dxa" w:w="900"/>
          </w:tcPr>
          <w:p>
            <w:pPr>
              <w:pStyle w:val="Compact"/>
              <w:jc w:val="left"/>
            </w:pPr>
            <w:r>
              <w:rPr>
                <w:b w:val="0"/>
              </w:rPr>
              <w:t>+4.26</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28.71</w:t>
            </w:r>
          </w:p>
        </w:tc>
        <w:tc>
          <w:tcPr>
            <w:tcW w:type="dxa" w:w="900"/>
          </w:tcPr>
          <w:p>
            <w:pPr>
              <w:pStyle w:val="Compact"/>
              <w:jc w:val="center"/>
            </w:pPr>
            <w:r>
              <w:rPr>
                <w:b w:val="0"/>
              </w:rPr>
              <w:t>14.72</w:t>
            </w:r>
          </w:p>
        </w:tc>
        <w:tc>
          <w:tcPr>
            <w:tcW w:type="dxa" w:w="900"/>
          </w:tcPr>
          <w:p>
            <w:pPr>
              <w:pStyle w:val="Compact"/>
              <w:jc w:val="center"/>
            </w:pPr>
            <w:r>
              <w:rPr>
                <w:b w:val="0"/>
              </w:rPr>
              <w:t>19.46</w:t>
            </w:r>
          </w:p>
        </w:tc>
        <w:tc>
          <w:tcPr>
            <w:tcW w:type="dxa" w:w="900"/>
          </w:tcPr>
          <w:p>
            <w:pPr>
              <w:pStyle w:val="Compact"/>
              <w:jc w:val="left"/>
            </w:pPr>
            <w:r>
              <w:rPr>
                <w:b w:val="0"/>
              </w:rPr>
              <w:t>41.15</w:t>
            </w:r>
          </w:p>
        </w:tc>
        <w:tc>
          <w:tcPr>
            <w:tcW w:type="dxa" w:w="900"/>
          </w:tcPr>
          <w:p>
            <w:pPr>
              <w:pStyle w:val="Compact"/>
              <w:jc w:val="left"/>
            </w:pPr>
            <w:r>
              <w:rPr>
                <w:b w:val="0"/>
              </w:rPr>
              <w:t>21.69</w:t>
            </w:r>
          </w:p>
        </w:tc>
        <w:tc>
          <w:tcPr>
            <w:tcW w:type="dxa" w:w="900"/>
          </w:tcPr>
          <w:p>
            <w:pPr>
              <w:pStyle w:val="Compact"/>
              <w:jc w:val="left"/>
            </w:pPr>
            <w:r>
              <w:rPr>
                <w:b w:val="0"/>
              </w:rPr>
              <w:t>+2.22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21.48</w:t>
            </w:r>
          </w:p>
        </w:tc>
        <w:tc>
          <w:tcPr>
            <w:tcW w:type="dxa" w:w="900"/>
          </w:tcPr>
          <w:p>
            <w:pPr>
              <w:pStyle w:val="Compact"/>
              <w:jc w:val="center"/>
            </w:pPr>
            <w:r>
              <w:rPr>
                <w:b w:val="0"/>
              </w:rPr>
              <w:t>14.74</w:t>
            </w:r>
          </w:p>
        </w:tc>
        <w:tc>
          <w:tcPr>
            <w:tcW w:type="dxa" w:w="900"/>
          </w:tcPr>
          <w:p>
            <w:pPr>
              <w:pStyle w:val="Compact"/>
              <w:jc w:val="center"/>
            </w:pPr>
            <w:r>
              <w:rPr>
                <w:b w:val="0"/>
              </w:rPr>
              <w:t>17.48</w:t>
            </w:r>
          </w:p>
        </w:tc>
        <w:tc>
          <w:tcPr>
            <w:tcW w:type="dxa" w:w="900"/>
          </w:tcPr>
          <w:p>
            <w:pPr>
              <w:pStyle w:val="Compact"/>
              <w:jc w:val="left"/>
            </w:pPr>
            <w:r>
              <w:rPr>
                <w:b w:val="0"/>
              </w:rPr>
              <w:t>29.07</w:t>
            </w:r>
          </w:p>
        </w:tc>
        <w:tc>
          <w:tcPr>
            <w:tcW w:type="dxa" w:w="900"/>
          </w:tcPr>
          <w:p>
            <w:pPr>
              <w:pStyle w:val="Compact"/>
              <w:jc w:val="left"/>
            </w:pPr>
            <w:r>
              <w:rPr>
                <w:b w:val="0"/>
              </w:rPr>
              <w:t>19.56</w:t>
            </w:r>
          </w:p>
        </w:tc>
        <w:tc>
          <w:tcPr>
            <w:tcW w:type="dxa" w:w="900"/>
          </w:tcPr>
          <w:p>
            <w:pPr>
              <w:pStyle w:val="Compact"/>
              <w:jc w:val="left"/>
            </w:pPr>
            <w:r>
              <w:rPr>
                <w:b w:val="0"/>
              </w:rPr>
              <w:t>+2.08</w:t>
            </w:r>
          </w:p>
        </w:tc>
      </w:tr>
      <w:tr>
        <w:tc>
          <w:tcPr>
            <w:tcW w:type="dxa" w:w="944"/>
          </w:tcPr>
          <w:p>
            <w:pPr>
              <w:pStyle w:val="Compact"/>
              <w:jc w:val="left"/>
            </w:pPr>
            <w:r>
              <w:rPr>
                <w:b w:val="0"/>
              </w:rPr>
              <w:t>gemma4:12b-mlx_kb_rag</w:t>
            </w:r>
          </w:p>
        </w:tc>
        <w:tc>
          <w:tcPr>
            <w:tcW w:type="dxa" w:w="2494"/>
          </w:tcPr>
          <w:p>
            <w:pPr>
              <w:pStyle w:val="Compact"/>
              <w:jc w:val="left"/>
            </w:pPr>
            <w:r>
              <w:rPr>
                <w:b w:val="0"/>
              </w:rPr>
              <w:t>benchmark_n120_REMOTO</w:t>
            </w:r>
          </w:p>
        </w:tc>
        <w:tc>
          <w:tcPr>
            <w:tcW w:type="dxa" w:w="900"/>
          </w:tcPr>
          <w:p>
            <w:pPr>
              <w:pStyle w:val="Compact"/>
              <w:jc w:val="left"/>
            </w:pPr>
            <w:r>
              <w:rPr>
                <w:b w:val="0"/>
              </w:rPr>
              <w:t>51.72</w:t>
            </w:r>
          </w:p>
        </w:tc>
        <w:tc>
          <w:tcPr>
            <w:tcW w:type="dxa" w:w="900"/>
          </w:tcPr>
          <w:p>
            <w:pPr>
              <w:pStyle w:val="Compact"/>
              <w:jc w:val="center"/>
            </w:pPr>
            <w:r>
              <w:rPr>
                <w:b w:val="0"/>
              </w:rPr>
              <w:t>8.50</w:t>
            </w:r>
          </w:p>
        </w:tc>
        <w:tc>
          <w:tcPr>
            <w:tcW w:type="dxa" w:w="900"/>
          </w:tcPr>
          <w:p>
            <w:pPr>
              <w:pStyle w:val="Compact"/>
              <w:jc w:val="center"/>
            </w:pPr>
            <w:r>
              <w:rPr>
                <w:b w:val="0"/>
              </w:rPr>
              <w:t>14.60</w:t>
            </w:r>
          </w:p>
        </w:tc>
        <w:tc>
          <w:tcPr>
            <w:tcW w:type="dxa" w:w="900"/>
          </w:tcPr>
          <w:p>
            <w:pPr>
              <w:pStyle w:val="Compact"/>
              <w:jc w:val="left"/>
            </w:pPr>
            <w:r>
              <w:rPr>
                <w:b w:val="0"/>
              </w:rPr>
              <w:t>83.92</w:t>
            </w:r>
          </w:p>
        </w:tc>
        <w:tc>
          <w:tcPr>
            <w:tcW w:type="dxa" w:w="900"/>
          </w:tcPr>
          <w:p>
            <w:pPr>
              <w:pStyle w:val="Compact"/>
              <w:jc w:val="left"/>
            </w:pPr>
            <w:r>
              <w:rPr>
                <w:b w:val="0"/>
              </w:rPr>
              <w:t>15.43</w:t>
            </w:r>
          </w:p>
        </w:tc>
        <w:tc>
          <w:tcPr>
            <w:tcW w:type="dxa" w:w="900"/>
          </w:tcPr>
          <w:p>
            <w:pPr>
              <w:pStyle w:val="Compact"/>
              <w:jc w:val="left"/>
            </w:pPr>
            <w:r>
              <w:rPr>
                <w:b w:val="0"/>
              </w:rPr>
              <w:t>+0.84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gemma4:31b-mlx</w:t>
      </w:r>
      <w:r>
        <w:t xml:space="preserve">, pasa de 62,67 % a </w:t>
      </w:r>
      <w:r>
        <w:rPr>
          <w:b/>
        </w:rPr>
        <w:t>76,85 %</w:t>
      </w:r>
      <w:r>
        <w:t xml:space="preserve"> de F1 y supera el umbral de 70 % que fija la hipótesis sobre material periodístico mayoritariamente en español. La variante en la nube del mismo modelo conserva su ventaja (81,45 % frente a 76,85 %), de modo que la corrección </w:t>
      </w:r>
      <w:r>
        <w:rPr>
          <w:b/>
        </w:rPr>
        <w:t>no</w:t>
      </w:r>
      <w:r>
        <w:t xml:space="preserve"> altera la conclusión sobre la comparación entre ejecución local y alojada.</w:t>
      </w:r>
    </w:p>
    <w:sectPr w:rsidR="00AD2E51" w:rsidRPr="00302DE4" w:rsidSect="003B35BB">
      <w:headerReference w:type="even" r:id="rId9"/>
      <w:headerReference w:type="default" r:id="rId10"/>
      <w:footerReference w:type="even" r:id="rId11"/>
      <w:footerReference w:type="default" r:id="rId12"/>
      <w:headerReference w:type="first" r:id="rId13"/>
      <w:pgSz w:w="12240" w:h="15840" w:code="1"/>
      <w:pgMar w:top="1871" w:right="1701" w:bottom="1418" w:left="1701"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C7A39F" w14:textId="77777777" w:rsidR="00124D96" w:rsidRDefault="00124D96">
      <w:r>
        <w:separator/>
      </w:r>
    </w:p>
  </w:endnote>
  <w:endnote w:type="continuationSeparator" w:id="0">
    <w:p w14:paraId="45888D19" w14:textId="77777777" w:rsidR="00124D96" w:rsidRDefault="00124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ms Rmn">
    <w:panose1 w:val="020B0604020202020204"/>
    <w:charset w:val="4D"/>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urier">
    <w:altName w:val="Courier New"/>
    <w:panose1 w:val="020703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Copperplate Gothic Light">
    <w:altName w:val="Calibri"/>
    <w:panose1 w:val="02000604030000020004"/>
    <w:charset w:val="00"/>
    <w:family w:val="auto"/>
    <w:pitch w:val="variable"/>
    <w:sig w:usb0="80000067" w:usb1="00000000" w:usb2="00000000" w:usb3="00000000" w:csb0="00000111"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6"/>
      <w:docPartObj>
        <w:docPartGallery w:val="Page Numbers (Bottom of Page)"/>
        <w:docPartUnique/>
      </w:docPartObj>
    </w:sdtPr>
    <w:sdtContent>
      <w:p w14:paraId="55201DF0" w14:textId="39DC08F2" w:rsidR="000D1C00" w:rsidRDefault="000D1C00" w:rsidP="009C54F1">
        <w:pPr>
          <w:pStyle w:val="Piedepgina"/>
          <w:ind w:firstLine="0"/>
        </w:pPr>
        <w:r>
          <w:fldChar w:fldCharType="begin"/>
        </w:r>
        <w:r>
          <w:instrText xml:space="preserve"> PAGE   \* MERGEFORMAT </w:instrText>
        </w:r>
        <w:r>
          <w:fldChar w:fldCharType="separate"/>
        </w:r>
        <w:r w:rsidR="00ED3273">
          <w:rPr>
            <w:noProof/>
          </w:rPr>
          <w:t>4</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8"/>
      <w:docPartObj>
        <w:docPartGallery w:val="Page Numbers (Bottom of Page)"/>
        <w:docPartUnique/>
      </w:docPartObj>
    </w:sdtPr>
    <w:sdtContent>
      <w:p w14:paraId="6D71C20B" w14:textId="77777777" w:rsidR="000D1C00" w:rsidRDefault="000D1C00">
        <w:pPr>
          <w:pStyle w:val="Piedepgina"/>
          <w:jc w:val="right"/>
        </w:pPr>
        <w:r>
          <w:fldChar w:fldCharType="begin"/>
        </w:r>
        <w:r>
          <w:instrText xml:space="preserve"> PAGE   \* MERGEFORMAT </w:instrText>
        </w:r>
        <w:r>
          <w:fldChar w:fldCharType="separate"/>
        </w:r>
        <w:r w:rsidR="00ED3273">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4392D" w14:textId="77777777" w:rsidR="00124D96" w:rsidRDefault="00124D96" w:rsidP="00895F20">
      <w:pPr>
        <w:ind w:firstLine="0"/>
      </w:pPr>
      <w:r>
        <w:separator/>
      </w:r>
    </w:p>
  </w:footnote>
  <w:footnote w:type="continuationSeparator" w:id="0">
    <w:p w14:paraId="4A6E383B" w14:textId="77777777" w:rsidR="00124D96" w:rsidRDefault="00124D96" w:rsidP="00895F20">
      <w:pPr>
        <w:ind w:firstLine="0"/>
      </w:pPr>
      <w:r>
        <w:continuationSeparator/>
      </w:r>
    </w:p>
  </w:footnote>
  <w:footnote w:id="1">
    <w:p w14:paraId="63B15674" w14:textId="3DC13C73" w:rsidR="000D1C00" w:rsidRPr="00D014AB" w:rsidRDefault="000D1C00">
      <w:pPr>
        <w:pStyle w:val="Textonotapie"/>
      </w:pPr>
      <w:r w:rsidRPr="00D014AB">
        <w:rPr>
          <w:rStyle w:val="Refdenotaalpie"/>
        </w:rPr>
        <w:footnoteRef/>
      </w:r>
      <w:r w:rsidRPr="00D014AB">
        <w:t xml:space="preserve"> </w:t>
      </w:r>
      <w:r>
        <w:t xml:space="preserve">Título profesional y grado académico no se colocan en el nombre y dirección del autor. </w:t>
      </w:r>
      <w:r w:rsidRPr="00302DE4">
        <w:rPr>
          <w:u w:val="single"/>
        </w:rPr>
        <w:t>Opci</w:t>
      </w:r>
      <w:r>
        <w:rPr>
          <w:u w:val="single"/>
        </w:rPr>
        <w:t>o</w:t>
      </w:r>
      <w:r w:rsidRPr="00302DE4">
        <w:rPr>
          <w:u w:val="single"/>
        </w:rPr>
        <w:t>nalmente</w:t>
      </w:r>
      <w:r>
        <w:t xml:space="preserve"> si desea agregar este tipo de información, se podría poner como nota al pie de página.</w:t>
      </w:r>
    </w:p>
  </w:footnote>
  <w:footnote w:id="2">
    <w:p w14:paraId="48E2089E" w14:textId="3AE71C72" w:rsidR="00EB4F62" w:rsidRPr="00EB4F62" w:rsidRDefault="00EB4F62">
      <w:pPr>
        <w:pStyle w:val="Textonotapie"/>
        <w:rPr>
          <w:lang w:val="es-ES"/>
        </w:rPr>
      </w:pPr>
      <w:r>
        <w:rPr>
          <w:rStyle w:val="Refdenotaalpie"/>
        </w:rPr>
        <w:footnoteRef/>
      </w:r>
      <w:r>
        <w:t xml:space="preserve"> </w:t>
      </w:r>
      <w:r w:rsidRPr="00EB4F62">
        <w:t>https://www.springer.com/gp/computer-science/lncs/conference-proceedings-guidelines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4AAC3A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9CEBF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E4FC2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99EE65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4AA93E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1E8D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42165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27C1FB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5F0AEA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2EC46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FA23158"/>
    <w:lvl w:ilvl="0">
      <w:numFmt w:val="none"/>
      <w:lvlText w:val=""/>
      <w:lvlJc w:val="left"/>
    </w:lvl>
    <w:lvl w:ilvl="1">
      <w:numFmt w:val="none"/>
      <w:lvlText w:val=""/>
      <w:lvlJc w:val="left"/>
    </w:lvl>
    <w:lvl w:ilvl="2">
      <w:numFmt w:val="none"/>
      <w:lvlText w:val=""/>
      <w:lvlJc w:val="left"/>
    </w:lvl>
    <w:lvl w:ilvl="3">
      <w:numFmt w:val="decimal"/>
      <w:lvlText w:val="%4"/>
      <w:legacy w:legacy="1" w:legacySpace="0" w:legacyIndent="0"/>
      <w:lvlJc w:val="left"/>
      <w:rPr>
        <w:rFonts w:ascii="Tms Rmn" w:hAnsi="Tms Rmn" w:hint="default"/>
      </w:rPr>
    </w:lvl>
    <w:lvl w:ilvl="4">
      <w:numFmt w:val="decimal"/>
      <w:lvlText w:val="%5"/>
      <w:legacy w:legacy="1" w:legacySpace="0" w:legacyIndent="0"/>
      <w:lvlJc w:val="left"/>
      <w:rPr>
        <w:rFonts w:ascii="Tms Rmn" w:hAnsi="Tms Rmn" w:hint="default"/>
      </w:rPr>
    </w:lvl>
    <w:lvl w:ilvl="5">
      <w:numFmt w:val="decimal"/>
      <w:lvlText w:val="%6"/>
      <w:legacy w:legacy="1" w:legacySpace="0" w:legacyIndent="0"/>
      <w:lvlJc w:val="left"/>
      <w:rPr>
        <w:rFonts w:ascii="Tms Rmn" w:hAnsi="Tms Rmn" w:hint="default"/>
      </w:rPr>
    </w:lvl>
    <w:lvl w:ilvl="6">
      <w:numFmt w:val="decimal"/>
      <w:lvlText w:val="%7"/>
      <w:legacy w:legacy="1" w:legacySpace="0" w:legacyIndent="0"/>
      <w:lvlJc w:val="left"/>
      <w:rPr>
        <w:rFonts w:ascii="Tms Rmn" w:hAnsi="Tms Rmn" w:hint="default"/>
      </w:rPr>
    </w:lvl>
    <w:lvl w:ilvl="7">
      <w:numFmt w:val="decimal"/>
      <w:lvlText w:val="%8"/>
      <w:legacy w:legacy="1" w:legacySpace="0" w:legacyIndent="0"/>
      <w:lvlJc w:val="left"/>
      <w:rPr>
        <w:rFonts w:ascii="Tms Rmn" w:hAnsi="Tms Rmn" w:hint="default"/>
      </w:rPr>
    </w:lvl>
    <w:lvl w:ilvl="8">
      <w:numFmt w:val="decimal"/>
      <w:lvlText w:val="%9"/>
      <w:legacy w:legacy="1" w:legacySpace="0" w:legacyIndent="0"/>
      <w:lvlJc w:val="left"/>
      <w:rPr>
        <w:rFonts w:ascii="Tms Rmn" w:hAnsi="Tms Rmn" w:hint="default"/>
      </w:rPr>
    </w:lvl>
  </w:abstractNum>
  <w:abstractNum w:abstractNumId="11" w15:restartNumberingAfterBreak="0">
    <w:nsid w:val="FFFFFFFE"/>
    <w:multiLevelType w:val="singleLevel"/>
    <w:tmpl w:val="4F3865D4"/>
    <w:lvl w:ilvl="0">
      <w:numFmt w:val="decimal"/>
      <w:lvlText w:val="*"/>
      <w:lvlJc w:val="left"/>
    </w:lvl>
  </w:abstractNum>
  <w:abstractNum w:abstractNumId="12" w15:restartNumberingAfterBreak="0">
    <w:nsid w:val="02D55B6C"/>
    <w:multiLevelType w:val="singleLevel"/>
    <w:tmpl w:val="81EC9844"/>
    <w:lvl w:ilvl="0">
      <w:start w:val="1"/>
      <w:numFmt w:val="decimal"/>
      <w:lvlText w:val="%1."/>
      <w:legacy w:legacy="1" w:legacySpace="0" w:legacyIndent="227"/>
      <w:lvlJc w:val="left"/>
      <w:pPr>
        <w:ind w:left="227" w:hanging="227"/>
      </w:pPr>
    </w:lvl>
  </w:abstractNum>
  <w:abstractNum w:abstractNumId="13" w15:restartNumberingAfterBreak="0">
    <w:nsid w:val="053E4D3F"/>
    <w:multiLevelType w:val="singleLevel"/>
    <w:tmpl w:val="81EC9844"/>
    <w:lvl w:ilvl="0">
      <w:start w:val="1"/>
      <w:numFmt w:val="decimal"/>
      <w:lvlText w:val="%1."/>
      <w:legacy w:legacy="1" w:legacySpace="0" w:legacyIndent="227"/>
      <w:lvlJc w:val="left"/>
      <w:pPr>
        <w:ind w:left="227" w:hanging="227"/>
      </w:pPr>
    </w:lvl>
  </w:abstractNum>
  <w:abstractNum w:abstractNumId="14" w15:restartNumberingAfterBreak="0">
    <w:nsid w:val="05D43929"/>
    <w:multiLevelType w:val="hybridMultilevel"/>
    <w:tmpl w:val="E32E169C"/>
    <w:lvl w:ilvl="0" w:tplc="69C65DD4">
      <w:start w:val="1"/>
      <w:numFmt w:val="bullet"/>
      <w:pStyle w:val="dashitem"/>
      <w:lvlText w:val="─"/>
      <w:lvlJc w:val="left"/>
      <w:pPr>
        <w:tabs>
          <w:tab w:val="num" w:pos="454"/>
        </w:tabs>
        <w:ind w:left="454" w:hanging="227"/>
      </w:pPr>
      <w:rPr>
        <w:rFonts w:ascii="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C7C2E30"/>
    <w:multiLevelType w:val="hybridMultilevel"/>
    <w:tmpl w:val="5D5E74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0E55254"/>
    <w:multiLevelType w:val="multilevel"/>
    <w:tmpl w:val="32DA4DBC"/>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1052F1B"/>
    <w:multiLevelType w:val="singleLevel"/>
    <w:tmpl w:val="81EC9844"/>
    <w:lvl w:ilvl="0">
      <w:start w:val="1"/>
      <w:numFmt w:val="decimal"/>
      <w:lvlText w:val="%1."/>
      <w:legacy w:legacy="1" w:legacySpace="0" w:legacyIndent="227"/>
      <w:lvlJc w:val="left"/>
      <w:pPr>
        <w:ind w:left="227" w:hanging="227"/>
      </w:pPr>
    </w:lvl>
  </w:abstractNum>
  <w:abstractNum w:abstractNumId="18" w15:restartNumberingAfterBreak="0">
    <w:nsid w:val="15917E03"/>
    <w:multiLevelType w:val="multilevel"/>
    <w:tmpl w:val="6EE0EBAA"/>
    <w:lvl w:ilvl="0">
      <w:start w:val="1"/>
      <w:numFmt w:val="decimal"/>
      <w:lvlText w:val="%1"/>
      <w:lvlJc w:val="left"/>
      <w:pPr>
        <w:tabs>
          <w:tab w:val="num" w:pos="454"/>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0" w15:restartNumberingAfterBreak="0">
    <w:nsid w:val="19881F8B"/>
    <w:multiLevelType w:val="hybridMultilevel"/>
    <w:tmpl w:val="1CD67CEE"/>
    <w:lvl w:ilvl="0" w:tplc="79844764">
      <w:start w:val="1"/>
      <w:numFmt w:val="decimal"/>
      <w:lvlText w:val="[%1]"/>
      <w:lvlJc w:val="left"/>
      <w:pPr>
        <w:tabs>
          <w:tab w:val="num" w:pos="454"/>
        </w:tabs>
        <w:ind w:left="454" w:hanging="454"/>
      </w:pPr>
      <w:rPr>
        <w:rFonts w:hint="default"/>
        <w:b w:val="0"/>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1" w15:restartNumberingAfterBreak="0">
    <w:nsid w:val="1A590811"/>
    <w:multiLevelType w:val="multilevel"/>
    <w:tmpl w:val="514647BC"/>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1C0D4426"/>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1DAF76D9"/>
    <w:multiLevelType w:val="singleLevel"/>
    <w:tmpl w:val="81EC9844"/>
    <w:lvl w:ilvl="0">
      <w:start w:val="1"/>
      <w:numFmt w:val="decimal"/>
      <w:lvlText w:val="%1."/>
      <w:legacy w:legacy="1" w:legacySpace="0" w:legacyIndent="227"/>
      <w:lvlJc w:val="left"/>
      <w:pPr>
        <w:ind w:left="227" w:hanging="227"/>
      </w:pPr>
    </w:lvl>
  </w:abstractNum>
  <w:abstractNum w:abstractNumId="24" w15:restartNumberingAfterBreak="0">
    <w:nsid w:val="2B2603BC"/>
    <w:multiLevelType w:val="hybridMultilevel"/>
    <w:tmpl w:val="F120FB80"/>
    <w:lvl w:ilvl="0" w:tplc="1BD62FAA">
      <w:start w:val="1"/>
      <w:numFmt w:val="bullet"/>
      <w:lvlText w:val=""/>
      <w:lvlJc w:val="left"/>
      <w:pPr>
        <w:tabs>
          <w:tab w:val="num" w:pos="814"/>
        </w:tabs>
        <w:ind w:left="737" w:hanging="283"/>
      </w:pPr>
      <w:rPr>
        <w:rFonts w:ascii="Symbol" w:hAnsi="Symbol" w:hint="default"/>
      </w:rPr>
    </w:lvl>
    <w:lvl w:ilvl="1" w:tplc="7E68C14E">
      <w:start w:val="1"/>
      <w:numFmt w:val="bullet"/>
      <w:lvlText w:val=""/>
      <w:lvlJc w:val="left"/>
      <w:pPr>
        <w:tabs>
          <w:tab w:val="num" w:pos="1440"/>
        </w:tabs>
        <w:ind w:left="1364" w:hanging="284"/>
      </w:pPr>
      <w:rPr>
        <w:rFonts w:ascii="Symbol" w:hAnsi="Symbo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2D025C32"/>
    <w:multiLevelType w:val="hybridMultilevel"/>
    <w:tmpl w:val="D6DE813A"/>
    <w:lvl w:ilvl="0" w:tplc="5AA87014">
      <w:start w:val="1"/>
      <w:numFmt w:val="bullet"/>
      <w:lvlText w:val=""/>
      <w:lvlJc w:val="left"/>
      <w:pPr>
        <w:tabs>
          <w:tab w:val="num" w:pos="927"/>
        </w:tabs>
        <w:ind w:left="284" w:firstLine="283"/>
      </w:pPr>
      <w:rPr>
        <w:rFonts w:ascii="Symbol" w:hAnsi="Symbol" w:hint="default"/>
      </w:rPr>
    </w:lvl>
    <w:lvl w:ilvl="1" w:tplc="04070003" w:tentative="1">
      <w:start w:val="1"/>
      <w:numFmt w:val="bullet"/>
      <w:lvlText w:val="o"/>
      <w:lvlJc w:val="left"/>
      <w:pPr>
        <w:tabs>
          <w:tab w:val="num" w:pos="873"/>
        </w:tabs>
        <w:ind w:left="873" w:hanging="360"/>
      </w:pPr>
      <w:rPr>
        <w:rFonts w:ascii="Courier New" w:hAnsi="Courier New" w:hint="default"/>
      </w:rPr>
    </w:lvl>
    <w:lvl w:ilvl="2" w:tplc="04070005" w:tentative="1">
      <w:start w:val="1"/>
      <w:numFmt w:val="bullet"/>
      <w:lvlText w:val=""/>
      <w:lvlJc w:val="left"/>
      <w:pPr>
        <w:tabs>
          <w:tab w:val="num" w:pos="1593"/>
        </w:tabs>
        <w:ind w:left="1593" w:hanging="360"/>
      </w:pPr>
      <w:rPr>
        <w:rFonts w:ascii="Wingdings" w:hAnsi="Wingdings" w:hint="default"/>
      </w:rPr>
    </w:lvl>
    <w:lvl w:ilvl="3" w:tplc="04070001" w:tentative="1">
      <w:start w:val="1"/>
      <w:numFmt w:val="bullet"/>
      <w:lvlText w:val=""/>
      <w:lvlJc w:val="left"/>
      <w:pPr>
        <w:tabs>
          <w:tab w:val="num" w:pos="2313"/>
        </w:tabs>
        <w:ind w:left="2313" w:hanging="360"/>
      </w:pPr>
      <w:rPr>
        <w:rFonts w:ascii="Symbol" w:hAnsi="Symbol" w:hint="default"/>
      </w:rPr>
    </w:lvl>
    <w:lvl w:ilvl="4" w:tplc="04070003" w:tentative="1">
      <w:start w:val="1"/>
      <w:numFmt w:val="bullet"/>
      <w:lvlText w:val="o"/>
      <w:lvlJc w:val="left"/>
      <w:pPr>
        <w:tabs>
          <w:tab w:val="num" w:pos="3033"/>
        </w:tabs>
        <w:ind w:left="3033" w:hanging="360"/>
      </w:pPr>
      <w:rPr>
        <w:rFonts w:ascii="Courier New" w:hAnsi="Courier New" w:hint="default"/>
      </w:rPr>
    </w:lvl>
    <w:lvl w:ilvl="5" w:tplc="04070005" w:tentative="1">
      <w:start w:val="1"/>
      <w:numFmt w:val="bullet"/>
      <w:lvlText w:val=""/>
      <w:lvlJc w:val="left"/>
      <w:pPr>
        <w:tabs>
          <w:tab w:val="num" w:pos="3753"/>
        </w:tabs>
        <w:ind w:left="3753" w:hanging="360"/>
      </w:pPr>
      <w:rPr>
        <w:rFonts w:ascii="Wingdings" w:hAnsi="Wingdings" w:hint="default"/>
      </w:rPr>
    </w:lvl>
    <w:lvl w:ilvl="6" w:tplc="04070001" w:tentative="1">
      <w:start w:val="1"/>
      <w:numFmt w:val="bullet"/>
      <w:lvlText w:val=""/>
      <w:lvlJc w:val="left"/>
      <w:pPr>
        <w:tabs>
          <w:tab w:val="num" w:pos="4473"/>
        </w:tabs>
        <w:ind w:left="4473" w:hanging="360"/>
      </w:pPr>
      <w:rPr>
        <w:rFonts w:ascii="Symbol" w:hAnsi="Symbol" w:hint="default"/>
      </w:rPr>
    </w:lvl>
    <w:lvl w:ilvl="7" w:tplc="04070003" w:tentative="1">
      <w:start w:val="1"/>
      <w:numFmt w:val="bullet"/>
      <w:lvlText w:val="o"/>
      <w:lvlJc w:val="left"/>
      <w:pPr>
        <w:tabs>
          <w:tab w:val="num" w:pos="5193"/>
        </w:tabs>
        <w:ind w:left="5193" w:hanging="360"/>
      </w:pPr>
      <w:rPr>
        <w:rFonts w:ascii="Courier New" w:hAnsi="Courier New" w:hint="default"/>
      </w:rPr>
    </w:lvl>
    <w:lvl w:ilvl="8" w:tplc="04070005" w:tentative="1">
      <w:start w:val="1"/>
      <w:numFmt w:val="bullet"/>
      <w:lvlText w:val=""/>
      <w:lvlJc w:val="left"/>
      <w:pPr>
        <w:tabs>
          <w:tab w:val="num" w:pos="5913"/>
        </w:tabs>
        <w:ind w:left="5913" w:hanging="360"/>
      </w:pPr>
      <w:rPr>
        <w:rFonts w:ascii="Wingdings" w:hAnsi="Wingdings" w:hint="default"/>
      </w:rPr>
    </w:lvl>
  </w:abstractNum>
  <w:abstractNum w:abstractNumId="26" w15:restartNumberingAfterBreak="0">
    <w:nsid w:val="30E9101C"/>
    <w:multiLevelType w:val="multilevel"/>
    <w:tmpl w:val="3E54AE9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3253626E"/>
    <w:multiLevelType w:val="hybridMultilevel"/>
    <w:tmpl w:val="5BEC08B2"/>
    <w:lvl w:ilvl="0" w:tplc="F872F310">
      <w:start w:val="1"/>
      <w:numFmt w:val="bullet"/>
      <w:pStyle w:val="bulletitem"/>
      <w:lvlText w:val=""/>
      <w:lvlJc w:val="left"/>
      <w:pPr>
        <w:tabs>
          <w:tab w:val="num" w:pos="227"/>
        </w:tabs>
        <w:ind w:left="227" w:hanging="227"/>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1C72B9E"/>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45D77DF3"/>
    <w:multiLevelType w:val="hybridMultilevel"/>
    <w:tmpl w:val="41224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42760C"/>
    <w:multiLevelType w:val="multilevel"/>
    <w:tmpl w:val="A17A625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4F995541"/>
    <w:multiLevelType w:val="singleLevel"/>
    <w:tmpl w:val="81EC9844"/>
    <w:lvl w:ilvl="0">
      <w:start w:val="1"/>
      <w:numFmt w:val="decimal"/>
      <w:lvlText w:val="%1."/>
      <w:legacy w:legacy="1" w:legacySpace="0" w:legacyIndent="227"/>
      <w:lvlJc w:val="left"/>
      <w:pPr>
        <w:ind w:left="227" w:hanging="227"/>
      </w:pPr>
    </w:lvl>
  </w:abstractNum>
  <w:abstractNum w:abstractNumId="32" w15:restartNumberingAfterBreak="0">
    <w:nsid w:val="514513F3"/>
    <w:multiLevelType w:val="multilevel"/>
    <w:tmpl w:val="6EE0EBAA"/>
    <w:lvl w:ilvl="0">
      <w:start w:val="1"/>
      <w:numFmt w:val="decimal"/>
      <w:pStyle w:val="Ttulo1"/>
      <w:lvlText w:val="%1"/>
      <w:lvlJc w:val="left"/>
      <w:pPr>
        <w:tabs>
          <w:tab w:val="num" w:pos="454"/>
        </w:tabs>
        <w:ind w:left="567" w:hanging="567"/>
      </w:pPr>
      <w:rPr>
        <w:rFonts w:hint="default"/>
      </w:rPr>
    </w:lvl>
    <w:lvl w:ilvl="1">
      <w:start w:val="1"/>
      <w:numFmt w:val="decimal"/>
      <w:pStyle w:val="Ttulo2"/>
      <w:lvlText w:val="%1.%2"/>
      <w:lvlJc w:val="left"/>
      <w:pPr>
        <w:tabs>
          <w:tab w:val="num" w:pos="567"/>
        </w:tabs>
        <w:ind w:left="567" w:hanging="567"/>
      </w:pPr>
      <w:rPr>
        <w:rFonts w:hint="default"/>
      </w:rPr>
    </w:lvl>
    <w:lvl w:ilvl="2">
      <w:start w:val="1"/>
      <w:numFmt w:val="decimal"/>
      <w:pStyle w:val="Ttulo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3" w15:restartNumberingAfterBreak="0">
    <w:nsid w:val="518B12A0"/>
    <w:multiLevelType w:val="singleLevel"/>
    <w:tmpl w:val="81EC9844"/>
    <w:lvl w:ilvl="0">
      <w:start w:val="1"/>
      <w:numFmt w:val="decimal"/>
      <w:lvlText w:val="%1."/>
      <w:legacy w:legacy="1" w:legacySpace="0" w:legacyIndent="227"/>
      <w:lvlJc w:val="left"/>
      <w:pPr>
        <w:ind w:left="227" w:hanging="227"/>
      </w:pPr>
    </w:lvl>
  </w:abstractNum>
  <w:abstractNum w:abstractNumId="34" w15:restartNumberingAfterBreak="0">
    <w:nsid w:val="53F769B9"/>
    <w:multiLevelType w:val="multilevel"/>
    <w:tmpl w:val="7F3A4E1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C35ACD"/>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F461BA7"/>
    <w:multiLevelType w:val="multilevel"/>
    <w:tmpl w:val="E020E450"/>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FFA0C55"/>
    <w:multiLevelType w:val="hybridMultilevel"/>
    <w:tmpl w:val="709C8C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44378E6"/>
    <w:multiLevelType w:val="hybridMultilevel"/>
    <w:tmpl w:val="DE04CA64"/>
    <w:lvl w:ilvl="0" w:tplc="D1DA2662">
      <w:start w:val="1"/>
      <w:numFmt w:val="bullet"/>
      <w:lvlText w:val="•"/>
      <w:lvlJc w:val="left"/>
      <w:pPr>
        <w:tabs>
          <w:tab w:val="num" w:pos="720"/>
        </w:tabs>
        <w:ind w:left="720" w:hanging="360"/>
      </w:pPr>
      <w:rPr>
        <w:rFonts w:ascii="Arial" w:hAnsi="Arial" w:hint="default"/>
      </w:rPr>
    </w:lvl>
    <w:lvl w:ilvl="1" w:tplc="F560F336" w:tentative="1">
      <w:start w:val="1"/>
      <w:numFmt w:val="bullet"/>
      <w:lvlText w:val="•"/>
      <w:lvlJc w:val="left"/>
      <w:pPr>
        <w:tabs>
          <w:tab w:val="num" w:pos="1440"/>
        </w:tabs>
        <w:ind w:left="1440" w:hanging="360"/>
      </w:pPr>
      <w:rPr>
        <w:rFonts w:ascii="Arial" w:hAnsi="Arial" w:hint="default"/>
      </w:rPr>
    </w:lvl>
    <w:lvl w:ilvl="2" w:tplc="1270C952" w:tentative="1">
      <w:start w:val="1"/>
      <w:numFmt w:val="bullet"/>
      <w:lvlText w:val="•"/>
      <w:lvlJc w:val="left"/>
      <w:pPr>
        <w:tabs>
          <w:tab w:val="num" w:pos="2160"/>
        </w:tabs>
        <w:ind w:left="2160" w:hanging="360"/>
      </w:pPr>
      <w:rPr>
        <w:rFonts w:ascii="Arial" w:hAnsi="Arial" w:hint="default"/>
      </w:rPr>
    </w:lvl>
    <w:lvl w:ilvl="3" w:tplc="CD5E25FE" w:tentative="1">
      <w:start w:val="1"/>
      <w:numFmt w:val="bullet"/>
      <w:lvlText w:val="•"/>
      <w:lvlJc w:val="left"/>
      <w:pPr>
        <w:tabs>
          <w:tab w:val="num" w:pos="2880"/>
        </w:tabs>
        <w:ind w:left="2880" w:hanging="360"/>
      </w:pPr>
      <w:rPr>
        <w:rFonts w:ascii="Arial" w:hAnsi="Arial" w:hint="default"/>
      </w:rPr>
    </w:lvl>
    <w:lvl w:ilvl="4" w:tplc="0452245E" w:tentative="1">
      <w:start w:val="1"/>
      <w:numFmt w:val="bullet"/>
      <w:lvlText w:val="•"/>
      <w:lvlJc w:val="left"/>
      <w:pPr>
        <w:tabs>
          <w:tab w:val="num" w:pos="3600"/>
        </w:tabs>
        <w:ind w:left="3600" w:hanging="360"/>
      </w:pPr>
      <w:rPr>
        <w:rFonts w:ascii="Arial" w:hAnsi="Arial" w:hint="default"/>
      </w:rPr>
    </w:lvl>
    <w:lvl w:ilvl="5" w:tplc="8BEEC588" w:tentative="1">
      <w:start w:val="1"/>
      <w:numFmt w:val="bullet"/>
      <w:lvlText w:val="•"/>
      <w:lvlJc w:val="left"/>
      <w:pPr>
        <w:tabs>
          <w:tab w:val="num" w:pos="4320"/>
        </w:tabs>
        <w:ind w:left="4320" w:hanging="360"/>
      </w:pPr>
      <w:rPr>
        <w:rFonts w:ascii="Arial" w:hAnsi="Arial" w:hint="default"/>
      </w:rPr>
    </w:lvl>
    <w:lvl w:ilvl="6" w:tplc="9B1E617E" w:tentative="1">
      <w:start w:val="1"/>
      <w:numFmt w:val="bullet"/>
      <w:lvlText w:val="•"/>
      <w:lvlJc w:val="left"/>
      <w:pPr>
        <w:tabs>
          <w:tab w:val="num" w:pos="5040"/>
        </w:tabs>
        <w:ind w:left="5040" w:hanging="360"/>
      </w:pPr>
      <w:rPr>
        <w:rFonts w:ascii="Arial" w:hAnsi="Arial" w:hint="default"/>
      </w:rPr>
    </w:lvl>
    <w:lvl w:ilvl="7" w:tplc="ADBC9B84" w:tentative="1">
      <w:start w:val="1"/>
      <w:numFmt w:val="bullet"/>
      <w:lvlText w:val="•"/>
      <w:lvlJc w:val="left"/>
      <w:pPr>
        <w:tabs>
          <w:tab w:val="num" w:pos="5760"/>
        </w:tabs>
        <w:ind w:left="5760" w:hanging="360"/>
      </w:pPr>
      <w:rPr>
        <w:rFonts w:ascii="Arial" w:hAnsi="Arial" w:hint="default"/>
      </w:rPr>
    </w:lvl>
    <w:lvl w:ilvl="8" w:tplc="850C916E" w:tentative="1">
      <w:start w:val="1"/>
      <w:numFmt w:val="bullet"/>
      <w:lvlText w:val="•"/>
      <w:lvlJc w:val="left"/>
      <w:pPr>
        <w:tabs>
          <w:tab w:val="num" w:pos="6480"/>
        </w:tabs>
        <w:ind w:left="6480" w:hanging="360"/>
      </w:pPr>
      <w:rPr>
        <w:rFonts w:ascii="Arial" w:hAnsi="Arial" w:hint="default"/>
      </w:rPr>
    </w:lvl>
  </w:abstractNum>
  <w:num w:numId="1" w16cid:durableId="1589079088">
    <w:abstractNumId w:val="11"/>
    <w:lvlOverride w:ilvl="0">
      <w:lvl w:ilvl="0">
        <w:start w:val="1"/>
        <w:numFmt w:val="bullet"/>
        <w:lvlText w:val=""/>
        <w:legacy w:legacy="1" w:legacySpace="0" w:legacyIndent="227"/>
        <w:lvlJc w:val="left"/>
        <w:pPr>
          <w:ind w:left="227" w:hanging="227"/>
        </w:pPr>
        <w:rPr>
          <w:rFonts w:ascii="Symbol" w:hAnsi="Symbol" w:hint="default"/>
        </w:rPr>
      </w:lvl>
    </w:lvlOverride>
  </w:num>
  <w:num w:numId="2" w16cid:durableId="1610770344">
    <w:abstractNumId w:val="25"/>
  </w:num>
  <w:num w:numId="3" w16cid:durableId="1422414946">
    <w:abstractNumId w:val="24"/>
  </w:num>
  <w:num w:numId="4" w16cid:durableId="1460107734">
    <w:abstractNumId w:val="20"/>
  </w:num>
  <w:num w:numId="5" w16cid:durableId="1676608286">
    <w:abstractNumId w:val="30"/>
  </w:num>
  <w:num w:numId="6" w16cid:durableId="1955483448">
    <w:abstractNumId w:val="30"/>
  </w:num>
  <w:num w:numId="7" w16cid:durableId="244917176">
    <w:abstractNumId w:val="30"/>
  </w:num>
  <w:num w:numId="8" w16cid:durableId="1936015476">
    <w:abstractNumId w:val="10"/>
  </w:num>
  <w:num w:numId="9" w16cid:durableId="1892691430">
    <w:abstractNumId w:val="10"/>
  </w:num>
  <w:num w:numId="10" w16cid:durableId="309409698">
    <w:abstractNumId w:val="10"/>
  </w:num>
  <w:num w:numId="11" w16cid:durableId="984119172">
    <w:abstractNumId w:val="10"/>
  </w:num>
  <w:num w:numId="12" w16cid:durableId="665867542">
    <w:abstractNumId w:val="10"/>
  </w:num>
  <w:num w:numId="13" w16cid:durableId="1158963998">
    <w:abstractNumId w:val="10"/>
  </w:num>
  <w:num w:numId="14" w16cid:durableId="216278847">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15" w16cid:durableId="173762763">
    <w:abstractNumId w:val="9"/>
  </w:num>
  <w:num w:numId="16" w16cid:durableId="676881682">
    <w:abstractNumId w:val="7"/>
  </w:num>
  <w:num w:numId="17" w16cid:durableId="1190991558">
    <w:abstractNumId w:val="6"/>
  </w:num>
  <w:num w:numId="18" w16cid:durableId="195314436">
    <w:abstractNumId w:val="5"/>
  </w:num>
  <w:num w:numId="19" w16cid:durableId="909773615">
    <w:abstractNumId w:val="4"/>
  </w:num>
  <w:num w:numId="20" w16cid:durableId="758217798">
    <w:abstractNumId w:val="8"/>
  </w:num>
  <w:num w:numId="21" w16cid:durableId="2094663600">
    <w:abstractNumId w:val="3"/>
  </w:num>
  <w:num w:numId="22" w16cid:durableId="183524832">
    <w:abstractNumId w:val="2"/>
  </w:num>
  <w:num w:numId="23" w16cid:durableId="1090009488">
    <w:abstractNumId w:val="1"/>
  </w:num>
  <w:num w:numId="24" w16cid:durableId="673141990">
    <w:abstractNumId w:val="0"/>
  </w:num>
  <w:num w:numId="25" w16cid:durableId="1270090057">
    <w:abstractNumId w:val="28"/>
  </w:num>
  <w:num w:numId="26" w16cid:durableId="986477376">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27" w16cid:durableId="43332462">
    <w:abstractNumId w:val="14"/>
  </w:num>
  <w:num w:numId="28" w16cid:durableId="1824421035">
    <w:abstractNumId w:val="31"/>
  </w:num>
  <w:num w:numId="29" w16cid:durableId="1137408769">
    <w:abstractNumId w:val="16"/>
  </w:num>
  <w:num w:numId="30" w16cid:durableId="724529789">
    <w:abstractNumId w:val="27"/>
  </w:num>
  <w:num w:numId="31" w16cid:durableId="752434601">
    <w:abstractNumId w:val="36"/>
  </w:num>
  <w:num w:numId="32" w16cid:durableId="917785646">
    <w:abstractNumId w:val="17"/>
  </w:num>
  <w:num w:numId="33" w16cid:durableId="1242523880">
    <w:abstractNumId w:val="13"/>
  </w:num>
  <w:num w:numId="34" w16cid:durableId="256329309">
    <w:abstractNumId w:val="12"/>
  </w:num>
  <w:num w:numId="35" w16cid:durableId="805854051">
    <w:abstractNumId w:val="23"/>
  </w:num>
  <w:num w:numId="36" w16cid:durableId="619189255">
    <w:abstractNumId w:val="33"/>
  </w:num>
  <w:num w:numId="37" w16cid:durableId="697438028">
    <w:abstractNumId w:val="19"/>
  </w:num>
  <w:num w:numId="38" w16cid:durableId="1743066885">
    <w:abstractNumId w:val="32"/>
  </w:num>
  <w:num w:numId="39" w16cid:durableId="376517412">
    <w:abstractNumId w:val="22"/>
  </w:num>
  <w:num w:numId="40" w16cid:durableId="1096943130">
    <w:abstractNumId w:val="35"/>
  </w:num>
  <w:num w:numId="41" w16cid:durableId="805706334">
    <w:abstractNumId w:val="21"/>
  </w:num>
  <w:num w:numId="42" w16cid:durableId="503515442">
    <w:abstractNumId w:val="26"/>
  </w:num>
  <w:num w:numId="43" w16cid:durableId="1797210382">
    <w:abstractNumId w:val="34"/>
  </w:num>
  <w:num w:numId="44" w16cid:durableId="1147866492">
    <w:abstractNumId w:val="18"/>
  </w:num>
  <w:num w:numId="45" w16cid:durableId="1449008553">
    <w:abstractNumId w:val="15"/>
  </w:num>
  <w:num w:numId="46" w16cid:durableId="231427768">
    <w:abstractNumId w:val="27"/>
  </w:num>
  <w:num w:numId="47" w16cid:durableId="530730062">
    <w:abstractNumId w:val="38"/>
  </w:num>
  <w:num w:numId="48" w16cid:durableId="802307557">
    <w:abstractNumId w:val="29"/>
  </w:num>
  <w:num w:numId="49" w16cid:durableId="1380327084">
    <w:abstractNumId w:val="37"/>
  </w:num>
  <w:num w:numId="50" w16cid:durableId="400640198">
    <w:abstractNumId w:val="27"/>
  </w: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2"/>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0C3C"/>
    <w:rsid w:val="0000056A"/>
    <w:rsid w:val="00001D94"/>
    <w:rsid w:val="000058CD"/>
    <w:rsid w:val="00006405"/>
    <w:rsid w:val="00007F40"/>
    <w:rsid w:val="00011C8D"/>
    <w:rsid w:val="00015441"/>
    <w:rsid w:val="00025D8F"/>
    <w:rsid w:val="000309B7"/>
    <w:rsid w:val="00030E3E"/>
    <w:rsid w:val="0003135A"/>
    <w:rsid w:val="00034555"/>
    <w:rsid w:val="00040402"/>
    <w:rsid w:val="0004696A"/>
    <w:rsid w:val="00053018"/>
    <w:rsid w:val="0005696A"/>
    <w:rsid w:val="000569E7"/>
    <w:rsid w:val="00067568"/>
    <w:rsid w:val="000740BE"/>
    <w:rsid w:val="0007498B"/>
    <w:rsid w:val="0008374A"/>
    <w:rsid w:val="00090710"/>
    <w:rsid w:val="00090731"/>
    <w:rsid w:val="000927C5"/>
    <w:rsid w:val="00092FA6"/>
    <w:rsid w:val="000934BA"/>
    <w:rsid w:val="00094656"/>
    <w:rsid w:val="000A2E55"/>
    <w:rsid w:val="000B1E82"/>
    <w:rsid w:val="000B2266"/>
    <w:rsid w:val="000B7E4C"/>
    <w:rsid w:val="000C006D"/>
    <w:rsid w:val="000C04F0"/>
    <w:rsid w:val="000C4C8F"/>
    <w:rsid w:val="000D033E"/>
    <w:rsid w:val="000D16FA"/>
    <w:rsid w:val="000D1C00"/>
    <w:rsid w:val="000D3597"/>
    <w:rsid w:val="000D6D27"/>
    <w:rsid w:val="000E071F"/>
    <w:rsid w:val="000F0DC5"/>
    <w:rsid w:val="000F4747"/>
    <w:rsid w:val="000F782C"/>
    <w:rsid w:val="00117CC9"/>
    <w:rsid w:val="00120D79"/>
    <w:rsid w:val="00124D96"/>
    <w:rsid w:val="0013193E"/>
    <w:rsid w:val="001362F0"/>
    <w:rsid w:val="0013666A"/>
    <w:rsid w:val="00145AF7"/>
    <w:rsid w:val="00162CC8"/>
    <w:rsid w:val="00163AF4"/>
    <w:rsid w:val="00164D7E"/>
    <w:rsid w:val="0016678D"/>
    <w:rsid w:val="00172752"/>
    <w:rsid w:val="00172A1B"/>
    <w:rsid w:val="0018408E"/>
    <w:rsid w:val="00185973"/>
    <w:rsid w:val="00187D64"/>
    <w:rsid w:val="00187E43"/>
    <w:rsid w:val="00190935"/>
    <w:rsid w:val="00197686"/>
    <w:rsid w:val="001A0E09"/>
    <w:rsid w:val="001B255B"/>
    <w:rsid w:val="001B4547"/>
    <w:rsid w:val="001B4A7C"/>
    <w:rsid w:val="001D3E27"/>
    <w:rsid w:val="001D53EB"/>
    <w:rsid w:val="001E21AD"/>
    <w:rsid w:val="001F45CE"/>
    <w:rsid w:val="001F5439"/>
    <w:rsid w:val="0020457A"/>
    <w:rsid w:val="00204E89"/>
    <w:rsid w:val="00210248"/>
    <w:rsid w:val="00210DB8"/>
    <w:rsid w:val="0021134D"/>
    <w:rsid w:val="00213A7D"/>
    <w:rsid w:val="00214AC2"/>
    <w:rsid w:val="002224E1"/>
    <w:rsid w:val="00226E54"/>
    <w:rsid w:val="00227960"/>
    <w:rsid w:val="0023086D"/>
    <w:rsid w:val="00230C00"/>
    <w:rsid w:val="0023104F"/>
    <w:rsid w:val="00231803"/>
    <w:rsid w:val="002354AE"/>
    <w:rsid w:val="0024075B"/>
    <w:rsid w:val="00240D33"/>
    <w:rsid w:val="0024174C"/>
    <w:rsid w:val="0024529B"/>
    <w:rsid w:val="002542EE"/>
    <w:rsid w:val="002639D9"/>
    <w:rsid w:val="00264407"/>
    <w:rsid w:val="00270386"/>
    <w:rsid w:val="0027411A"/>
    <w:rsid w:val="0027506C"/>
    <w:rsid w:val="00281FDA"/>
    <w:rsid w:val="002823FC"/>
    <w:rsid w:val="00293043"/>
    <w:rsid w:val="002974C4"/>
    <w:rsid w:val="002A0162"/>
    <w:rsid w:val="002A4602"/>
    <w:rsid w:val="002A4A69"/>
    <w:rsid w:val="002A56B5"/>
    <w:rsid w:val="002B406E"/>
    <w:rsid w:val="002B53C3"/>
    <w:rsid w:val="002B66F5"/>
    <w:rsid w:val="002B7863"/>
    <w:rsid w:val="002C110C"/>
    <w:rsid w:val="002D34CD"/>
    <w:rsid w:val="002E323E"/>
    <w:rsid w:val="002E36AF"/>
    <w:rsid w:val="002E5AD3"/>
    <w:rsid w:val="002E6BA4"/>
    <w:rsid w:val="002F3CD1"/>
    <w:rsid w:val="002F3D2A"/>
    <w:rsid w:val="00302DE4"/>
    <w:rsid w:val="00305345"/>
    <w:rsid w:val="00307282"/>
    <w:rsid w:val="00307D1B"/>
    <w:rsid w:val="0031466D"/>
    <w:rsid w:val="00316E8F"/>
    <w:rsid w:val="0032462A"/>
    <w:rsid w:val="00330F5E"/>
    <w:rsid w:val="00334C04"/>
    <w:rsid w:val="00341AEA"/>
    <w:rsid w:val="00341F67"/>
    <w:rsid w:val="0035112D"/>
    <w:rsid w:val="003606CA"/>
    <w:rsid w:val="0036104B"/>
    <w:rsid w:val="00362269"/>
    <w:rsid w:val="003633D4"/>
    <w:rsid w:val="003655E1"/>
    <w:rsid w:val="00371063"/>
    <w:rsid w:val="00372CA7"/>
    <w:rsid w:val="00376180"/>
    <w:rsid w:val="00377276"/>
    <w:rsid w:val="00377424"/>
    <w:rsid w:val="00394942"/>
    <w:rsid w:val="003949F3"/>
    <w:rsid w:val="003A3A01"/>
    <w:rsid w:val="003B0216"/>
    <w:rsid w:val="003B13D1"/>
    <w:rsid w:val="003B2F07"/>
    <w:rsid w:val="003B33F7"/>
    <w:rsid w:val="003B35BB"/>
    <w:rsid w:val="003B7599"/>
    <w:rsid w:val="003C1A34"/>
    <w:rsid w:val="003C4911"/>
    <w:rsid w:val="003C5BCA"/>
    <w:rsid w:val="003D6DAC"/>
    <w:rsid w:val="003E2A5E"/>
    <w:rsid w:val="003E3032"/>
    <w:rsid w:val="003E5997"/>
    <w:rsid w:val="003E5A23"/>
    <w:rsid w:val="003F185F"/>
    <w:rsid w:val="003F1DCF"/>
    <w:rsid w:val="003F4765"/>
    <w:rsid w:val="003F65A6"/>
    <w:rsid w:val="00414563"/>
    <w:rsid w:val="0041626B"/>
    <w:rsid w:val="00423551"/>
    <w:rsid w:val="00423F1B"/>
    <w:rsid w:val="00426C62"/>
    <w:rsid w:val="0042772B"/>
    <w:rsid w:val="00433441"/>
    <w:rsid w:val="00435214"/>
    <w:rsid w:val="00435D07"/>
    <w:rsid w:val="00436948"/>
    <w:rsid w:val="0043737C"/>
    <w:rsid w:val="00442A6C"/>
    <w:rsid w:val="004435BA"/>
    <w:rsid w:val="00444190"/>
    <w:rsid w:val="00453C76"/>
    <w:rsid w:val="00454DD4"/>
    <w:rsid w:val="00456287"/>
    <w:rsid w:val="004705AF"/>
    <w:rsid w:val="00471B63"/>
    <w:rsid w:val="0047305E"/>
    <w:rsid w:val="00473617"/>
    <w:rsid w:val="00476386"/>
    <w:rsid w:val="00477F90"/>
    <w:rsid w:val="00484DD3"/>
    <w:rsid w:val="00486D71"/>
    <w:rsid w:val="004918B5"/>
    <w:rsid w:val="004956C3"/>
    <w:rsid w:val="00495761"/>
    <w:rsid w:val="00497AD6"/>
    <w:rsid w:val="004A65D2"/>
    <w:rsid w:val="004C20E7"/>
    <w:rsid w:val="004C2656"/>
    <w:rsid w:val="004C2812"/>
    <w:rsid w:val="004D189F"/>
    <w:rsid w:val="004D49E8"/>
    <w:rsid w:val="004D4E83"/>
    <w:rsid w:val="004D6665"/>
    <w:rsid w:val="004E0C9D"/>
    <w:rsid w:val="004F16B4"/>
    <w:rsid w:val="00500895"/>
    <w:rsid w:val="005010B4"/>
    <w:rsid w:val="00501B8C"/>
    <w:rsid w:val="0050369B"/>
    <w:rsid w:val="00504743"/>
    <w:rsid w:val="0050621E"/>
    <w:rsid w:val="00511908"/>
    <w:rsid w:val="00512421"/>
    <w:rsid w:val="00514982"/>
    <w:rsid w:val="0051658B"/>
    <w:rsid w:val="00521BC8"/>
    <w:rsid w:val="0052599C"/>
    <w:rsid w:val="00531942"/>
    <w:rsid w:val="00531E07"/>
    <w:rsid w:val="00532F36"/>
    <w:rsid w:val="00535B82"/>
    <w:rsid w:val="0053704E"/>
    <w:rsid w:val="0053710F"/>
    <w:rsid w:val="005377DD"/>
    <w:rsid w:val="00564ED7"/>
    <w:rsid w:val="00571515"/>
    <w:rsid w:val="005808CB"/>
    <w:rsid w:val="005846B6"/>
    <w:rsid w:val="00584C20"/>
    <w:rsid w:val="00585F4C"/>
    <w:rsid w:val="00591219"/>
    <w:rsid w:val="005A2E29"/>
    <w:rsid w:val="005A5F79"/>
    <w:rsid w:val="005B0EF1"/>
    <w:rsid w:val="005B32AC"/>
    <w:rsid w:val="005B3D33"/>
    <w:rsid w:val="005C70FB"/>
    <w:rsid w:val="005D172C"/>
    <w:rsid w:val="005E026B"/>
    <w:rsid w:val="005E18E0"/>
    <w:rsid w:val="005E316C"/>
    <w:rsid w:val="005F4EB3"/>
    <w:rsid w:val="005F793A"/>
    <w:rsid w:val="00604BA8"/>
    <w:rsid w:val="006052E9"/>
    <w:rsid w:val="0061213E"/>
    <w:rsid w:val="0061522E"/>
    <w:rsid w:val="00616817"/>
    <w:rsid w:val="00620E18"/>
    <w:rsid w:val="006258CB"/>
    <w:rsid w:val="00625C35"/>
    <w:rsid w:val="00625C3B"/>
    <w:rsid w:val="00627D6A"/>
    <w:rsid w:val="00631A9F"/>
    <w:rsid w:val="00637DFE"/>
    <w:rsid w:val="00642073"/>
    <w:rsid w:val="006469B8"/>
    <w:rsid w:val="00650CEB"/>
    <w:rsid w:val="00653A1B"/>
    <w:rsid w:val="0065405B"/>
    <w:rsid w:val="00656155"/>
    <w:rsid w:val="0066250C"/>
    <w:rsid w:val="006713CE"/>
    <w:rsid w:val="00673747"/>
    <w:rsid w:val="00674B8D"/>
    <w:rsid w:val="00674CEB"/>
    <w:rsid w:val="006750C2"/>
    <w:rsid w:val="006778FD"/>
    <w:rsid w:val="00680016"/>
    <w:rsid w:val="0068057D"/>
    <w:rsid w:val="006856F2"/>
    <w:rsid w:val="00690F07"/>
    <w:rsid w:val="006A1D3F"/>
    <w:rsid w:val="006A5D0F"/>
    <w:rsid w:val="006A645F"/>
    <w:rsid w:val="006B184A"/>
    <w:rsid w:val="006C0AD3"/>
    <w:rsid w:val="006C74CC"/>
    <w:rsid w:val="006D63CD"/>
    <w:rsid w:val="006E031A"/>
    <w:rsid w:val="006F1F04"/>
    <w:rsid w:val="006F257F"/>
    <w:rsid w:val="006F3C87"/>
    <w:rsid w:val="00700C3C"/>
    <w:rsid w:val="007027E6"/>
    <w:rsid w:val="0070371D"/>
    <w:rsid w:val="00706A12"/>
    <w:rsid w:val="0070709B"/>
    <w:rsid w:val="007111A3"/>
    <w:rsid w:val="00712089"/>
    <w:rsid w:val="00712F94"/>
    <w:rsid w:val="00714E9D"/>
    <w:rsid w:val="00722FCD"/>
    <w:rsid w:val="00726A40"/>
    <w:rsid w:val="00726F80"/>
    <w:rsid w:val="0073443D"/>
    <w:rsid w:val="00735682"/>
    <w:rsid w:val="0074633C"/>
    <w:rsid w:val="0074741C"/>
    <w:rsid w:val="00750E7D"/>
    <w:rsid w:val="00753629"/>
    <w:rsid w:val="007608F0"/>
    <w:rsid w:val="007626F0"/>
    <w:rsid w:val="0076605E"/>
    <w:rsid w:val="00775796"/>
    <w:rsid w:val="00780F47"/>
    <w:rsid w:val="00791F63"/>
    <w:rsid w:val="007A08F7"/>
    <w:rsid w:val="007A3249"/>
    <w:rsid w:val="007A52AC"/>
    <w:rsid w:val="007C1B8F"/>
    <w:rsid w:val="007C7941"/>
    <w:rsid w:val="007D0A21"/>
    <w:rsid w:val="007D1350"/>
    <w:rsid w:val="007E0352"/>
    <w:rsid w:val="007F3BF6"/>
    <w:rsid w:val="00807BBC"/>
    <w:rsid w:val="00810F00"/>
    <w:rsid w:val="0081281B"/>
    <w:rsid w:val="008141F8"/>
    <w:rsid w:val="008175BD"/>
    <w:rsid w:val="00831B2C"/>
    <w:rsid w:val="008338A5"/>
    <w:rsid w:val="0083409A"/>
    <w:rsid w:val="00837AB8"/>
    <w:rsid w:val="0084618C"/>
    <w:rsid w:val="0084658F"/>
    <w:rsid w:val="00850810"/>
    <w:rsid w:val="00852E68"/>
    <w:rsid w:val="00871A19"/>
    <w:rsid w:val="00872347"/>
    <w:rsid w:val="00873A48"/>
    <w:rsid w:val="008940AB"/>
    <w:rsid w:val="008946C9"/>
    <w:rsid w:val="00895F20"/>
    <w:rsid w:val="008A281F"/>
    <w:rsid w:val="008A7007"/>
    <w:rsid w:val="008A7B46"/>
    <w:rsid w:val="008B1558"/>
    <w:rsid w:val="008B225D"/>
    <w:rsid w:val="008B25C8"/>
    <w:rsid w:val="008B40E2"/>
    <w:rsid w:val="008B42D1"/>
    <w:rsid w:val="008B4C1F"/>
    <w:rsid w:val="008B50BD"/>
    <w:rsid w:val="008B50BF"/>
    <w:rsid w:val="008C1CDA"/>
    <w:rsid w:val="008C511A"/>
    <w:rsid w:val="008C6347"/>
    <w:rsid w:val="008C6548"/>
    <w:rsid w:val="008D00D5"/>
    <w:rsid w:val="008D3C6F"/>
    <w:rsid w:val="008D6649"/>
    <w:rsid w:val="008E0765"/>
    <w:rsid w:val="008E3A00"/>
    <w:rsid w:val="008E47AE"/>
    <w:rsid w:val="008F00F6"/>
    <w:rsid w:val="008F43AB"/>
    <w:rsid w:val="008F60DC"/>
    <w:rsid w:val="0090289B"/>
    <w:rsid w:val="00904402"/>
    <w:rsid w:val="00905DD2"/>
    <w:rsid w:val="009079EF"/>
    <w:rsid w:val="00912D08"/>
    <w:rsid w:val="009236C9"/>
    <w:rsid w:val="00927042"/>
    <w:rsid w:val="0093247D"/>
    <w:rsid w:val="00933633"/>
    <w:rsid w:val="00933AD3"/>
    <w:rsid w:val="00942F71"/>
    <w:rsid w:val="009459F1"/>
    <w:rsid w:val="00950D0B"/>
    <w:rsid w:val="00957940"/>
    <w:rsid w:val="00960D65"/>
    <w:rsid w:val="00963282"/>
    <w:rsid w:val="00963FCB"/>
    <w:rsid w:val="009702E3"/>
    <w:rsid w:val="00984E32"/>
    <w:rsid w:val="0098549F"/>
    <w:rsid w:val="0098555B"/>
    <w:rsid w:val="00990BBC"/>
    <w:rsid w:val="00991EFC"/>
    <w:rsid w:val="00993021"/>
    <w:rsid w:val="009935A9"/>
    <w:rsid w:val="00995A25"/>
    <w:rsid w:val="00997385"/>
    <w:rsid w:val="00997C09"/>
    <w:rsid w:val="009A1677"/>
    <w:rsid w:val="009A2666"/>
    <w:rsid w:val="009A3855"/>
    <w:rsid w:val="009A411B"/>
    <w:rsid w:val="009A5950"/>
    <w:rsid w:val="009C1123"/>
    <w:rsid w:val="009C1481"/>
    <w:rsid w:val="009C3E60"/>
    <w:rsid w:val="009C411C"/>
    <w:rsid w:val="009C54F1"/>
    <w:rsid w:val="009D5432"/>
    <w:rsid w:val="009D627C"/>
    <w:rsid w:val="009E0616"/>
    <w:rsid w:val="009E2957"/>
    <w:rsid w:val="009E4E69"/>
    <w:rsid w:val="009E649D"/>
    <w:rsid w:val="00A03CD2"/>
    <w:rsid w:val="00A06578"/>
    <w:rsid w:val="00A10B22"/>
    <w:rsid w:val="00A12702"/>
    <w:rsid w:val="00A13BEE"/>
    <w:rsid w:val="00A24F12"/>
    <w:rsid w:val="00A2627C"/>
    <w:rsid w:val="00A26846"/>
    <w:rsid w:val="00A32D1E"/>
    <w:rsid w:val="00A33255"/>
    <w:rsid w:val="00A3516F"/>
    <w:rsid w:val="00A35229"/>
    <w:rsid w:val="00A37FEA"/>
    <w:rsid w:val="00A42D6A"/>
    <w:rsid w:val="00A442F2"/>
    <w:rsid w:val="00A504B6"/>
    <w:rsid w:val="00A52DF4"/>
    <w:rsid w:val="00A57525"/>
    <w:rsid w:val="00A652A7"/>
    <w:rsid w:val="00A82F18"/>
    <w:rsid w:val="00A83872"/>
    <w:rsid w:val="00A85F41"/>
    <w:rsid w:val="00A97265"/>
    <w:rsid w:val="00AA19EB"/>
    <w:rsid w:val="00AA4B05"/>
    <w:rsid w:val="00AB2269"/>
    <w:rsid w:val="00AB2CDF"/>
    <w:rsid w:val="00AB5273"/>
    <w:rsid w:val="00AC01DC"/>
    <w:rsid w:val="00AC456C"/>
    <w:rsid w:val="00AC683B"/>
    <w:rsid w:val="00AD2E51"/>
    <w:rsid w:val="00AE0CA7"/>
    <w:rsid w:val="00AE7146"/>
    <w:rsid w:val="00AF2CE7"/>
    <w:rsid w:val="00AF5E1A"/>
    <w:rsid w:val="00B02D5D"/>
    <w:rsid w:val="00B06354"/>
    <w:rsid w:val="00B07D10"/>
    <w:rsid w:val="00B13B2F"/>
    <w:rsid w:val="00B16A67"/>
    <w:rsid w:val="00B2046F"/>
    <w:rsid w:val="00B22932"/>
    <w:rsid w:val="00B2350A"/>
    <w:rsid w:val="00B31C27"/>
    <w:rsid w:val="00B33058"/>
    <w:rsid w:val="00B34E02"/>
    <w:rsid w:val="00B372A9"/>
    <w:rsid w:val="00B37D11"/>
    <w:rsid w:val="00B40B82"/>
    <w:rsid w:val="00B41F94"/>
    <w:rsid w:val="00B469AD"/>
    <w:rsid w:val="00B47023"/>
    <w:rsid w:val="00B4764D"/>
    <w:rsid w:val="00B52C8F"/>
    <w:rsid w:val="00B55008"/>
    <w:rsid w:val="00B55961"/>
    <w:rsid w:val="00B573E7"/>
    <w:rsid w:val="00B57C98"/>
    <w:rsid w:val="00B725D1"/>
    <w:rsid w:val="00B752BF"/>
    <w:rsid w:val="00B754A2"/>
    <w:rsid w:val="00B75A88"/>
    <w:rsid w:val="00B8034A"/>
    <w:rsid w:val="00B86301"/>
    <w:rsid w:val="00B90577"/>
    <w:rsid w:val="00B9219B"/>
    <w:rsid w:val="00B927C6"/>
    <w:rsid w:val="00BA0EDB"/>
    <w:rsid w:val="00BA485F"/>
    <w:rsid w:val="00BA5679"/>
    <w:rsid w:val="00BA6773"/>
    <w:rsid w:val="00BA705B"/>
    <w:rsid w:val="00BB483F"/>
    <w:rsid w:val="00BC02E5"/>
    <w:rsid w:val="00BC0E60"/>
    <w:rsid w:val="00BC26A5"/>
    <w:rsid w:val="00BC69FA"/>
    <w:rsid w:val="00BD55E1"/>
    <w:rsid w:val="00BD7183"/>
    <w:rsid w:val="00BE0FFB"/>
    <w:rsid w:val="00BE1517"/>
    <w:rsid w:val="00BE18BA"/>
    <w:rsid w:val="00BF4592"/>
    <w:rsid w:val="00BF6409"/>
    <w:rsid w:val="00C0016F"/>
    <w:rsid w:val="00C00CEB"/>
    <w:rsid w:val="00C04C3A"/>
    <w:rsid w:val="00C05153"/>
    <w:rsid w:val="00C064A4"/>
    <w:rsid w:val="00C20A4B"/>
    <w:rsid w:val="00C22642"/>
    <w:rsid w:val="00C2501E"/>
    <w:rsid w:val="00C315CF"/>
    <w:rsid w:val="00C43226"/>
    <w:rsid w:val="00C43737"/>
    <w:rsid w:val="00C44013"/>
    <w:rsid w:val="00C453BD"/>
    <w:rsid w:val="00C45C81"/>
    <w:rsid w:val="00C46EFA"/>
    <w:rsid w:val="00C51C56"/>
    <w:rsid w:val="00C60104"/>
    <w:rsid w:val="00C6285A"/>
    <w:rsid w:val="00C62E7B"/>
    <w:rsid w:val="00C64E7D"/>
    <w:rsid w:val="00C70E71"/>
    <w:rsid w:val="00C73FE1"/>
    <w:rsid w:val="00C8067F"/>
    <w:rsid w:val="00C837A2"/>
    <w:rsid w:val="00C91263"/>
    <w:rsid w:val="00CA4564"/>
    <w:rsid w:val="00CB2916"/>
    <w:rsid w:val="00CD0021"/>
    <w:rsid w:val="00CD0BD7"/>
    <w:rsid w:val="00CD4538"/>
    <w:rsid w:val="00CE223C"/>
    <w:rsid w:val="00CF3131"/>
    <w:rsid w:val="00CF3BE1"/>
    <w:rsid w:val="00D00243"/>
    <w:rsid w:val="00D014AB"/>
    <w:rsid w:val="00D05ECD"/>
    <w:rsid w:val="00D073CB"/>
    <w:rsid w:val="00D24964"/>
    <w:rsid w:val="00D30140"/>
    <w:rsid w:val="00D36EBA"/>
    <w:rsid w:val="00D40AC2"/>
    <w:rsid w:val="00D4100E"/>
    <w:rsid w:val="00D43437"/>
    <w:rsid w:val="00D53522"/>
    <w:rsid w:val="00D54466"/>
    <w:rsid w:val="00D63A3C"/>
    <w:rsid w:val="00D6724D"/>
    <w:rsid w:val="00D6791A"/>
    <w:rsid w:val="00D707E2"/>
    <w:rsid w:val="00D75A83"/>
    <w:rsid w:val="00D87891"/>
    <w:rsid w:val="00D96B09"/>
    <w:rsid w:val="00D96C7F"/>
    <w:rsid w:val="00DB0063"/>
    <w:rsid w:val="00DB03EE"/>
    <w:rsid w:val="00DC198D"/>
    <w:rsid w:val="00DC1E99"/>
    <w:rsid w:val="00DC72BF"/>
    <w:rsid w:val="00DD0149"/>
    <w:rsid w:val="00DE09DF"/>
    <w:rsid w:val="00DE2420"/>
    <w:rsid w:val="00DE7B95"/>
    <w:rsid w:val="00DF110D"/>
    <w:rsid w:val="00DF1892"/>
    <w:rsid w:val="00DF45D3"/>
    <w:rsid w:val="00E02E86"/>
    <w:rsid w:val="00E14595"/>
    <w:rsid w:val="00E15CDF"/>
    <w:rsid w:val="00E213DC"/>
    <w:rsid w:val="00E24197"/>
    <w:rsid w:val="00E323DF"/>
    <w:rsid w:val="00E44646"/>
    <w:rsid w:val="00E46F15"/>
    <w:rsid w:val="00E50599"/>
    <w:rsid w:val="00E5102D"/>
    <w:rsid w:val="00E51A46"/>
    <w:rsid w:val="00E5254C"/>
    <w:rsid w:val="00E60F8C"/>
    <w:rsid w:val="00E76629"/>
    <w:rsid w:val="00E774B9"/>
    <w:rsid w:val="00E92398"/>
    <w:rsid w:val="00E95C19"/>
    <w:rsid w:val="00EA69A4"/>
    <w:rsid w:val="00EB0717"/>
    <w:rsid w:val="00EB4F62"/>
    <w:rsid w:val="00EB4F99"/>
    <w:rsid w:val="00EB5DD7"/>
    <w:rsid w:val="00EB6167"/>
    <w:rsid w:val="00EC2435"/>
    <w:rsid w:val="00EC5065"/>
    <w:rsid w:val="00EC76EB"/>
    <w:rsid w:val="00ED3273"/>
    <w:rsid w:val="00ED4B90"/>
    <w:rsid w:val="00ED6091"/>
    <w:rsid w:val="00ED7231"/>
    <w:rsid w:val="00EE1957"/>
    <w:rsid w:val="00EE516F"/>
    <w:rsid w:val="00F061A0"/>
    <w:rsid w:val="00F070EE"/>
    <w:rsid w:val="00F07CC8"/>
    <w:rsid w:val="00F1253E"/>
    <w:rsid w:val="00F14F53"/>
    <w:rsid w:val="00F1693C"/>
    <w:rsid w:val="00F201E5"/>
    <w:rsid w:val="00F225D2"/>
    <w:rsid w:val="00F314E2"/>
    <w:rsid w:val="00F33250"/>
    <w:rsid w:val="00F342C5"/>
    <w:rsid w:val="00F3520B"/>
    <w:rsid w:val="00F356C3"/>
    <w:rsid w:val="00F41EE4"/>
    <w:rsid w:val="00F43471"/>
    <w:rsid w:val="00F4449B"/>
    <w:rsid w:val="00F44FF9"/>
    <w:rsid w:val="00F52239"/>
    <w:rsid w:val="00F56CEA"/>
    <w:rsid w:val="00F60976"/>
    <w:rsid w:val="00F6216E"/>
    <w:rsid w:val="00F63D29"/>
    <w:rsid w:val="00F67D52"/>
    <w:rsid w:val="00F70102"/>
    <w:rsid w:val="00F732B6"/>
    <w:rsid w:val="00F74CE0"/>
    <w:rsid w:val="00F77CFD"/>
    <w:rsid w:val="00F829D8"/>
    <w:rsid w:val="00F83CA8"/>
    <w:rsid w:val="00F850B0"/>
    <w:rsid w:val="00F86D8E"/>
    <w:rsid w:val="00F93F65"/>
    <w:rsid w:val="00F95511"/>
    <w:rsid w:val="00F9578C"/>
    <w:rsid w:val="00FC3D76"/>
    <w:rsid w:val="00FC464E"/>
    <w:rsid w:val="00FC5481"/>
    <w:rsid w:val="00FD0A36"/>
    <w:rsid w:val="00FD146B"/>
    <w:rsid w:val="00FE08C7"/>
    <w:rsid w:val="00FE0F5C"/>
    <w:rsid w:val="00FE1DA6"/>
    <w:rsid w:val="00FE7AC7"/>
    <w:rsid w:val="00FF06DB"/>
    <w:rsid w:val="00FF2928"/>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60766C"/>
  <w15:docId w15:val="{DFAA7382-0238-4841-8542-58D4940B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25D1"/>
    <w:pPr>
      <w:overflowPunct w:val="0"/>
      <w:autoSpaceDE w:val="0"/>
      <w:autoSpaceDN w:val="0"/>
      <w:adjustRightInd w:val="0"/>
      <w:spacing w:line="228" w:lineRule="exact"/>
      <w:ind w:firstLine="227"/>
      <w:jc w:val="both"/>
      <w:textAlignment w:val="baseline"/>
    </w:pPr>
    <w:rPr>
      <w:lang w:val="es-ES_tradnl"/>
    </w:rPr>
  </w:style>
  <w:style w:type="paragraph" w:styleId="Ttulo1">
    <w:name w:val="heading 1"/>
    <w:basedOn w:val="Normal"/>
    <w:next w:val="Normal"/>
    <w:qFormat/>
    <w:rsid w:val="002B66F5"/>
    <w:pPr>
      <w:keepNext/>
      <w:keepLines/>
      <w:numPr>
        <w:numId w:val="38"/>
      </w:numPr>
      <w:tabs>
        <w:tab w:val="clear" w:pos="454"/>
        <w:tab w:val="left" w:pos="567"/>
      </w:tabs>
      <w:suppressAutoHyphens/>
      <w:spacing w:before="220" w:after="110" w:line="280" w:lineRule="exact"/>
      <w:jc w:val="left"/>
      <w:outlineLvl w:val="0"/>
    </w:pPr>
    <w:rPr>
      <w:b/>
      <w:sz w:val="24"/>
    </w:rPr>
  </w:style>
  <w:style w:type="paragraph" w:styleId="Ttulo2">
    <w:name w:val="heading 2"/>
    <w:basedOn w:val="Normal"/>
    <w:next w:val="Normal"/>
    <w:qFormat/>
    <w:rsid w:val="002B66F5"/>
    <w:pPr>
      <w:keepNext/>
      <w:keepLines/>
      <w:numPr>
        <w:ilvl w:val="1"/>
        <w:numId w:val="38"/>
      </w:numPr>
      <w:suppressAutoHyphens/>
      <w:spacing w:before="160" w:after="80"/>
      <w:outlineLvl w:val="1"/>
    </w:pPr>
    <w:rPr>
      <w:b/>
    </w:rPr>
  </w:style>
  <w:style w:type="paragraph" w:styleId="Ttulo3">
    <w:name w:val="heading 3"/>
    <w:basedOn w:val="Normal"/>
    <w:next w:val="Normal"/>
    <w:qFormat/>
    <w:rsid w:val="002B66F5"/>
    <w:pPr>
      <w:keepNext/>
      <w:keepLines/>
      <w:numPr>
        <w:ilvl w:val="2"/>
        <w:numId w:val="38"/>
      </w:numPr>
      <w:suppressAutoHyphens/>
      <w:spacing w:before="140" w:after="70"/>
      <w:outlineLvl w:val="2"/>
    </w:pPr>
    <w:rPr>
      <w:b/>
    </w:rPr>
  </w:style>
  <w:style w:type="paragraph" w:styleId="Ttulo4">
    <w:name w:val="heading 4"/>
    <w:basedOn w:val="Normal"/>
    <w:next w:val="Normal"/>
    <w:qFormat/>
    <w:rsid w:val="002B66F5"/>
    <w:pPr>
      <w:keepNext/>
      <w:tabs>
        <w:tab w:val="left" w:pos="680"/>
      </w:tabs>
      <w:spacing w:before="200" w:after="80"/>
      <w:ind w:firstLine="0"/>
      <w:jc w:val="left"/>
      <w:outlineLvl w:val="3"/>
    </w:pPr>
    <w:rPr>
      <w:i/>
      <w:sz w:val="18"/>
    </w:rPr>
  </w:style>
  <w:style w:type="paragraph" w:styleId="Ttulo5">
    <w:name w:val="heading 5"/>
    <w:basedOn w:val="Normal"/>
    <w:next w:val="Normal"/>
    <w:qFormat/>
    <w:rsid w:val="002B66F5"/>
    <w:pPr>
      <w:numPr>
        <w:ilvl w:val="4"/>
        <w:numId w:val="38"/>
      </w:numPr>
      <w:spacing w:before="240" w:after="60"/>
      <w:outlineLvl w:val="4"/>
    </w:pPr>
    <w:rPr>
      <w:rFonts w:ascii="Arial" w:hAnsi="Arial"/>
      <w:sz w:val="22"/>
    </w:rPr>
  </w:style>
  <w:style w:type="paragraph" w:styleId="Ttulo6">
    <w:name w:val="heading 6"/>
    <w:basedOn w:val="Normal"/>
    <w:next w:val="Normal"/>
    <w:qFormat/>
    <w:rsid w:val="002B66F5"/>
    <w:pPr>
      <w:numPr>
        <w:ilvl w:val="5"/>
        <w:numId w:val="38"/>
      </w:numPr>
      <w:spacing w:before="240" w:after="60"/>
      <w:outlineLvl w:val="5"/>
    </w:pPr>
    <w:rPr>
      <w:i/>
      <w:sz w:val="22"/>
    </w:rPr>
  </w:style>
  <w:style w:type="paragraph" w:styleId="Ttulo7">
    <w:name w:val="heading 7"/>
    <w:basedOn w:val="Normal"/>
    <w:next w:val="Normal"/>
    <w:qFormat/>
    <w:rsid w:val="002B66F5"/>
    <w:pPr>
      <w:numPr>
        <w:ilvl w:val="6"/>
        <w:numId w:val="38"/>
      </w:numPr>
      <w:spacing w:before="240" w:after="60"/>
      <w:outlineLvl w:val="6"/>
    </w:pPr>
    <w:rPr>
      <w:rFonts w:ascii="Arial" w:hAnsi="Arial"/>
    </w:rPr>
  </w:style>
  <w:style w:type="paragraph" w:styleId="Ttulo8">
    <w:name w:val="heading 8"/>
    <w:basedOn w:val="Normal"/>
    <w:next w:val="Normal"/>
    <w:qFormat/>
    <w:rsid w:val="002B66F5"/>
    <w:pPr>
      <w:numPr>
        <w:ilvl w:val="7"/>
        <w:numId w:val="38"/>
      </w:numPr>
      <w:spacing w:before="240" w:after="60"/>
      <w:outlineLvl w:val="7"/>
    </w:pPr>
    <w:rPr>
      <w:rFonts w:ascii="Arial" w:hAnsi="Arial"/>
      <w:i/>
    </w:rPr>
  </w:style>
  <w:style w:type="paragraph" w:styleId="Ttulo9">
    <w:name w:val="heading 9"/>
    <w:basedOn w:val="Normal"/>
    <w:next w:val="Normal"/>
    <w:qFormat/>
    <w:rsid w:val="002B66F5"/>
    <w:pPr>
      <w:numPr>
        <w:ilvl w:val="8"/>
        <w:numId w:val="3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1a">
    <w:name w:val="p1a"/>
    <w:basedOn w:val="Normal"/>
    <w:next w:val="Normal"/>
    <w:rsid w:val="0053704E"/>
    <w:pPr>
      <w:ind w:firstLine="0"/>
    </w:pPr>
  </w:style>
  <w:style w:type="paragraph" w:customStyle="1" w:styleId="abstract">
    <w:name w:val="abstract"/>
    <w:basedOn w:val="p1a"/>
    <w:rsid w:val="00C91263"/>
    <w:pPr>
      <w:spacing w:before="160" w:after="120" w:line="220" w:lineRule="exact"/>
      <w:ind w:left="567" w:right="567"/>
      <w:contextualSpacing/>
    </w:pPr>
    <w:rPr>
      <w:sz w:val="18"/>
    </w:rPr>
  </w:style>
  <w:style w:type="paragraph" w:customStyle="1" w:styleId="address">
    <w:name w:val="address"/>
    <w:basedOn w:val="p1a"/>
    <w:rsid w:val="0053704E"/>
    <w:pPr>
      <w:jc w:val="center"/>
    </w:pPr>
    <w:rPr>
      <w:sz w:val="18"/>
    </w:rPr>
  </w:style>
  <w:style w:type="paragraph" w:customStyle="1" w:styleId="author">
    <w:name w:val="author"/>
    <w:basedOn w:val="p1a"/>
    <w:next w:val="address"/>
    <w:rsid w:val="0053704E"/>
    <w:pPr>
      <w:spacing w:after="220"/>
      <w:jc w:val="center"/>
    </w:pPr>
  </w:style>
  <w:style w:type="paragraph" w:styleId="Descripcin">
    <w:name w:val="caption"/>
    <w:basedOn w:val="Normal"/>
    <w:next w:val="Normal"/>
    <w:qFormat/>
    <w:rsid w:val="0053704E"/>
    <w:pPr>
      <w:spacing w:before="120" w:after="120"/>
    </w:pPr>
    <w:rPr>
      <w:b/>
    </w:rPr>
  </w:style>
  <w:style w:type="paragraph" w:customStyle="1" w:styleId="image">
    <w:name w:val="image"/>
    <w:basedOn w:val="p1a"/>
    <w:next w:val="p1a"/>
    <w:rsid w:val="008B1558"/>
    <w:pPr>
      <w:spacing w:before="240" w:after="120" w:line="240" w:lineRule="auto"/>
      <w:jc w:val="center"/>
    </w:pPr>
  </w:style>
  <w:style w:type="paragraph" w:customStyle="1" w:styleId="bulletitem">
    <w:name w:val="bullet item"/>
    <w:basedOn w:val="Normal"/>
    <w:rsid w:val="006E031A"/>
    <w:pPr>
      <w:numPr>
        <w:numId w:val="30"/>
      </w:numPr>
      <w:spacing w:before="120" w:after="120"/>
      <w:contextualSpacing/>
    </w:pPr>
  </w:style>
  <w:style w:type="paragraph" w:customStyle="1" w:styleId="dashitem">
    <w:name w:val="dash item"/>
    <w:basedOn w:val="bulletitem"/>
    <w:rsid w:val="00C6285A"/>
    <w:pPr>
      <w:numPr>
        <w:numId w:val="27"/>
      </w:numPr>
      <w:spacing w:before="80" w:after="80"/>
    </w:pPr>
  </w:style>
  <w:style w:type="paragraph" w:customStyle="1" w:styleId="equation">
    <w:name w:val="equation"/>
    <w:basedOn w:val="Normal"/>
    <w:next w:val="p1a"/>
    <w:rsid w:val="0053704E"/>
    <w:pPr>
      <w:tabs>
        <w:tab w:val="left" w:pos="6237"/>
      </w:tabs>
      <w:spacing w:before="120" w:after="120"/>
      <w:ind w:left="227"/>
      <w:jc w:val="center"/>
    </w:pPr>
  </w:style>
  <w:style w:type="paragraph" w:customStyle="1" w:styleId="figurecaption">
    <w:name w:val="figure caption"/>
    <w:basedOn w:val="Normal"/>
    <w:next w:val="p1a"/>
    <w:rsid w:val="00454DD4"/>
    <w:pPr>
      <w:keepNext/>
      <w:keepLines/>
      <w:spacing w:before="120" w:after="240" w:line="220" w:lineRule="exact"/>
      <w:ind w:firstLine="0"/>
      <w:jc w:val="center"/>
    </w:pPr>
    <w:rPr>
      <w:sz w:val="18"/>
    </w:rPr>
  </w:style>
  <w:style w:type="paragraph" w:styleId="Textonotapie">
    <w:name w:val="footnote text"/>
    <w:basedOn w:val="Normal"/>
    <w:semiHidden/>
    <w:rsid w:val="0053704E"/>
    <w:pPr>
      <w:tabs>
        <w:tab w:val="left" w:pos="170"/>
      </w:tabs>
      <w:spacing w:line="220" w:lineRule="exact"/>
      <w:ind w:left="170" w:hanging="170"/>
    </w:pPr>
    <w:rPr>
      <w:sz w:val="18"/>
    </w:rPr>
  </w:style>
  <w:style w:type="character" w:styleId="Hipervnculo">
    <w:name w:val="Hyperlink"/>
    <w:basedOn w:val="Fuentedeprrafopredeter"/>
    <w:rsid w:val="00BA5679"/>
    <w:rPr>
      <w:color w:val="0000FF"/>
      <w:u w:val="single"/>
    </w:rPr>
  </w:style>
  <w:style w:type="character" w:styleId="Refdenotaalpie">
    <w:name w:val="footnote reference"/>
    <w:basedOn w:val="Fuentedeprrafopredeter"/>
    <w:semiHidden/>
    <w:rsid w:val="0053704E"/>
    <w:rPr>
      <w:position w:val="6"/>
      <w:sz w:val="12"/>
      <w:vertAlign w:val="baseline"/>
    </w:rPr>
  </w:style>
  <w:style w:type="paragraph" w:styleId="Piedepgina">
    <w:name w:val="footer"/>
    <w:basedOn w:val="Normal"/>
    <w:link w:val="PiedepginaCar"/>
    <w:uiPriority w:val="99"/>
    <w:rsid w:val="0053704E"/>
    <w:pPr>
      <w:tabs>
        <w:tab w:val="center" w:pos="4536"/>
        <w:tab w:val="right" w:pos="9072"/>
      </w:tabs>
    </w:pPr>
  </w:style>
  <w:style w:type="paragraph" w:customStyle="1" w:styleId="heading1">
    <w:name w:val="heading1"/>
    <w:basedOn w:val="Ttulo1"/>
    <w:next w:val="p1a"/>
    <w:rsid w:val="002B66F5"/>
  </w:style>
  <w:style w:type="paragraph" w:customStyle="1" w:styleId="heading2">
    <w:name w:val="heading2"/>
    <w:basedOn w:val="Ttulo2"/>
    <w:next w:val="p1a"/>
    <w:rsid w:val="00190935"/>
  </w:style>
  <w:style w:type="paragraph" w:customStyle="1" w:styleId="heading3">
    <w:name w:val="heading3"/>
    <w:basedOn w:val="Ttulo3"/>
    <w:next w:val="p1a"/>
    <w:rsid w:val="00A504B6"/>
  </w:style>
  <w:style w:type="paragraph" w:customStyle="1" w:styleId="heading4">
    <w:name w:val="heading4"/>
    <w:basedOn w:val="Ttulo4"/>
    <w:next w:val="p1a"/>
    <w:rsid w:val="00A504B6"/>
  </w:style>
  <w:style w:type="paragraph" w:styleId="Encabezado">
    <w:name w:val="header"/>
    <w:basedOn w:val="Normal"/>
    <w:link w:val="EncabezadoCar"/>
    <w:uiPriority w:val="99"/>
    <w:rsid w:val="00210248"/>
    <w:pPr>
      <w:spacing w:line="220" w:lineRule="exact"/>
      <w:ind w:firstLine="0"/>
    </w:pPr>
    <w:rPr>
      <w:sz w:val="18"/>
    </w:rPr>
  </w:style>
  <w:style w:type="paragraph" w:customStyle="1" w:styleId="numbereditem">
    <w:name w:val="numbered item"/>
    <w:basedOn w:val="Normal"/>
    <w:rsid w:val="006E031A"/>
    <w:pPr>
      <w:numPr>
        <w:numId w:val="37"/>
      </w:numPr>
      <w:spacing w:before="120" w:after="120"/>
      <w:contextualSpacing/>
    </w:pPr>
  </w:style>
  <w:style w:type="paragraph" w:customStyle="1" w:styleId="programcode">
    <w:name w:val="programcode"/>
    <w:basedOn w:val="Normal"/>
    <w:rsid w:val="00001D94"/>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170" w:lineRule="exact"/>
      <w:ind w:left="227" w:firstLine="0"/>
      <w:contextualSpacing/>
      <w:jc w:val="left"/>
    </w:pPr>
    <w:rPr>
      <w:rFonts w:ascii="Courier" w:hAnsi="Courier"/>
      <w:sz w:val="14"/>
      <w:szCs w:val="14"/>
    </w:rPr>
  </w:style>
  <w:style w:type="paragraph" w:customStyle="1" w:styleId="referenceitem">
    <w:name w:val="referenceitem"/>
    <w:basedOn w:val="Normal"/>
    <w:rsid w:val="00F829D8"/>
    <w:pPr>
      <w:spacing w:line="220" w:lineRule="exact"/>
      <w:ind w:left="340" w:hanging="340"/>
    </w:pPr>
    <w:rPr>
      <w:sz w:val="18"/>
    </w:rPr>
  </w:style>
  <w:style w:type="paragraph" w:customStyle="1" w:styleId="runninghead-left">
    <w:name w:val="running head - left"/>
    <w:basedOn w:val="Encabezado"/>
    <w:link w:val="runninghead-leftZchn"/>
    <w:rsid w:val="007608F0"/>
    <w:rPr>
      <w:szCs w:val="18"/>
    </w:rPr>
  </w:style>
  <w:style w:type="paragraph" w:customStyle="1" w:styleId="runninghead-right">
    <w:name w:val="running head - right"/>
    <w:basedOn w:val="Encabezado"/>
    <w:rsid w:val="007608F0"/>
    <w:pPr>
      <w:jc w:val="right"/>
    </w:pPr>
    <w:rPr>
      <w:bCs/>
      <w:szCs w:val="18"/>
    </w:rPr>
  </w:style>
  <w:style w:type="character" w:styleId="Nmerodepgina">
    <w:name w:val="page number"/>
    <w:basedOn w:val="Fuentedeprrafopredeter"/>
    <w:rsid w:val="00210248"/>
    <w:rPr>
      <w:sz w:val="18"/>
    </w:rPr>
  </w:style>
  <w:style w:type="paragraph" w:customStyle="1" w:styleId="tablecaption">
    <w:name w:val="table caption"/>
    <w:basedOn w:val="Normal"/>
    <w:next w:val="Normal"/>
    <w:rsid w:val="00454DD4"/>
    <w:pPr>
      <w:keepNext/>
      <w:keepLines/>
      <w:spacing w:before="100" w:after="60" w:line="220" w:lineRule="exact"/>
      <w:ind w:firstLine="0"/>
      <w:jc w:val="center"/>
    </w:pPr>
    <w:rPr>
      <w:sz w:val="18"/>
      <w:lang w:val="de-DE"/>
    </w:rPr>
  </w:style>
  <w:style w:type="paragraph" w:customStyle="1" w:styleId="Ttulo10">
    <w:name w:val="Título1"/>
    <w:basedOn w:val="p1a"/>
    <w:next w:val="author"/>
    <w:rsid w:val="007608F0"/>
    <w:pPr>
      <w:keepNext/>
      <w:keepLines/>
      <w:pageBreakBefore/>
      <w:suppressAutoHyphens/>
      <w:spacing w:after="460" w:line="348" w:lineRule="exact"/>
      <w:jc w:val="center"/>
    </w:pPr>
    <w:rPr>
      <w:b/>
      <w:sz w:val="28"/>
    </w:rPr>
  </w:style>
  <w:style w:type="paragraph" w:customStyle="1" w:styleId="keywords">
    <w:name w:val="keywords"/>
    <w:basedOn w:val="abstract"/>
    <w:rsid w:val="00001D94"/>
    <w:pPr>
      <w:spacing w:before="240"/>
      <w:jc w:val="left"/>
    </w:pPr>
  </w:style>
  <w:style w:type="paragraph" w:customStyle="1" w:styleId="e-mail">
    <w:name w:val="e-mail"/>
    <w:basedOn w:val="address"/>
    <w:next w:val="address"/>
    <w:rsid w:val="009A411B"/>
    <w:rPr>
      <w:rFonts w:ascii="Courier" w:hAnsi="Courier"/>
    </w:rPr>
  </w:style>
  <w:style w:type="character" w:customStyle="1" w:styleId="EncabezadoCar">
    <w:name w:val="Encabezado Car"/>
    <w:basedOn w:val="Fuentedeprrafopredeter"/>
    <w:link w:val="Encabezado"/>
    <w:uiPriority w:val="99"/>
    <w:rsid w:val="007608F0"/>
    <w:rPr>
      <w:sz w:val="18"/>
      <w:lang w:val="en-US" w:eastAsia="de-DE" w:bidi="ar-SA"/>
    </w:rPr>
  </w:style>
  <w:style w:type="character" w:customStyle="1" w:styleId="runninghead-leftZchn">
    <w:name w:val="running head - left Zchn"/>
    <w:basedOn w:val="EncabezadoCar"/>
    <w:link w:val="runninghead-left"/>
    <w:rsid w:val="007608F0"/>
    <w:rPr>
      <w:sz w:val="18"/>
      <w:szCs w:val="18"/>
      <w:lang w:val="en-US" w:eastAsia="de-DE" w:bidi="ar-SA"/>
    </w:rPr>
  </w:style>
  <w:style w:type="paragraph" w:styleId="Textosinformato">
    <w:name w:val="Plain Text"/>
    <w:basedOn w:val="Normal"/>
    <w:link w:val="TextosinformatoCar"/>
    <w:rsid w:val="0035112D"/>
    <w:pPr>
      <w:spacing w:line="240" w:lineRule="auto"/>
    </w:pPr>
    <w:rPr>
      <w:rFonts w:ascii="Consolas" w:hAnsi="Consolas"/>
      <w:sz w:val="21"/>
      <w:szCs w:val="21"/>
    </w:rPr>
  </w:style>
  <w:style w:type="character" w:customStyle="1" w:styleId="TextosinformatoCar">
    <w:name w:val="Texto sin formato Car"/>
    <w:basedOn w:val="Fuentedeprrafopredeter"/>
    <w:link w:val="Textosinformato"/>
    <w:rsid w:val="0035112D"/>
    <w:rPr>
      <w:rFonts w:ascii="Consolas" w:hAnsi="Consolas"/>
      <w:sz w:val="21"/>
      <w:szCs w:val="21"/>
      <w:lang w:val="en-US"/>
    </w:rPr>
  </w:style>
  <w:style w:type="paragraph" w:styleId="Textodeglobo">
    <w:name w:val="Balloon Text"/>
    <w:basedOn w:val="Normal"/>
    <w:link w:val="TextodegloboCar"/>
    <w:rsid w:val="00C064A4"/>
    <w:pPr>
      <w:spacing w:line="240" w:lineRule="auto"/>
    </w:pPr>
    <w:rPr>
      <w:rFonts w:ascii="Tahoma" w:hAnsi="Tahoma" w:cs="Tahoma"/>
      <w:sz w:val="16"/>
      <w:szCs w:val="16"/>
    </w:rPr>
  </w:style>
  <w:style w:type="character" w:customStyle="1" w:styleId="TextodegloboCar">
    <w:name w:val="Texto de globo Car"/>
    <w:basedOn w:val="Fuentedeprrafopredeter"/>
    <w:link w:val="Textodeglobo"/>
    <w:rsid w:val="00C064A4"/>
    <w:rPr>
      <w:rFonts w:ascii="Tahoma" w:hAnsi="Tahoma" w:cs="Tahoma"/>
      <w:sz w:val="16"/>
      <w:szCs w:val="16"/>
      <w:lang w:val="en-US"/>
    </w:rPr>
  </w:style>
  <w:style w:type="table" w:styleId="Tablaconcuadrcula">
    <w:name w:val="Table Grid"/>
    <w:basedOn w:val="Tablanormal"/>
    <w:rsid w:val="00F43471"/>
    <w:rPr>
      <w:lang w:val="es-CL"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iedepginaCar">
    <w:name w:val="Pie de página Car"/>
    <w:basedOn w:val="Fuentedeprrafopredeter"/>
    <w:link w:val="Piedepgina"/>
    <w:uiPriority w:val="99"/>
    <w:rsid w:val="006F3C87"/>
    <w:rPr>
      <w:lang w:val="en-US"/>
    </w:rPr>
  </w:style>
  <w:style w:type="paragraph" w:styleId="Prrafodelista">
    <w:name w:val="List Paragraph"/>
    <w:basedOn w:val="Normal"/>
    <w:uiPriority w:val="34"/>
    <w:qFormat/>
    <w:rsid w:val="00AD2E51"/>
    <w:pPr>
      <w:ind w:left="720"/>
      <w:contextualSpacing/>
    </w:p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Compact">
    <w:name w:val="Compact"/>
    <w:basedOn w:val="Normal"/>
    <w:qFormat/>
    <w:pPr>
      <w:spacing w:before="20" w:after="20" w:line="184" w:lineRule="exact"/>
      <w:ind w:firstLine="0"/>
      <w:contextualSpacing/>
    </w:pPr>
    <w:rPr>
      <w:sz w:val="16"/>
      <w:szCs w:val="16"/>
    </w:rPr>
  </w:style>
  <w:style w:type="table" w:customStyle="1" w:styleId="Table">
    <w:name w:val="Table"/>
    <w:basedOn w:val="TableNormal"/>
    <w:uiPriority w:val="59"/>
    <w:tblPr>
      <w:tblStyleRowBandSize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28" w:type="dxa"/>
        <w:left w:w="72" w:type="dxa"/>
        <w:bottom w:w="28" w:type="dxa"/>
        <w:right w:w="7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958529">
      <w:bodyDiv w:val="1"/>
      <w:marLeft w:val="0"/>
      <w:marRight w:val="0"/>
      <w:marTop w:val="0"/>
      <w:marBottom w:val="0"/>
      <w:divBdr>
        <w:top w:val="none" w:sz="0" w:space="0" w:color="auto"/>
        <w:left w:val="none" w:sz="0" w:space="0" w:color="auto"/>
        <w:bottom w:val="none" w:sz="0" w:space="0" w:color="auto"/>
        <w:right w:val="none" w:sz="0" w:space="0" w:color="auto"/>
      </w:divBdr>
      <w:divsChild>
        <w:div w:id="668338083">
          <w:marLeft w:val="547"/>
          <w:marRight w:val="0"/>
          <w:marTop w:val="144"/>
          <w:marBottom w:val="0"/>
          <w:divBdr>
            <w:top w:val="none" w:sz="0" w:space="0" w:color="auto"/>
            <w:left w:val="none" w:sz="0" w:space="0" w:color="auto"/>
            <w:bottom w:val="none" w:sz="0" w:space="0" w:color="auto"/>
            <w:right w:val="none" w:sz="0" w:space="0" w:color="auto"/>
          </w:divBdr>
        </w:div>
        <w:div w:id="1763448250">
          <w:marLeft w:val="547"/>
          <w:marRight w:val="0"/>
          <w:marTop w:val="144"/>
          <w:marBottom w:val="0"/>
          <w:divBdr>
            <w:top w:val="none" w:sz="0" w:space="0" w:color="auto"/>
            <w:left w:val="none" w:sz="0" w:space="0" w:color="auto"/>
            <w:bottom w:val="none" w:sz="0" w:space="0" w:color="auto"/>
            <w:right w:val="none" w:sz="0" w:space="0" w:color="auto"/>
          </w:divBdr>
        </w:div>
        <w:div w:id="340856021">
          <w:marLeft w:val="547"/>
          <w:marRight w:val="0"/>
          <w:marTop w:val="144"/>
          <w:marBottom w:val="0"/>
          <w:divBdr>
            <w:top w:val="none" w:sz="0" w:space="0" w:color="auto"/>
            <w:left w:val="none" w:sz="0" w:space="0" w:color="auto"/>
            <w:bottom w:val="none" w:sz="0" w:space="0" w:color="auto"/>
            <w:right w:val="none" w:sz="0" w:space="0" w:color="auto"/>
          </w:divBdr>
        </w:div>
        <w:div w:id="1787576473">
          <w:marLeft w:val="547"/>
          <w:marRight w:val="0"/>
          <w:marTop w:val="144"/>
          <w:marBottom w:val="0"/>
          <w:divBdr>
            <w:top w:val="none" w:sz="0" w:space="0" w:color="auto"/>
            <w:left w:val="none" w:sz="0" w:space="0" w:color="auto"/>
            <w:bottom w:val="none" w:sz="0" w:space="0" w:color="auto"/>
            <w:right w:val="none" w:sz="0" w:space="0" w:color="auto"/>
          </w:divBdr>
        </w:div>
        <w:div w:id="471213533">
          <w:marLeft w:val="547"/>
          <w:marRight w:val="0"/>
          <w:marTop w:val="144"/>
          <w:marBottom w:val="0"/>
          <w:divBdr>
            <w:top w:val="none" w:sz="0" w:space="0" w:color="auto"/>
            <w:left w:val="none" w:sz="0" w:space="0" w:color="auto"/>
            <w:bottom w:val="none" w:sz="0" w:space="0" w:color="auto"/>
            <w:right w:val="none" w:sz="0" w:space="0" w:color="auto"/>
          </w:divBdr>
        </w:div>
      </w:divsChild>
    </w:div>
    <w:div w:id="1516069049">
      <w:bodyDiv w:val="1"/>
      <w:marLeft w:val="0"/>
      <w:marRight w:val="0"/>
      <w:marTop w:val="0"/>
      <w:marBottom w:val="0"/>
      <w:divBdr>
        <w:top w:val="none" w:sz="0" w:space="0" w:color="auto"/>
        <w:left w:val="none" w:sz="0" w:space="0" w:color="auto"/>
        <w:bottom w:val="none" w:sz="0" w:space="0" w:color="auto"/>
        <w:right w:val="none" w:sz="0" w:space="0" w:color="auto"/>
      </w:divBdr>
      <w:divsChild>
        <w:div w:id="2036275013">
          <w:marLeft w:val="547"/>
          <w:marRight w:val="0"/>
          <w:marTop w:val="144"/>
          <w:marBottom w:val="0"/>
          <w:divBdr>
            <w:top w:val="none" w:sz="0" w:space="0" w:color="auto"/>
            <w:left w:val="none" w:sz="0" w:space="0" w:color="auto"/>
            <w:bottom w:val="none" w:sz="0" w:space="0" w:color="auto"/>
            <w:right w:val="none" w:sz="0" w:space="0" w:color="auto"/>
          </w:divBdr>
        </w:div>
        <w:div w:id="1664164050">
          <w:marLeft w:val="547"/>
          <w:marRight w:val="0"/>
          <w:marTop w:val="144"/>
          <w:marBottom w:val="0"/>
          <w:divBdr>
            <w:top w:val="none" w:sz="0" w:space="0" w:color="auto"/>
            <w:left w:val="none" w:sz="0" w:space="0" w:color="auto"/>
            <w:bottom w:val="none" w:sz="0" w:space="0" w:color="auto"/>
            <w:right w:val="none" w:sz="0" w:space="0" w:color="auto"/>
          </w:divBdr>
        </w:div>
        <w:div w:id="696471438">
          <w:marLeft w:val="547"/>
          <w:marRight w:val="0"/>
          <w:marTop w:val="144"/>
          <w:marBottom w:val="0"/>
          <w:divBdr>
            <w:top w:val="none" w:sz="0" w:space="0" w:color="auto"/>
            <w:left w:val="none" w:sz="0" w:space="0" w:color="auto"/>
            <w:bottom w:val="none" w:sz="0" w:space="0" w:color="auto"/>
            <w:right w:val="none" w:sz="0" w:space="0" w:color="auto"/>
          </w:divBdr>
        </w:div>
        <w:div w:id="1064178273">
          <w:marLeft w:val="547"/>
          <w:marRight w:val="0"/>
          <w:marTop w:val="144"/>
          <w:marBottom w:val="0"/>
          <w:divBdr>
            <w:top w:val="none" w:sz="0" w:space="0" w:color="auto"/>
            <w:left w:val="none" w:sz="0" w:space="0" w:color="auto"/>
            <w:bottom w:val="none" w:sz="0" w:space="0" w:color="auto"/>
            <w:right w:val="none" w:sz="0" w:space="0" w:color="auto"/>
          </w:divBdr>
        </w:div>
        <w:div w:id="881138075">
          <w:marLeft w:val="547"/>
          <w:marRight w:val="0"/>
          <w:marTop w:val="144"/>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rmonge\Mis%20documentos\raul\USM\MTI\Graduacion\Graduaci&#243;n-2008-09\Final\sv-ln20090127.dotm"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80A9CF-D559-0D40-812F-5B4E5CCC6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C:\Documents and Settings\rmonge\Mis documentos\raul\USM\MTI\Graduacion\Graduación-2008-09\Final\sv-ln20090127.dotm</Template>
  <TotalTime>248</TotalTime>
  <Pages>6</Pages>
  <Words>1646</Words>
  <Characters>9054</Characters>
  <Application>Microsoft Office Word</Application>
  <DocSecurity>0</DocSecurity>
  <Lines>75</Lines>
  <Paragraphs>21</Paragraphs>
  <ScaleCrop>false</ScaleCrop>
  <HeadingPairs>
    <vt:vector size="4" baseType="variant">
      <vt:variant>
        <vt:lpstr>Título</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rmonge</dc:creator>
  <cp:keywords/>
  <dc:description>Formats and macros for Springer Lecture Notes</dc:description>
  <cp:lastModifiedBy>Raul Monge</cp:lastModifiedBy>
  <cp:revision>28</cp:revision>
  <dcterms:created xsi:type="dcterms:W3CDTF">2013-09-26T19:17:00Z</dcterms:created>
  <dcterms:modified xsi:type="dcterms:W3CDTF">2023-08-25T21:35:00Z</dcterms:modified>
</cp:coreProperties>
</file>