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26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 xml:space="preserve">veintiuna de las veintiséis configuraciones puntúan mejor</w:t>
      </w:r>
      <w:r>
        <w:t xml:space="preserve"> en los artículos cuya anotación de referencia está corrompida, y veintitrés puntúan peor</w:t>
      </w:r>
      <w:r>
        <w:rPr>
          <w:b/>
        </w:rPr>
        <w:t xml:space="preserve"/>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 xml:space="preserve">José Bono</w:t>
      </w:r>
      <w:r>
        <w:t xml:space="preserve"> no casa con </w:t>
      </w:r>
      <w:r>
        <w:t xml:space="preserve">JosÃ© Bono</w:t>
      </w:r>
      <w:r>
        <w:t xml:space="preserve">.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