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76,85 % de F1 en español y 90,91 % en el dominio,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76.85 % F1 in Spanish and 90.91 % on the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pct" w:w="5000.0"/>
        <w:tblLook w:firstRow="1"/>
      </w:tblPr>
      <w:tblGrid>
        <w:gridCol w:w="1940"/>
        <w:gridCol w:w="2011"/>
        <w:gridCol w:w="2443"/>
        <w:gridCol w:w="2444"/>
      </w:tblGrid>
      <w:tr>
        <w:trPr>
          <w:cnfStyle w:firstRow="1"/>
        </w:trPr>
        <w:tc>
          <w:tcPr>
            <w:tcW w:type="dxa" w:w="1940"/>
            <w:tcBorders>
              <w:bottom w:val="single"/>
            </w:tcBorders>
            <w:vAlign w:val="bottom"/>
          </w:tcPr>
          <w:p>
            <w:pPr>
              <w:pStyle w:val="Compact"/>
              <w:jc w:val="left"/>
            </w:pPr>
            <w:r>
              <w:rPr>
                <w:b/>
              </w:rPr>
              <w:t>Familia</w:t>
            </w:r>
          </w:p>
        </w:tc>
        <w:tc>
          <w:tcPr>
            <w:tcW w:type="dxa" w:w="2011"/>
            <w:tcBorders>
              <w:bottom w:val="single"/>
            </w:tcBorders>
            <w:vAlign w:val="bottom"/>
          </w:tcPr>
          <w:p>
            <w:pPr>
              <w:pStyle w:val="Compact"/>
              <w:jc w:val="left"/>
            </w:pPr>
            <w:r>
              <w:rPr>
                <w:b/>
              </w:rPr>
              <w:t>Datos etiquetados requeridos</w:t>
            </w:r>
          </w:p>
        </w:tc>
        <w:tc>
          <w:tcPr>
            <w:tcW w:type="dxa" w:w="2443"/>
            <w:tcBorders>
              <w:bottom w:val="single"/>
            </w:tcBorders>
            <w:vAlign w:val="bottom"/>
          </w:tcPr>
          <w:p>
            <w:pPr>
              <w:pStyle w:val="Compact"/>
              <w:jc w:val="left"/>
            </w:pPr>
            <w:r>
              <w:rPr>
                <w:b/>
              </w:rPr>
              <w:t>Adaptación a dominio nuevo</w:t>
            </w:r>
          </w:p>
        </w:tc>
        <w:tc>
          <w:tcPr>
            <w:tcW w:type="dxa" w:w="2444"/>
            <w:tcBorders>
              <w:bottom w:val="single"/>
            </w:tcBorders>
            <w:vAlign w:val="bottom"/>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0"/>
        <w:tblLook w:firstRow="1"/>
      </w:tblPr>
      <w:tblGrid>
        <w:gridCol w:w="1295"/>
        <w:gridCol w:w="2376"/>
        <w:gridCol w:w="1523"/>
        <w:gridCol w:w="1447"/>
        <w:gridCol w:w="900"/>
        <w:gridCol w:w="1297"/>
      </w:tblGrid>
      <w:tr>
        <w:trPr>
          <w:cnfStyle w:firstRow="1"/>
        </w:trPr>
        <w:tc>
          <w:tcPr>
            <w:tcW w:type="dxa" w:w="1295"/>
            <w:tcBorders>
              <w:bottom w:val="single"/>
            </w:tcBorders>
            <w:vAlign w:val="bottom"/>
          </w:tcPr>
          <w:p>
            <w:pPr>
              <w:pStyle w:val="Compact"/>
              <w:jc w:val="left"/>
            </w:pPr>
            <w:r>
              <w:rPr>
                <w:b/>
              </w:rPr>
              <w:t>Trabajo</w:t>
            </w:r>
          </w:p>
        </w:tc>
        <w:tc>
          <w:tcPr>
            <w:tcW w:type="dxa" w:w="2376"/>
            <w:tcBorders>
              <w:bottom w:val="single"/>
            </w:tcBorders>
            <w:vAlign w:val="bottom"/>
          </w:tcPr>
          <w:p>
            <w:pPr>
              <w:pStyle w:val="Compact"/>
              <w:jc w:val="left"/>
            </w:pPr>
            <w:r>
              <w:rPr>
                <w:b/>
              </w:rPr>
              <w:t>Dataset</w:t>
            </w:r>
          </w:p>
        </w:tc>
        <w:tc>
          <w:tcPr>
            <w:tcW w:type="dxa" w:w="1523"/>
            <w:tcBorders>
              <w:bottom w:val="single"/>
            </w:tcBorders>
            <w:vAlign w:val="bottom"/>
          </w:tcPr>
          <w:p>
            <w:pPr>
              <w:pStyle w:val="Compact"/>
              <w:jc w:val="left"/>
            </w:pPr>
            <w:r>
              <w:rPr>
                <w:b/>
              </w:rPr>
              <w:t>Modelo</w:t>
            </w:r>
          </w:p>
        </w:tc>
        <w:tc>
          <w:tcPr>
            <w:tcW w:type="dxa" w:w="1447"/>
            <w:tcBorders>
              <w:bottom w:val="single"/>
            </w:tcBorders>
            <w:vAlign w:val="bottom"/>
          </w:tcPr>
          <w:p>
            <w:pPr>
              <w:pStyle w:val="Compact"/>
              <w:jc w:val="center"/>
            </w:pPr>
            <w:r>
              <w:rPr>
                <w:b/>
              </w:rPr>
              <w:t>Desempeño publicado</w:t>
            </w:r>
          </w:p>
        </w:tc>
        <w:tc>
          <w:tcPr>
            <w:tcW w:type="dxa" w:w="900"/>
            <w:tcBorders>
              <w:bottom w:val="single"/>
            </w:tcBorders>
            <w:vAlign w:val="bottom"/>
          </w:tcPr>
          <w:p>
            <w:pPr>
              <w:pStyle w:val="Compact"/>
              <w:jc w:val="center"/>
            </w:pPr>
            <w:r>
              <w:rPr>
                <w:b/>
              </w:rPr>
              <w:t>Privacidad</w:t>
            </w:r>
          </w:p>
        </w:tc>
        <w:tc>
          <w:tcPr>
            <w:tcW w:type="dxa" w:w="1297"/>
            <w:tcBorders>
              <w:bottom w:val="single"/>
            </w:tcBorders>
            <w:vAlign w:val="bottom"/>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76,85 %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pct" w:w="5000.0"/>
        <w:tblLook w:firstRow="1"/>
      </w:tblPr>
      <w:tblGrid>
        <w:gridCol w:w="1988"/>
        <w:gridCol w:w="3093"/>
        <w:gridCol w:w="3757"/>
      </w:tblGrid>
      <w:tr>
        <w:trPr>
          <w:cnfStyle w:firstRow="1"/>
        </w:trPr>
        <w:tc>
          <w:tcPr>
            <w:tcW w:type="dxa" w:w="1988"/>
            <w:tcBorders>
              <w:bottom w:val="single"/>
            </w:tcBorders>
            <w:vAlign w:val="bottom"/>
          </w:tcPr>
          <w:p>
            <w:pPr>
              <w:pStyle w:val="Compact"/>
              <w:jc w:val="left"/>
            </w:pPr>
            <w:r>
              <w:rPr>
                <w:b/>
              </w:rPr>
              <w:t>Capa</w:t>
            </w:r>
          </w:p>
        </w:tc>
        <w:tc>
          <w:tcPr>
            <w:tcW w:type="dxa" w:w="3093"/>
            <w:tcBorders>
              <w:bottom w:val="single"/>
            </w:tcBorders>
            <w:vAlign w:val="bottom"/>
          </w:tcPr>
          <w:p>
            <w:pPr>
              <w:pStyle w:val="Compact"/>
              <w:jc w:val="left"/>
            </w:pPr>
            <w:r>
              <w:rPr>
                <w:b/>
              </w:rPr>
              <w:t>Módulo(s)</w:t>
            </w:r>
          </w:p>
        </w:tc>
        <w:tc>
          <w:tcPr>
            <w:tcW w:type="dxa" w:w="3757"/>
            <w:tcBorders>
              <w:bottom w:val="single"/>
            </w:tcBorders>
            <w:vAlign w:val="bottom"/>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rPr>
          <w:b/>
        </w:rPr>
        <w:t xml:space="preserve">el 66,0 %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0"/>
        <w:tblLook w:firstRow="1"/>
      </w:tblPr>
      <w:tblGrid>
        <w:gridCol w:w="1021"/>
        <w:gridCol w:w="900"/>
        <w:gridCol w:w="948"/>
        <w:gridCol w:w="900"/>
        <w:gridCol w:w="900"/>
        <w:gridCol w:w="900"/>
        <w:gridCol w:w="1232"/>
        <w:gridCol w:w="1137"/>
        <w:gridCol w:w="900"/>
      </w:tblGrid>
      <w:tr>
        <w:trPr>
          <w:cnfStyle w:firstRow="1"/>
        </w:trPr>
        <w:tc>
          <w:tcPr>
            <w:tcW w:type="dxa" w:w="1021"/>
            <w:tcBorders>
              <w:bottom w:val="single"/>
            </w:tcBorders>
            <w:vAlign w:val="bottom"/>
          </w:tcPr>
          <w:p>
            <w:pPr>
              <w:pStyle w:val="Compact"/>
              <w:jc w:val="left"/>
            </w:pPr>
            <w:r>
              <w:rPr>
                <w:b/>
              </w:rPr>
              <w:t>Modelo</w:t>
            </w:r>
          </w:p>
        </w:tc>
        <w:tc>
          <w:tcPr>
            <w:tcW w:type="dxa" w:w="900"/>
            <w:tcBorders>
              <w:bottom w:val="single"/>
            </w:tcBorders>
            <w:vAlign w:val="bottom"/>
          </w:tcPr>
          <w:p>
            <w:pPr>
              <w:pStyle w:val="Compact"/>
              <w:jc w:val="left"/>
            </w:pPr>
            <w:r>
              <w:rPr>
                <w:b/>
              </w:rPr>
              <w:t>Tipo</w:t>
            </w:r>
          </w:p>
        </w:tc>
        <w:tc>
          <w:tcPr>
            <w:tcW w:type="dxa" w:w="948"/>
            <w:tcBorders>
              <w:bottom w:val="single"/>
            </w:tcBorders>
            <w:vAlign w:val="bottom"/>
          </w:tcPr>
          <w:p>
            <w:pPr>
              <w:pStyle w:val="Compact"/>
              <w:jc w:val="left"/>
            </w:pPr>
            <w:r>
              <w:rPr>
                <w:b/>
              </w:rPr>
              <w:t>Parámetros</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center"/>
            </w:pPr>
            <w:r>
              <w:rPr>
                <w:b/>
              </w:rPr>
              <w:t>Precisión</w:t>
            </w:r>
          </w:p>
        </w:tc>
        <w:tc>
          <w:tcPr>
            <w:tcW w:type="dxa" w:w="900"/>
            <w:tcBorders>
              <w:bottom w:val="single"/>
            </w:tcBorders>
            <w:vAlign w:val="bottom"/>
          </w:tcPr>
          <w:p>
            <w:pPr>
              <w:pStyle w:val="Compact"/>
              <w:jc w:val="left"/>
            </w:pPr>
            <w:r>
              <w:rPr>
                <w:b/>
              </w:rPr>
              <w:t>Recall</w:t>
            </w:r>
          </w:p>
        </w:tc>
        <w:tc>
          <w:tcPr>
            <w:tcW w:type="dxa" w:w="1232"/>
            <w:tcBorders>
              <w:bottom w:val="single"/>
            </w:tcBorders>
            <w:vAlign w:val="bottom"/>
          </w:tcPr>
          <w:p>
            <w:pPr>
              <w:pStyle w:val="Compact"/>
              <w:jc w:val="left"/>
            </w:pPr>
            <w:r>
              <w:rPr>
                <w:b/>
              </w:rPr>
              <w:t>Hallucination</w:t>
            </w:r>
          </w:p>
        </w:tc>
        <w:tc>
          <w:tcPr>
            <w:tcW w:type="dxa" w:w="1137"/>
            <w:tcBorders>
              <w:bottom w:val="single"/>
            </w:tcBorders>
            <w:vAlign w:val="bottom"/>
          </w:tcPr>
          <w:p>
            <w:pPr>
              <w:pStyle w:val="Compact"/>
              <w:jc w:val="left"/>
            </w:pPr>
            <w:r>
              <w:rPr>
                <w:b/>
              </w:rPr>
              <w:t>Latencia (s)</w:t>
            </w:r>
          </w:p>
        </w:tc>
        <w:tc>
          <w:tcPr>
            <w:tcW w:type="dxa" w:w="900"/>
            <w:tcBorders>
              <w:bottom w:val="single"/>
            </w:tcBorders>
            <w:vAlign w:val="bottom"/>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el índice Tok/s/B sí lo es. Quedan fuera de la tabla los modelos excluidos del estudio (</w:t>
      </w:r>
      <w:r>
        <w:t>nuextract:latest</w:t>
      </w:r>
      <w:r>
        <w:t xml:space="preserve">, </w:t>
      </w:r>
      <w:r>
        <w:t>gemini-3.1-flash-lite</w:t>
      </w:r>
      <w:r>
        <w:t xml:space="preserve">, </w:t>
      </w:r>
      <w:r>
        <w:t>minimax-m3</w:t>
      </w:r>
      <w:r>
        <w:t xml:space="preserve">). La columna «Parámetros» recoge la denominación nominal de la etiqueta del modelo, que no siempre coincide con el recuento del manifiesto —1,8B en </w:t>
      </w:r>
      <w:r>
        <w:t>deepseek-r1:1.5b</w:t>
      </w:r>
      <w:r>
        <w:t xml:space="preserve">, 4,2B en </w:t>
      </w:r>
      <w:r>
        <w:t>nemotron-mini:4b</w:t>
      </w:r>
      <w:r>
        <w:t xml:space="preserve">, 8,2B en </w:t>
      </w:r>
      <w:r>
        <w:t>qwen3:8b</w:t>
      </w:r>
      <w:r>
        <w:t xml:space="preserve">, 12,2B en </w:t>
      </w:r>
      <w:r>
        <w:t>mistral-nemo</w:t>
      </w:r>
      <w:r>
        <w:t xml:space="preserve">, 31,3B en </w:t>
      </w:r>
      <w:r>
        <w:t>gemma4:31b</w:t>
      </w:r>
      <w:r>
        <w:t xml:space="preserve">—, y el índice Tok/s/B se calcula sobre la nominal. </w:t>
      </w:r>
      <w:r>
        <w:t>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pct" w:w="5000.0"/>
        <w:tblLook w:firstRow="1"/>
      </w:tblPr>
      <w:tblGrid>
        <w:gridCol w:w="2254"/>
        <w:gridCol w:w="900"/>
        <w:gridCol w:w="900"/>
        <w:gridCol w:w="900"/>
        <w:gridCol w:w="1293"/>
        <w:gridCol w:w="1194"/>
        <w:gridCol w:w="1397"/>
      </w:tblGrid>
      <w:tr>
        <w:trPr>
          <w:cnfStyle w:firstRow="1"/>
        </w:trPr>
        <w:tc>
          <w:tcPr>
            <w:tcW w:type="dxa" w:w="2254"/>
            <w:tcBorders>
              <w:bottom w:val="single"/>
            </w:tcBorders>
            <w:vAlign w:val="bottom"/>
          </w:tcPr>
          <w:p>
            <w:pPr>
              <w:pStyle w:val="Compact"/>
              <w:jc w:val="left"/>
            </w:pPr>
            <w:r>
              <w:rPr>
                <w:b/>
              </w:rPr>
              <w:t>Configuración</w:t>
            </w:r>
          </w:p>
        </w:tc>
        <w:tc>
          <w:tcPr>
            <w:tcW w:type="dxa" w:w="900"/>
            <w:tcBorders>
              <w:bottom w:val="single"/>
            </w:tcBorders>
            <w:vAlign w:val="bottom"/>
          </w:tcPr>
          <w:p>
            <w:pPr>
              <w:pStyle w:val="Compact"/>
              <w:jc w:val="left"/>
            </w:pPr>
            <w:r>
              <w:rPr>
                <w:b/>
              </w:rPr>
              <w:t>F1</w:t>
            </w:r>
          </w:p>
        </w:tc>
        <w:tc>
          <w:tcPr>
            <w:tcW w:type="dxa" w:w="900"/>
            <w:tcBorders>
              <w:bottom w:val="single"/>
            </w:tcBorders>
            <w:vAlign w:val="bottom"/>
          </w:tcPr>
          <w:p>
            <w:pPr>
              <w:pStyle w:val="Compact"/>
              <w:jc w:val="left"/>
            </w:pPr>
            <w:r>
              <w:rPr>
                <w:b/>
              </w:rPr>
              <w:t>Precisión</w:t>
            </w:r>
          </w:p>
        </w:tc>
        <w:tc>
          <w:tcPr>
            <w:tcW w:type="dxa" w:w="900"/>
            <w:tcBorders>
              <w:bottom w:val="single"/>
            </w:tcBorders>
            <w:vAlign w:val="bottom"/>
          </w:tcPr>
          <w:p>
            <w:pPr>
              <w:pStyle w:val="Compact"/>
              <w:jc w:val="center"/>
            </w:pPr>
            <w:r>
              <w:rPr>
                <w:b/>
              </w:rPr>
              <w:t>Recall</w:t>
            </w:r>
          </w:p>
        </w:tc>
        <w:tc>
          <w:tcPr>
            <w:tcW w:type="dxa" w:w="1293"/>
            <w:tcBorders>
              <w:bottom w:val="single"/>
            </w:tcBorders>
            <w:vAlign w:val="bottom"/>
          </w:tcPr>
          <w:p>
            <w:pPr>
              <w:pStyle w:val="Compact"/>
              <w:jc w:val="center"/>
            </w:pPr>
            <w:r>
              <w:rPr>
                <w:b/>
              </w:rPr>
              <w:t>Hallucination</w:t>
            </w:r>
          </w:p>
        </w:tc>
        <w:tc>
          <w:tcPr>
            <w:tcW w:type="dxa" w:w="1194"/>
            <w:tcBorders>
              <w:bottom w:val="single"/>
            </w:tcBorders>
            <w:vAlign w:val="bottom"/>
          </w:tcPr>
          <w:p>
            <w:pPr>
              <w:pStyle w:val="Compact"/>
              <w:jc w:val="left"/>
            </w:pPr>
            <w:r>
              <w:rPr>
                <w:b/>
              </w:rPr>
              <w:t>Latencia (s)</w:t>
            </w:r>
          </w:p>
        </w:tc>
        <w:tc>
          <w:tcPr>
            <w:tcW w:type="dxa" w:w="1397"/>
            <w:tcBorders>
              <w:bottom w:val="single"/>
            </w:tcBorders>
            <w:vAlign w:val="bottom"/>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pct" w:w="5000.0"/>
        <w:tblLook w:firstRow="1"/>
      </w:tblPr>
      <w:tblGrid>
        <w:gridCol w:w="2028"/>
        <w:gridCol w:w="1014"/>
        <w:gridCol w:w="1303"/>
        <w:gridCol w:w="1014"/>
        <w:gridCol w:w="2579"/>
        <w:gridCol w:w="900"/>
      </w:tblGrid>
      <w:tr>
        <w:trPr>
          <w:cnfStyle w:firstRow="1"/>
        </w:trPr>
        <w:tc>
          <w:tcPr>
            <w:tcW w:type="dxa" w:w="2028"/>
            <w:tcBorders>
              <w:bottom w:val="single"/>
            </w:tcBorders>
            <w:vAlign w:val="bottom"/>
          </w:tcPr>
          <w:p>
            <w:pPr>
              <w:pStyle w:val="Compact"/>
              <w:jc w:val="left"/>
            </w:pPr>
            <w:r>
              <w:rPr>
                <w:b/>
              </w:rPr>
              <w:t>Modelo</w:t>
            </w:r>
          </w:p>
        </w:tc>
        <w:tc>
          <w:tcPr>
            <w:tcW w:type="dxa" w:w="1014"/>
            <w:tcBorders>
              <w:bottom w:val="single"/>
            </w:tcBorders>
            <w:vAlign w:val="bottom"/>
          </w:tcPr>
          <w:p>
            <w:pPr>
              <w:pStyle w:val="Compact"/>
              <w:jc w:val="left"/>
            </w:pPr>
            <w:r>
              <w:rPr>
                <w:b/>
              </w:rPr>
              <w:t>F1</w:t>
            </w:r>
          </w:p>
        </w:tc>
        <w:tc>
          <w:tcPr>
            <w:tcW w:type="dxa" w:w="1303"/>
            <w:tcBorders>
              <w:bottom w:val="single"/>
            </w:tcBorders>
            <w:vAlign w:val="bottom"/>
          </w:tcPr>
          <w:p>
            <w:pPr>
              <w:pStyle w:val="Compact"/>
              <w:jc w:val="left"/>
            </w:pPr>
            <w:r>
              <w:rPr>
                <w:b/>
              </w:rPr>
              <w:t>Precisión</w:t>
            </w:r>
          </w:p>
        </w:tc>
        <w:tc>
          <w:tcPr>
            <w:tcW w:type="dxa" w:w="1014"/>
            <w:tcBorders>
              <w:bottom w:val="single"/>
            </w:tcBorders>
            <w:vAlign w:val="bottom"/>
          </w:tcPr>
          <w:p>
            <w:pPr>
              <w:pStyle w:val="Compact"/>
              <w:jc w:val="center"/>
            </w:pPr>
            <w:r>
              <w:rPr>
                <w:b/>
              </w:rPr>
              <w:t>Recall</w:t>
            </w:r>
          </w:p>
        </w:tc>
        <w:tc>
          <w:tcPr>
            <w:tcW w:type="dxa" w:w="2579"/>
            <w:tcBorders>
              <w:bottom w:val="single"/>
            </w:tcBorders>
            <w:vAlign w:val="bottom"/>
          </w:tcPr>
          <w:p>
            <w:pPr>
              <w:pStyle w:val="Compact"/>
              <w:jc w:val="center"/>
            </w:pPr>
            <w:r>
              <w:rPr>
                <w:b/>
              </w:rPr>
              <w:t>IC 95 % del F1</w:t>
            </w:r>
          </w:p>
        </w:tc>
        <w:tc>
          <w:tcPr>
            <w:tcW w:type="dxa" w:w="900"/>
            <w:tcBorders>
              <w:bottom w:val="single"/>
            </w:tcBorders>
            <w:vAlign w:val="bottom"/>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pct" w:w="5000.0"/>
        <w:tblLook w:firstRow="1"/>
      </w:tblPr>
      <w:tblGrid>
        <w:gridCol w:w="2665"/>
        <w:gridCol w:w="1543"/>
        <w:gridCol w:w="1262"/>
        <w:gridCol w:w="1262"/>
        <w:gridCol w:w="2106"/>
      </w:tblGrid>
      <w:tr>
        <w:trPr>
          <w:cnfStyle w:firstRow="1"/>
        </w:trPr>
        <w:tc>
          <w:tcPr>
            <w:tcW w:type="dxa" w:w="2665"/>
            <w:tcBorders>
              <w:bottom w:val="single"/>
            </w:tcBorders>
            <w:vAlign w:val="bottom"/>
          </w:tcPr>
          <w:p>
            <w:pPr>
              <w:pStyle w:val="Compact"/>
              <w:jc w:val="left"/>
            </w:pPr>
            <w:r>
              <w:rPr>
                <w:b/>
              </w:rPr>
              <w:t>Modelo</w:t>
            </w:r>
          </w:p>
        </w:tc>
        <w:tc>
          <w:tcPr>
            <w:tcW w:type="dxa" w:w="1543"/>
            <w:tcBorders>
              <w:bottom w:val="single"/>
            </w:tcBorders>
            <w:vAlign w:val="bottom"/>
          </w:tcPr>
          <w:p>
            <w:pPr>
              <w:pStyle w:val="Compact"/>
              <w:jc w:val="left"/>
            </w:pPr>
            <w:r>
              <w:rPr>
                <w:b/>
              </w:rPr>
              <w:t>F1 baseline</w:t>
            </w:r>
          </w:p>
        </w:tc>
        <w:tc>
          <w:tcPr>
            <w:tcW w:type="dxa" w:w="1262"/>
            <w:tcBorders>
              <w:bottom w:val="single"/>
            </w:tcBorders>
            <w:vAlign w:val="bottom"/>
          </w:tcPr>
          <w:p>
            <w:pPr>
              <w:pStyle w:val="Compact"/>
              <w:jc w:val="left"/>
            </w:pPr>
            <w:r>
              <w:rPr>
                <w:b/>
              </w:rPr>
              <w:t>F1 KB RAG</w:t>
            </w:r>
          </w:p>
        </w:tc>
        <w:tc>
          <w:tcPr>
            <w:tcW w:type="dxa" w:w="1262"/>
            <w:tcBorders>
              <w:bottom w:val="single"/>
            </w:tcBorders>
            <w:vAlign w:val="bottom"/>
          </w:tcPr>
          <w:p>
            <w:pPr>
              <w:pStyle w:val="Compact"/>
              <w:jc w:val="center"/>
            </w:pPr>
            <w:r>
              <w:rPr>
                <w:b/>
              </w:rPr>
              <w:t>Δ RAG</w:t>
            </w:r>
          </w:p>
        </w:tc>
        <w:tc>
          <w:tcPr>
            <w:tcW w:type="dxa" w:w="2106"/>
            <w:tcBorders>
              <w:bottom w:val="single"/>
            </w:tcBorders>
            <w:vAlign w:val="bottom"/>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pct" w:w="5000.0"/>
        <w:tblLook w:firstRow="1"/>
      </w:tblPr>
      <w:tblGrid>
        <w:gridCol w:w="1753"/>
        <w:gridCol w:w="1127"/>
        <w:gridCol w:w="900"/>
        <w:gridCol w:w="1753"/>
        <w:gridCol w:w="1753"/>
        <w:gridCol w:w="1552"/>
      </w:tblGrid>
      <w:tr>
        <w:trPr>
          <w:cnfStyle w:firstRow="1"/>
        </w:trPr>
        <w:tc>
          <w:tcPr>
            <w:tcW w:type="dxa" w:w="1753"/>
            <w:tcBorders>
              <w:bottom w:val="single"/>
            </w:tcBorders>
            <w:vAlign w:val="bottom"/>
          </w:tcPr>
          <w:p>
            <w:pPr>
              <w:pStyle w:val="Compact"/>
              <w:jc w:val="left"/>
            </w:pPr>
            <w:r>
              <w:rPr>
                <w:b/>
              </w:rPr>
              <w:t>Modelo</w:t>
            </w:r>
          </w:p>
        </w:tc>
        <w:tc>
          <w:tcPr>
            <w:tcW w:type="dxa" w:w="1127"/>
            <w:tcBorders>
              <w:bottom w:val="single"/>
            </w:tcBorders>
            <w:vAlign w:val="bottom"/>
          </w:tcPr>
          <w:p>
            <w:pPr>
              <w:pStyle w:val="Compact"/>
              <w:jc w:val="left"/>
            </w:pPr>
            <w:r>
              <w:rPr>
                <w:b/>
              </w:rPr>
              <w:t>VRAM (MB)</w:t>
            </w:r>
          </w:p>
        </w:tc>
        <w:tc>
          <w:tcPr>
            <w:tcW w:type="dxa" w:w="900"/>
            <w:tcBorders>
              <w:bottom w:val="single"/>
            </w:tcBorders>
            <w:vAlign w:val="bottom"/>
          </w:tcPr>
          <w:p>
            <w:pPr>
              <w:pStyle w:val="Compact"/>
              <w:jc w:val="left"/>
            </w:pPr>
            <w:r>
              <w:rPr>
                <w:b/>
              </w:rPr>
              <w:t>Tok/s</w:t>
            </w:r>
          </w:p>
        </w:tc>
        <w:tc>
          <w:tcPr>
            <w:tcW w:type="dxa" w:w="1753"/>
            <w:tcBorders>
              <w:bottom w:val="single"/>
            </w:tcBorders>
            <w:vAlign w:val="bottom"/>
          </w:tcPr>
          <w:p>
            <w:pPr>
              <w:pStyle w:val="Compact"/>
              <w:jc w:val="center"/>
            </w:pPr>
            <w:r>
              <w:rPr>
                <w:b/>
              </w:rPr>
              <w:t>Parámetros (B)</w:t>
            </w:r>
          </w:p>
        </w:tc>
        <w:tc>
          <w:tcPr>
            <w:tcW w:type="dxa" w:w="1753"/>
            <w:tcBorders>
              <w:bottom w:val="single"/>
            </w:tcBorders>
            <w:vAlign w:val="bottom"/>
          </w:tcPr>
          <w:p>
            <w:pPr>
              <w:pStyle w:val="Compact"/>
              <w:jc w:val="center"/>
            </w:pPr>
            <w:r>
              <w:rPr>
                <w:b/>
              </w:rPr>
              <w:t>Índice Tok/s/B</w:t>
            </w:r>
          </w:p>
        </w:tc>
        <w:tc>
          <w:tcPr>
            <w:tcW w:type="dxa" w:w="1552"/>
            <w:tcBorders>
              <w:bottom w:val="single"/>
            </w:tcBorders>
            <w:vAlign w:val="bottom"/>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76,85 % de F1 sobre el corpus periodístico de ciento veinte artículos</w:t>
      </w:r>
      <w:r>
        <w:t xml:space="preserve"> —de los que 105 están en español— y </w:t>
      </w:r>
      <w:r>
        <w:rPr>
          <w:b/>
        </w:rPr>
        <w:t>90,91 %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BodyText"/>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BodyText"/>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81,45 % frente al 76,85 % del mejor local. La conclusión sostenible no es la equivalencia sino que </w:t>
      </w:r>
      <w:r>
        <w:rPr>
          <w:b/>
        </w:rPr>
        <w:t>la soberanía cuesta unos cinco puntos de F1</w:t>
      </w:r>
      <w:r>
        <w:t>, un precio que en un entorno regulado puede resultar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[19].</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pct" w:w="5000.0"/>
        <w:tblLook w:firstRow="1"/>
      </w:tblPr>
      <w:tblGrid>
        <w:gridCol w:w="5461"/>
        <w:gridCol w:w="3377"/>
      </w:tblGrid>
      <w:tr>
        <w:trPr>
          <w:cnfStyle w:firstRow="1"/>
        </w:trPr>
        <w:tc>
          <w:tcPr>
            <w:tcW w:type="dxa" w:w="5461"/>
            <w:tcBorders>
              <w:bottom w:val="single"/>
            </w:tcBorders>
            <w:vAlign w:val="bottom"/>
          </w:tcPr>
          <w:p>
            <w:pPr>
              <w:pStyle w:val="Compact"/>
              <w:jc w:val="left"/>
            </w:pPr>
            <w:r>
              <w:rPr>
                <w:b/>
              </w:rPr>
              <w:t>Ruta</w:t>
            </w:r>
          </w:p>
        </w:tc>
        <w:tc>
          <w:tcPr>
            <w:tcW w:type="dxa" w:w="3377"/>
            <w:tcBorders>
              <w:bottom w:val="single"/>
            </w:tcBorders>
            <w:vAlign w:val="bottom"/>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pct" w:w="5000.0"/>
        <w:tblLook w:firstRow="1"/>
      </w:tblPr>
      <w:tblGrid>
        <w:gridCol w:w="4419"/>
        <w:gridCol w:w="4419"/>
      </w:tblGrid>
      <w:tr>
        <w:trPr>
          <w:cnfStyle w:firstRow="1"/>
        </w:trPr>
        <w:tc>
          <w:tcPr>
            <w:tcW w:type="dxa" w:w="4419"/>
            <w:tcBorders>
              <w:bottom w:val="single"/>
            </w:tcBorders>
            <w:vAlign w:val="bottom"/>
          </w:tcPr>
          <w:p>
            <w:pPr>
              <w:pStyle w:val="Compact"/>
              <w:jc w:val="left"/>
            </w:pPr>
            <w:r>
              <w:rPr>
                <w:b/>
              </w:rPr>
              <w:t>Componente</w:t>
            </w:r>
          </w:p>
        </w:tc>
        <w:tc>
          <w:tcPr>
            <w:tcW w:type="dxa" w:w="4419"/>
            <w:tcBorders>
              <w:bottom w:val="single"/>
            </w:tcBorders>
            <w:vAlign w:val="bottom"/>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0"/>
        <w:tblLook w:firstRow="1"/>
      </w:tblPr>
      <w:tblGrid>
        <w:gridCol w:w="1148"/>
        <w:gridCol w:w="2121"/>
        <w:gridCol w:w="3004"/>
        <w:gridCol w:w="2565"/>
      </w:tblGrid>
      <w:tr>
        <w:trPr>
          <w:cnfStyle w:firstRow="1"/>
        </w:trPr>
        <w:tc>
          <w:tcPr>
            <w:tcW w:type="dxa" w:w="1148"/>
            <w:tcBorders>
              <w:bottom w:val="single"/>
            </w:tcBorders>
            <w:vAlign w:val="bottom"/>
          </w:tcPr>
          <w:p>
            <w:pPr>
              <w:pStyle w:val="Compact"/>
              <w:jc w:val="left"/>
            </w:pPr>
            <w:r>
              <w:rPr>
                <w:b/>
              </w:rPr>
              <w:t>Modo</w:t>
            </w:r>
          </w:p>
        </w:tc>
        <w:tc>
          <w:tcPr>
            <w:tcW w:type="dxa" w:w="2121"/>
            <w:tcBorders>
              <w:bottom w:val="single"/>
            </w:tcBorders>
            <w:vAlign w:val="bottom"/>
          </w:tcPr>
          <w:p>
            <w:pPr>
              <w:pStyle w:val="Compact"/>
              <w:jc w:val="left"/>
            </w:pPr>
            <w:r>
              <w:rPr>
                <w:b/>
              </w:rPr>
              <w:t>Flag CLI</w:t>
            </w:r>
          </w:p>
        </w:tc>
        <w:tc>
          <w:tcPr>
            <w:tcW w:type="dxa" w:w="3004"/>
            <w:tcBorders>
              <w:bottom w:val="single"/>
            </w:tcBorders>
            <w:vAlign w:val="bottom"/>
          </w:tcPr>
          <w:p>
            <w:pPr>
              <w:pStyle w:val="Compact"/>
              <w:jc w:val="left"/>
            </w:pPr>
            <w:r>
              <w:rPr>
                <w:b/>
              </w:rPr>
              <w:t>Descripción</w:t>
            </w:r>
          </w:p>
        </w:tc>
        <w:tc>
          <w:tcPr>
            <w:tcW w:type="dxa" w:w="2565"/>
            <w:tcBorders>
              <w:bottom w:val="single"/>
            </w:tcBorders>
            <w:vAlign w:val="bottom"/>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0"/>
        <w:tblLook w:firstRow="1"/>
      </w:tblPr>
      <w:tblGrid>
        <w:gridCol w:w="2513"/>
        <w:gridCol w:w="2211"/>
        <w:gridCol w:w="900"/>
        <w:gridCol w:w="3214"/>
      </w:tblGrid>
      <w:tr>
        <w:trPr>
          <w:cnfStyle w:firstRow="1"/>
        </w:trPr>
        <w:tc>
          <w:tcPr>
            <w:tcW w:type="dxa" w:w="2513"/>
            <w:tcBorders>
              <w:bottom w:val="single"/>
            </w:tcBorders>
            <w:vAlign w:val="bottom"/>
          </w:tcPr>
          <w:p>
            <w:pPr>
              <w:pStyle w:val="Compact"/>
              <w:jc w:val="left"/>
            </w:pPr>
            <w:r>
              <w:rPr>
                <w:b/>
              </w:rPr>
              <w:t>Dominio</w:t>
            </w:r>
          </w:p>
        </w:tc>
        <w:tc>
          <w:tcPr>
            <w:tcW w:type="dxa" w:w="2211"/>
            <w:tcBorders>
              <w:bottom w:val="single"/>
            </w:tcBorders>
            <w:vAlign w:val="bottom"/>
          </w:tcPr>
          <w:p>
            <w:pPr>
              <w:pStyle w:val="Compact"/>
              <w:jc w:val="left"/>
            </w:pPr>
            <w:r>
              <w:rPr>
                <w:b/>
              </w:rPr>
              <w:t>ID</w:t>
            </w:r>
          </w:p>
        </w:tc>
        <w:tc>
          <w:tcPr>
            <w:tcW w:type="dxa" w:w="900"/>
            <w:tcBorders>
              <w:bottom w:val="single"/>
            </w:tcBorders>
            <w:vAlign w:val="bottom"/>
          </w:tcPr>
          <w:p>
            <w:pPr>
              <w:pStyle w:val="Compact"/>
              <w:jc w:val="left"/>
            </w:pPr>
            <w:r>
              <w:rPr>
                <w:b/>
              </w:rPr>
              <w:t>Idioma</w:t>
            </w:r>
          </w:p>
        </w:tc>
        <w:tc>
          <w:tcPr>
            <w:tcW w:type="dxa" w:w="3214"/>
            <w:tcBorders>
              <w:bottom w:val="single"/>
            </w:tcBorders>
            <w:vAlign w:val="bottom"/>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0"/>
        <w:tblLook w:firstRow="1"/>
      </w:tblPr>
      <w:tblGrid>
        <w:gridCol w:w="4344"/>
        <w:gridCol w:w="2396"/>
        <w:gridCol w:w="2098"/>
      </w:tblGrid>
      <w:tr>
        <w:trPr>
          <w:cnfStyle w:firstRow="1"/>
        </w:trPr>
        <w:tc>
          <w:tcPr>
            <w:tcW w:type="dxa" w:w="4344"/>
            <w:tcBorders>
              <w:bottom w:val="single"/>
            </w:tcBorders>
            <w:vAlign w:val="bottom"/>
          </w:tcPr>
          <w:p>
            <w:pPr>
              <w:pStyle w:val="Compact"/>
              <w:jc w:val="left"/>
            </w:pPr>
            <w:r>
              <w:rPr>
                <w:b/>
              </w:rPr>
              <w:t>ID Ejemplar</w:t>
            </w:r>
          </w:p>
        </w:tc>
        <w:tc>
          <w:tcPr>
            <w:tcW w:type="dxa" w:w="2396"/>
            <w:tcBorders>
              <w:bottom w:val="single"/>
            </w:tcBorders>
            <w:vAlign w:val="bottom"/>
          </w:tcPr>
          <w:p>
            <w:pPr>
              <w:pStyle w:val="Compact"/>
              <w:jc w:val="left"/>
            </w:pPr>
            <w:r>
              <w:rPr>
                <w:b/>
              </w:rPr>
              <w:t>Dominio</w:t>
            </w:r>
          </w:p>
        </w:tc>
        <w:tc>
          <w:tcPr>
            <w:tcW w:type="dxa" w:w="2098"/>
            <w:tcBorders>
              <w:bottom w:val="single"/>
            </w:tcBorders>
            <w:vAlign w:val="bottom"/>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0"/>
        <w:tblLook w:firstRow="1"/>
      </w:tblPr>
      <w:tblGrid>
        <w:gridCol w:w="3130"/>
        <w:gridCol w:w="5708"/>
      </w:tblGrid>
      <w:tr>
        <w:trPr>
          <w:cnfStyle w:firstRow="1"/>
        </w:trPr>
        <w:tc>
          <w:tcPr>
            <w:tcW w:type="dxa" w:w="3130"/>
            <w:tcBorders>
              <w:bottom w:val="single"/>
            </w:tcBorders>
            <w:vAlign w:val="bottom"/>
          </w:tcPr>
          <w:p>
            <w:pPr>
              <w:pStyle w:val="Compact"/>
              <w:jc w:val="left"/>
            </w:pPr>
            <w:r>
              <w:rPr>
                <w:b/>
              </w:rPr>
              <w:t>Regla</w:t>
            </w:r>
          </w:p>
        </w:tc>
        <w:tc>
          <w:tcPr>
            <w:tcW w:type="dxa" w:w="5708"/>
            <w:tcBorders>
              <w:bottom w:val="single"/>
            </w:tcBorders>
            <w:vAlign w:val="bottom"/>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pct" w:w="5000.0"/>
        <w:tblLook w:firstRow="1"/>
      </w:tblPr>
      <w:tblGrid>
        <w:gridCol w:w="4215"/>
        <w:gridCol w:w="4623"/>
      </w:tblGrid>
      <w:tr>
        <w:trPr>
          <w:cnfStyle w:firstRow="1"/>
        </w:trPr>
        <w:tc>
          <w:tcPr>
            <w:tcW w:type="dxa" w:w="4215"/>
            <w:tcBorders>
              <w:bottom w:val="single"/>
            </w:tcBorders>
            <w:vAlign w:val="bottom"/>
          </w:tcPr>
          <w:p>
            <w:pPr>
              <w:pStyle w:val="Compact"/>
              <w:jc w:val="left"/>
            </w:pPr>
            <w:r>
              <w:rPr>
                <w:b/>
              </w:rPr>
              <w:t>Filas de la Tabla 4</w:t>
            </w:r>
          </w:p>
        </w:tc>
        <w:tc>
          <w:tcPr>
            <w:tcW w:type="dxa" w:w="4623"/>
            <w:tcBorders>
              <w:bottom w:val="single"/>
            </w:tcBorders>
            <w:vAlign w:val="bottom"/>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r>
        <w:tc>
          <w:tcPr>
            <w:tcW w:type="dxa" w:w="4215"/>
          </w:tcPr>
          <w:p>
            <w:pPr>
              <w:pStyle w:val="Compact"/>
              <w:jc w:val="left"/>
            </w:pPr>
            <w:r>
              <w:rPr>
                <w:b w:val="0"/>
              </w:rPr>
              <w:t>Excluidos del estudio</w:t>
            </w:r>
          </w:p>
        </w:tc>
        <w:tc>
          <w:tcPr>
            <w:tcW w:type="dxa" w:w="4623"/>
          </w:tcPr>
          <w:p>
            <w:pPr>
              <w:pStyle w:val="Compact"/>
              <w:jc w:val="left"/>
            </w:pPr>
            <w:r>
              <w:rPr>
                <w:b w:val="0"/>
              </w:rPr>
              <w:t>nuextract:latest, gemini-3.1-flash-lite, minimax-m3</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pct" w:w="5000.0"/>
        <w:tblLook w:firstRow="1"/>
      </w:tblPr>
      <w:tblGrid>
        <w:gridCol w:w="5077"/>
        <w:gridCol w:w="3761"/>
      </w:tblGrid>
      <w:tr>
        <w:trPr>
          <w:cnfStyle w:firstRow="1"/>
        </w:trPr>
        <w:tc>
          <w:tcPr>
            <w:tcW w:type="dxa" w:w="5077"/>
            <w:tcBorders>
              <w:bottom w:val="single"/>
            </w:tcBorders>
            <w:vAlign w:val="bottom"/>
          </w:tcPr>
          <w:p>
            <w:pPr>
              <w:pStyle w:val="Compact"/>
              <w:jc w:val="left"/>
            </w:pPr>
            <w:r>
              <w:rPr>
                <w:b/>
              </w:rPr>
              <w:t>Forma almacenada (corrupta)</w:t>
            </w:r>
          </w:p>
        </w:tc>
        <w:tc>
          <w:tcPr>
            <w:tcW w:type="dxa" w:w="3761"/>
            <w:tcBorders>
              <w:bottom w:val="single"/>
            </w:tcBorders>
            <w:vAlign w:val="bottom"/>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pct" w:w="5000.0"/>
        <w:tblLook w:firstRow="1"/>
      </w:tblPr>
      <w:tblGrid>
        <w:gridCol w:w="5564"/>
        <w:gridCol w:w="3274"/>
      </w:tblGrid>
      <w:tr>
        <w:trPr>
          <w:cnfStyle w:firstRow="1"/>
        </w:trPr>
        <w:tc>
          <w:tcPr>
            <w:tcW w:type="dxa" w:w="5564"/>
            <w:tcBorders>
              <w:bottom w:val="single"/>
            </w:tcBorders>
            <w:vAlign w:val="bottom"/>
          </w:tcPr>
          <w:p>
            <w:pPr>
              <w:pStyle w:val="Compact"/>
              <w:jc w:val="left"/>
            </w:pPr>
            <w:r>
              <w:rPr>
                <w:b/>
              </w:rPr>
              <w:t>Comprobación sobre data/benchmark_balanced_120.json</w:t>
            </w:r>
          </w:p>
        </w:tc>
        <w:tc>
          <w:tcPr>
            <w:tcW w:type="dxa" w:w="3274"/>
            <w:tcBorders>
              <w:bottom w:val="single"/>
            </w:tcBorders>
            <w:vAlign w:val="bottom"/>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odyText"/>
      </w:pPr>
      <w:r>
        <w:rPr>
          <w:b/>
        </w:rPr>
        <w:t>Por entidad de referencia corrupta</w:t>
      </w:r>
      <w:r>
        <w:t>: 89 artículos afectados y 31 no.</w:t>
      </w:r>
    </w:p>
    <w:p>
      <w:pPr>
        <w:numPr>
          <w:ilvl w:val="0"/>
          <w:numId w:val="0"/>
        </w:numPr>
        <w:pStyle w:val="BodyText"/>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pct" w:w="5000.0"/>
        <w:tblLook w:firstRow="1"/>
      </w:tblPr>
      <w:tblGrid>
        <w:gridCol w:w="2981"/>
        <w:gridCol w:w="3194"/>
        <w:gridCol w:w="2663"/>
      </w:tblGrid>
      <w:tr>
        <w:trPr>
          <w:cnfStyle w:firstRow="1"/>
        </w:trPr>
        <w:tc>
          <w:tcPr>
            <w:tcW w:type="dxa" w:w="2981"/>
            <w:tcBorders>
              <w:bottom w:val="single"/>
            </w:tcBorders>
            <w:vAlign w:val="bottom"/>
          </w:tcPr>
          <w:p>
            <w:pPr>
              <w:pStyle w:val="Compact"/>
              <w:jc w:val="left"/>
            </w:pPr>
            <w:r>
              <w:rPr>
                <w:b/>
              </w:rPr>
              <w:t>Configuración</w:t>
            </w:r>
          </w:p>
        </w:tc>
        <w:tc>
          <w:tcPr>
            <w:tcW w:type="dxa" w:w="3194"/>
            <w:tcBorders>
              <w:bottom w:val="single"/>
            </w:tcBorders>
            <w:vAlign w:val="bottom"/>
          </w:tcPr>
          <w:p>
            <w:pPr>
              <w:pStyle w:val="Compact"/>
              <w:jc w:val="left"/>
            </w:pPr>
            <w:r>
              <w:rPr>
                <w:b/>
              </w:rPr>
              <w:t>Δ F1 por entidad de referencia</w:t>
            </w:r>
          </w:p>
        </w:tc>
        <w:tc>
          <w:tcPr>
            <w:tcW w:type="dxa" w:w="2663"/>
            <w:tcBorders>
              <w:bottom w:val="single"/>
            </w:tcBorders>
            <w:vAlign w:val="bottom"/>
          </w:tcPr>
          <w:p>
            <w:pPr>
              <w:pStyle w:val="Compact"/>
              <w:jc w:val="left"/>
            </w:pPr>
            <w:r>
              <w:rPr>
                <w:b/>
              </w:rPr>
              <w:t>Δ F1 por texto de entrada</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nuextract:latest_baseline</w:t>
            </w:r>
          </w:p>
        </w:tc>
        <w:tc>
          <w:tcPr>
            <w:tcW w:type="dxa" w:w="3194"/>
          </w:tcPr>
          <w:p>
            <w:pPr>
              <w:pStyle w:val="Compact"/>
              <w:jc w:val="left"/>
            </w:pPr>
            <w:r>
              <w:rPr>
                <w:b w:val="0"/>
              </w:rPr>
              <w:t>+0.0865</w:t>
            </w:r>
          </w:p>
        </w:tc>
        <w:tc>
          <w:tcPr>
            <w:tcW w:type="dxa" w:w="2663"/>
          </w:tcPr>
          <w:p>
            <w:pPr>
              <w:pStyle w:val="Compact"/>
              <w:jc w:val="left"/>
            </w:pPr>
            <w:r>
              <w:rPr>
                <w:b w:val="0"/>
              </w:rPr>
              <w:t>+0.0532</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gemma4:12b-mlx_baseline</w:t>
            </w:r>
          </w:p>
        </w:tc>
        <w:tc>
          <w:tcPr>
            <w:tcW w:type="dxa" w:w="3194"/>
          </w:tcPr>
          <w:p>
            <w:pPr>
              <w:pStyle w:val="Compact"/>
              <w:jc w:val="left"/>
            </w:pPr>
            <w:r>
              <w:rPr>
                <w:b w:val="0"/>
              </w:rPr>
              <w:t>+0.0385</w:t>
            </w:r>
          </w:p>
        </w:tc>
        <w:tc>
          <w:tcPr>
            <w:tcW w:type="dxa" w:w="2663"/>
          </w:tcPr>
          <w:p>
            <w:pPr>
              <w:pStyle w:val="Compact"/>
              <w:jc w:val="left"/>
            </w:pPr>
            <w:r>
              <w:rPr>
                <w:b w:val="0"/>
              </w:rPr>
              <w:t>+0.1795</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gemma4:12b-mlx_kb_rag</w:t>
            </w:r>
          </w:p>
        </w:tc>
        <w:tc>
          <w:tcPr>
            <w:tcW w:type="dxa" w:w="3194"/>
          </w:tcPr>
          <w:p>
            <w:pPr>
              <w:pStyle w:val="Compact"/>
              <w:jc w:val="left"/>
            </w:pPr>
            <w:r>
              <w:rPr>
                <w:b w:val="0"/>
              </w:rPr>
              <w:t>-0.0214</w:t>
            </w:r>
          </w:p>
        </w:tc>
        <w:tc>
          <w:tcPr>
            <w:tcW w:type="dxa" w:w="2663"/>
          </w:tcPr>
          <w:p>
            <w:pPr>
              <w:pStyle w:val="Compact"/>
              <w:jc w:val="left"/>
            </w:pPr>
            <w:r>
              <w:rPr>
                <w:b w:val="0"/>
              </w:rPr>
              <w:t>+0.0448</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nuextract:latest_kb_rag</w:t>
            </w:r>
          </w:p>
        </w:tc>
        <w:tc>
          <w:tcPr>
            <w:tcW w:type="dxa" w:w="3194"/>
          </w:tcPr>
          <w:p>
            <w:pPr>
              <w:pStyle w:val="Compact"/>
              <w:jc w:val="left"/>
            </w:pPr>
            <w:r>
              <w:rPr>
                <w:b w:val="0"/>
              </w:rPr>
              <w:t>-0.0769</w:t>
            </w:r>
          </w:p>
        </w:tc>
        <w:tc>
          <w:tcPr>
            <w:tcW w:type="dxa" w:w="2663"/>
          </w:tcPr>
          <w:p>
            <w:pPr>
              <w:pStyle w:val="Compact"/>
              <w:jc w:val="left"/>
            </w:pPr>
            <w:r>
              <w:rPr>
                <w:b w:val="0"/>
              </w:rPr>
              <w:t>-0.0556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BodyText"/>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BodyText"/>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Tabla 19. Desempeño publicado y desempeño restringido a personas y organizaciones (N=120, 49 configuraciones).</w:t>
      </w:r>
    </w:p>
    <w:tbl>
      <w:tblPr>
        <w:tblStyle w:val="Table"/>
        <w:tblW w:type="pct" w:w="5000.0"/>
        <w:tblLook w:firstRow="1"/>
      </w:tblPr>
      <w:tblGrid>
        <w:gridCol w:w="944"/>
        <w:gridCol w:w="2494"/>
        <w:gridCol w:w="900"/>
        <w:gridCol w:w="900"/>
        <w:gridCol w:w="900"/>
        <w:gridCol w:w="900"/>
        <w:gridCol w:w="900"/>
        <w:gridCol w:w="900"/>
      </w:tblGrid>
      <w:tr>
        <w:trPr>
          <w:cnfStyle w:firstRow="1"/>
        </w:trPr>
        <w:tc>
          <w:tcPr>
            <w:tcW w:type="dxa" w:w="944"/>
            <w:tcBorders>
              <w:bottom w:val="single"/>
            </w:tcBorders>
            <w:vAlign w:val="bottom"/>
          </w:tcPr>
          <w:p>
            <w:pPr>
              <w:pStyle w:val="Compact"/>
              <w:jc w:val="left"/>
            </w:pPr>
            <w:r>
              <w:rPr>
                <w:b/>
              </w:rPr>
              <w:t>Configuración</w:t>
            </w:r>
          </w:p>
        </w:tc>
        <w:tc>
          <w:tcPr>
            <w:tcW w:type="dxa" w:w="2494"/>
            <w:tcBorders>
              <w:bottom w:val="single"/>
            </w:tcBorders>
            <w:vAlign w:val="bottom"/>
          </w:tcPr>
          <w:p>
            <w:pPr>
              <w:pStyle w:val="Compact"/>
              <w:jc w:val="left"/>
            </w:pPr>
            <w:r>
              <w:rPr>
                <w:b/>
              </w:rPr>
              <w:t>Corrida</w:t>
            </w:r>
          </w:p>
        </w:tc>
        <w:tc>
          <w:tcPr>
            <w:tcW w:type="dxa" w:w="900"/>
            <w:tcBorders>
              <w:bottom w:val="single"/>
            </w:tcBorders>
            <w:vAlign w:val="bottom"/>
          </w:tcPr>
          <w:p>
            <w:pPr>
              <w:pStyle w:val="Compact"/>
              <w:jc w:val="left"/>
            </w:pPr>
            <w:r>
              <w:rPr>
                <w:b/>
              </w:rPr>
              <w:t>P</w:t>
            </w:r>
          </w:p>
        </w:tc>
        <w:tc>
          <w:tcPr>
            <w:tcW w:type="dxa" w:w="900"/>
            <w:tcBorders>
              <w:bottom w:val="single"/>
            </w:tcBorders>
            <w:vAlign w:val="bottom"/>
          </w:tcPr>
          <w:p>
            <w:pPr>
              <w:pStyle w:val="Compact"/>
              <w:jc w:val="center"/>
            </w:pPr>
            <w:r>
              <w:rPr>
                <w:b/>
              </w:rPr>
              <w:t>R</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left"/>
            </w:pPr>
            <w:r>
              <w:rPr>
                <w:b/>
              </w:rPr>
              <w:t>P restr.</w:t>
            </w:r>
          </w:p>
        </w:tc>
        <w:tc>
          <w:tcPr>
            <w:tcW w:type="dxa" w:w="900"/>
            <w:tcBorders>
              <w:bottom w:val="single"/>
            </w:tcBorders>
            <w:vAlign w:val="bottom"/>
          </w:tcPr>
          <w:p>
            <w:pPr>
              <w:pStyle w:val="Compact"/>
              <w:jc w:val="left"/>
            </w:pPr>
            <w:r>
              <w:rPr>
                <w:b/>
              </w:rPr>
              <w:t>F1 restr.</w:t>
            </w:r>
          </w:p>
        </w:tc>
        <w:tc>
          <w:tcPr>
            <w:tcW w:type="dxa" w:w="900"/>
            <w:tcBorders>
              <w:bottom w:val="single"/>
            </w:tcBorders>
            <w:vAlign w:val="bottom"/>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58.58</w:t>
            </w:r>
          </w:p>
        </w:tc>
        <w:tc>
          <w:tcPr>
            <w:tcW w:type="dxa" w:w="900"/>
          </w:tcPr>
          <w:p>
            <w:pPr>
              <w:pStyle w:val="Compact"/>
              <w:jc w:val="center"/>
            </w:pPr>
            <w:r>
              <w:rPr>
                <w:b w:val="0"/>
              </w:rPr>
              <w:t>76.80</w:t>
            </w:r>
          </w:p>
        </w:tc>
        <w:tc>
          <w:tcPr>
            <w:tcW w:type="dxa" w:w="900"/>
          </w:tcPr>
          <w:p>
            <w:pPr>
              <w:pStyle w:val="Compact"/>
              <w:jc w:val="center"/>
            </w:pPr>
            <w:r>
              <w:rPr>
                <w:b w:val="0"/>
              </w:rPr>
              <w:t>66.46</w:t>
            </w:r>
          </w:p>
        </w:tc>
        <w:tc>
          <w:tcPr>
            <w:tcW w:type="dxa" w:w="900"/>
          </w:tcPr>
          <w:p>
            <w:pPr>
              <w:pStyle w:val="Compact"/>
              <w:jc w:val="left"/>
            </w:pPr>
            <w:r>
              <w:rPr>
                <w:b w:val="0"/>
              </w:rPr>
              <w:t>86.70</w:t>
            </w:r>
          </w:p>
        </w:tc>
        <w:tc>
          <w:tcPr>
            <w:tcW w:type="dxa" w:w="900"/>
          </w:tcPr>
          <w:p>
            <w:pPr>
              <w:pStyle w:val="Compact"/>
              <w:jc w:val="left"/>
            </w:pPr>
            <w:r>
              <w:rPr>
                <w:b w:val="0"/>
              </w:rPr>
              <w:t>81.45</w:t>
            </w:r>
          </w:p>
        </w:tc>
        <w:tc>
          <w:tcPr>
            <w:tcW w:type="dxa" w:w="900"/>
          </w:tcPr>
          <w:p>
            <w:pPr>
              <w:pStyle w:val="Compact"/>
              <w:jc w:val="left"/>
            </w:pPr>
            <w:r>
              <w:rPr>
                <w:b w:val="0"/>
              </w:rPr>
              <w:t>+14.99</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57.29</w:t>
            </w:r>
          </w:p>
        </w:tc>
        <w:tc>
          <w:tcPr>
            <w:tcW w:type="dxa" w:w="900"/>
          </w:tcPr>
          <w:p>
            <w:pPr>
              <w:pStyle w:val="Compact"/>
              <w:jc w:val="center"/>
            </w:pPr>
            <w:r>
              <w:rPr>
                <w:b w:val="0"/>
              </w:rPr>
              <w:t>76.50</w:t>
            </w:r>
          </w:p>
        </w:tc>
        <w:tc>
          <w:tcPr>
            <w:tcW w:type="dxa" w:w="900"/>
          </w:tcPr>
          <w:p>
            <w:pPr>
              <w:pStyle w:val="Compact"/>
              <w:jc w:val="center"/>
            </w:pPr>
            <w:r>
              <w:rPr>
                <w:b w:val="0"/>
              </w:rPr>
              <w:t>65.52</w:t>
            </w:r>
          </w:p>
        </w:tc>
        <w:tc>
          <w:tcPr>
            <w:tcW w:type="dxa" w:w="900"/>
          </w:tcPr>
          <w:p>
            <w:pPr>
              <w:pStyle w:val="Compact"/>
              <w:jc w:val="left"/>
            </w:pPr>
            <w:r>
              <w:rPr>
                <w:b w:val="0"/>
              </w:rPr>
              <w:t>83.19</w:t>
            </w:r>
          </w:p>
        </w:tc>
        <w:tc>
          <w:tcPr>
            <w:tcW w:type="dxa" w:w="900"/>
          </w:tcPr>
          <w:p>
            <w:pPr>
              <w:pStyle w:val="Compact"/>
              <w:jc w:val="left"/>
            </w:pPr>
            <w:r>
              <w:rPr>
                <w:b w:val="0"/>
              </w:rPr>
              <w:t>79.71</w:t>
            </w:r>
          </w:p>
        </w:tc>
        <w:tc>
          <w:tcPr>
            <w:tcW w:type="dxa" w:w="900"/>
          </w:tcPr>
          <w:p>
            <w:pPr>
              <w:pStyle w:val="Compact"/>
              <w:jc w:val="left"/>
            </w:pPr>
            <w:r>
              <w:rPr>
                <w:b w:val="0"/>
              </w:rPr>
              <w:t>+14.19</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55.41</w:t>
            </w:r>
          </w:p>
        </w:tc>
        <w:tc>
          <w:tcPr>
            <w:tcW w:type="dxa" w:w="900"/>
          </w:tcPr>
          <w:p>
            <w:pPr>
              <w:pStyle w:val="Compact"/>
              <w:jc w:val="center"/>
            </w:pPr>
            <w:r>
              <w:rPr>
                <w:b w:val="0"/>
              </w:rPr>
              <w:t>72.11</w:t>
            </w:r>
          </w:p>
        </w:tc>
        <w:tc>
          <w:tcPr>
            <w:tcW w:type="dxa" w:w="900"/>
          </w:tcPr>
          <w:p>
            <w:pPr>
              <w:pStyle w:val="Compact"/>
              <w:jc w:val="center"/>
            </w:pPr>
            <w:r>
              <w:rPr>
                <w:b w:val="0"/>
              </w:rPr>
              <w:t>62.67</w:t>
            </w:r>
          </w:p>
        </w:tc>
        <w:tc>
          <w:tcPr>
            <w:tcW w:type="dxa" w:w="900"/>
          </w:tcPr>
          <w:p>
            <w:pPr>
              <w:pStyle w:val="Compact"/>
              <w:jc w:val="left"/>
            </w:pPr>
            <w:r>
              <w:rPr>
                <w:b w:val="0"/>
              </w:rPr>
              <w:t>82.25</w:t>
            </w:r>
          </w:p>
        </w:tc>
        <w:tc>
          <w:tcPr>
            <w:tcW w:type="dxa" w:w="900"/>
          </w:tcPr>
          <w:p>
            <w:pPr>
              <w:pStyle w:val="Compact"/>
              <w:jc w:val="left"/>
            </w:pPr>
            <w:r>
              <w:rPr>
                <w:b w:val="0"/>
              </w:rPr>
              <w:t>76.85</w:t>
            </w:r>
          </w:p>
        </w:tc>
        <w:tc>
          <w:tcPr>
            <w:tcW w:type="dxa" w:w="900"/>
          </w:tcPr>
          <w:p>
            <w:pPr>
              <w:pStyle w:val="Compact"/>
              <w:jc w:val="left"/>
            </w:pPr>
            <w:r>
              <w:rPr>
                <w:b w:val="0"/>
              </w:rPr>
              <w:t>+14.18</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55.77</w:t>
            </w:r>
          </w:p>
        </w:tc>
        <w:tc>
          <w:tcPr>
            <w:tcW w:type="dxa" w:w="900"/>
          </w:tcPr>
          <w:p>
            <w:pPr>
              <w:pStyle w:val="Compact"/>
              <w:jc w:val="center"/>
            </w:pPr>
            <w:r>
              <w:rPr>
                <w:b w:val="0"/>
              </w:rPr>
              <w:t>72.77</w:t>
            </w:r>
          </w:p>
        </w:tc>
        <w:tc>
          <w:tcPr>
            <w:tcW w:type="dxa" w:w="900"/>
          </w:tcPr>
          <w:p>
            <w:pPr>
              <w:pStyle w:val="Compact"/>
              <w:jc w:val="center"/>
            </w:pPr>
            <w:r>
              <w:rPr>
                <w:b w:val="0"/>
              </w:rPr>
              <w:t>63.15</w:t>
            </w:r>
          </w:p>
        </w:tc>
        <w:tc>
          <w:tcPr>
            <w:tcW w:type="dxa" w:w="900"/>
          </w:tcPr>
          <w:p>
            <w:pPr>
              <w:pStyle w:val="Compact"/>
              <w:jc w:val="left"/>
            </w:pPr>
            <w:r>
              <w:rPr>
                <w:b w:val="0"/>
              </w:rPr>
              <w:t>80.72</w:t>
            </w:r>
          </w:p>
        </w:tc>
        <w:tc>
          <w:tcPr>
            <w:tcW w:type="dxa" w:w="900"/>
          </w:tcPr>
          <w:p>
            <w:pPr>
              <w:pStyle w:val="Compact"/>
              <w:jc w:val="left"/>
            </w:pPr>
            <w:r>
              <w:rPr>
                <w:b w:val="0"/>
              </w:rPr>
              <w:t>76.54</w:t>
            </w:r>
          </w:p>
        </w:tc>
        <w:tc>
          <w:tcPr>
            <w:tcW w:type="dxa" w:w="900"/>
          </w:tcPr>
          <w:p>
            <w:pPr>
              <w:pStyle w:val="Compact"/>
              <w:jc w:val="left"/>
            </w:pPr>
            <w:r>
              <w:rPr>
                <w:b w:val="0"/>
              </w:rPr>
              <w:t>+13.39</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55.02</w:t>
            </w:r>
          </w:p>
        </w:tc>
        <w:tc>
          <w:tcPr>
            <w:tcW w:type="dxa" w:w="900"/>
          </w:tcPr>
          <w:p>
            <w:pPr>
              <w:pStyle w:val="Compact"/>
              <w:jc w:val="center"/>
            </w:pPr>
            <w:r>
              <w:rPr>
                <w:b w:val="0"/>
              </w:rPr>
              <w:t>70.51</w:t>
            </w:r>
          </w:p>
        </w:tc>
        <w:tc>
          <w:tcPr>
            <w:tcW w:type="dxa" w:w="900"/>
          </w:tcPr>
          <w:p>
            <w:pPr>
              <w:pStyle w:val="Compact"/>
              <w:jc w:val="center"/>
            </w:pPr>
            <w:r>
              <w:rPr>
                <w:b w:val="0"/>
              </w:rPr>
              <w:t>61.81</w:t>
            </w:r>
          </w:p>
        </w:tc>
        <w:tc>
          <w:tcPr>
            <w:tcW w:type="dxa" w:w="900"/>
          </w:tcPr>
          <w:p>
            <w:pPr>
              <w:pStyle w:val="Compact"/>
              <w:jc w:val="left"/>
            </w:pPr>
            <w:r>
              <w:rPr>
                <w:b w:val="0"/>
              </w:rPr>
              <w:t>82.67</w:t>
            </w:r>
          </w:p>
        </w:tc>
        <w:tc>
          <w:tcPr>
            <w:tcW w:type="dxa" w:w="900"/>
          </w:tcPr>
          <w:p>
            <w:pPr>
              <w:pStyle w:val="Compact"/>
              <w:jc w:val="left"/>
            </w:pPr>
            <w:r>
              <w:rPr>
                <w:b w:val="0"/>
              </w:rPr>
              <w:t>76.11</w:t>
            </w:r>
          </w:p>
        </w:tc>
        <w:tc>
          <w:tcPr>
            <w:tcW w:type="dxa" w:w="900"/>
          </w:tcPr>
          <w:p>
            <w:pPr>
              <w:pStyle w:val="Compact"/>
              <w:jc w:val="left"/>
            </w:pPr>
            <w:r>
              <w:rPr>
                <w:b w:val="0"/>
              </w:rPr>
              <w:t>+14.30</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56.86</w:t>
            </w:r>
          </w:p>
        </w:tc>
        <w:tc>
          <w:tcPr>
            <w:tcW w:type="dxa" w:w="900"/>
          </w:tcPr>
          <w:p>
            <w:pPr>
              <w:pStyle w:val="Compact"/>
              <w:jc w:val="center"/>
            </w:pPr>
            <w:r>
              <w:rPr>
                <w:b w:val="0"/>
              </w:rPr>
              <w:t>67.67</w:t>
            </w:r>
          </w:p>
        </w:tc>
        <w:tc>
          <w:tcPr>
            <w:tcW w:type="dxa" w:w="900"/>
          </w:tcPr>
          <w:p>
            <w:pPr>
              <w:pStyle w:val="Compact"/>
              <w:jc w:val="center"/>
            </w:pPr>
            <w:r>
              <w:rPr>
                <w:b w:val="0"/>
              </w:rPr>
              <w:t>61.80</w:t>
            </w:r>
          </w:p>
        </w:tc>
        <w:tc>
          <w:tcPr>
            <w:tcW w:type="dxa" w:w="900"/>
          </w:tcPr>
          <w:p>
            <w:pPr>
              <w:pStyle w:val="Compact"/>
              <w:jc w:val="left"/>
            </w:pPr>
            <w:r>
              <w:rPr>
                <w:b w:val="0"/>
              </w:rPr>
              <w:t>81.25</w:t>
            </w:r>
          </w:p>
        </w:tc>
        <w:tc>
          <w:tcPr>
            <w:tcW w:type="dxa" w:w="900"/>
          </w:tcPr>
          <w:p>
            <w:pPr>
              <w:pStyle w:val="Compact"/>
              <w:jc w:val="left"/>
            </w:pPr>
            <w:r>
              <w:rPr>
                <w:b w:val="0"/>
              </w:rPr>
              <w:t>73.84</w:t>
            </w:r>
          </w:p>
        </w:tc>
        <w:tc>
          <w:tcPr>
            <w:tcW w:type="dxa" w:w="900"/>
          </w:tcPr>
          <w:p>
            <w:pPr>
              <w:pStyle w:val="Compact"/>
              <w:jc w:val="left"/>
            </w:pPr>
            <w:r>
              <w:rPr>
                <w:b w:val="0"/>
              </w:rPr>
              <w:t>+12.05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51.89</w:t>
            </w:r>
          </w:p>
        </w:tc>
        <w:tc>
          <w:tcPr>
            <w:tcW w:type="dxa" w:w="900"/>
          </w:tcPr>
          <w:p>
            <w:pPr>
              <w:pStyle w:val="Compact"/>
              <w:jc w:val="center"/>
            </w:pPr>
            <w:r>
              <w:rPr>
                <w:b w:val="0"/>
              </w:rPr>
              <w:t>70.04</w:t>
            </w:r>
          </w:p>
        </w:tc>
        <w:tc>
          <w:tcPr>
            <w:tcW w:type="dxa" w:w="900"/>
          </w:tcPr>
          <w:p>
            <w:pPr>
              <w:pStyle w:val="Compact"/>
              <w:jc w:val="center"/>
            </w:pPr>
            <w:r>
              <w:rPr>
                <w:b w:val="0"/>
              </w:rPr>
              <w:t>59.61</w:t>
            </w:r>
          </w:p>
        </w:tc>
        <w:tc>
          <w:tcPr>
            <w:tcW w:type="dxa" w:w="900"/>
          </w:tcPr>
          <w:p>
            <w:pPr>
              <w:pStyle w:val="Compact"/>
              <w:jc w:val="left"/>
            </w:pPr>
            <w:r>
              <w:rPr>
                <w:b w:val="0"/>
              </w:rPr>
              <w:t>77.81</w:t>
            </w:r>
          </w:p>
        </w:tc>
        <w:tc>
          <w:tcPr>
            <w:tcW w:type="dxa" w:w="900"/>
          </w:tcPr>
          <w:p>
            <w:pPr>
              <w:pStyle w:val="Compact"/>
              <w:jc w:val="left"/>
            </w:pPr>
            <w:r>
              <w:rPr>
                <w:b w:val="0"/>
              </w:rPr>
              <w:t>73.72</w:t>
            </w:r>
          </w:p>
        </w:tc>
        <w:tc>
          <w:tcPr>
            <w:tcW w:type="dxa" w:w="900"/>
          </w:tcPr>
          <w:p>
            <w:pPr>
              <w:pStyle w:val="Compact"/>
              <w:jc w:val="left"/>
            </w:pPr>
            <w:r>
              <w:rPr>
                <w:b w:val="0"/>
              </w:rPr>
              <w:t>+14.11</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57.52</w:t>
            </w:r>
          </w:p>
        </w:tc>
        <w:tc>
          <w:tcPr>
            <w:tcW w:type="dxa" w:w="900"/>
          </w:tcPr>
          <w:p>
            <w:pPr>
              <w:pStyle w:val="Compact"/>
              <w:jc w:val="center"/>
            </w:pPr>
            <w:r>
              <w:rPr>
                <w:b w:val="0"/>
              </w:rPr>
              <w:t>66.65</w:t>
            </w:r>
          </w:p>
        </w:tc>
        <w:tc>
          <w:tcPr>
            <w:tcW w:type="dxa" w:w="900"/>
          </w:tcPr>
          <w:p>
            <w:pPr>
              <w:pStyle w:val="Compact"/>
              <w:jc w:val="center"/>
            </w:pPr>
            <w:r>
              <w:rPr>
                <w:b w:val="0"/>
              </w:rPr>
              <w:t>61.75</w:t>
            </w:r>
          </w:p>
        </w:tc>
        <w:tc>
          <w:tcPr>
            <w:tcW w:type="dxa" w:w="900"/>
          </w:tcPr>
          <w:p>
            <w:pPr>
              <w:pStyle w:val="Compact"/>
              <w:jc w:val="left"/>
            </w:pPr>
            <w:r>
              <w:rPr>
                <w:b w:val="0"/>
              </w:rPr>
              <w:t>80.33</w:t>
            </w:r>
          </w:p>
        </w:tc>
        <w:tc>
          <w:tcPr>
            <w:tcW w:type="dxa" w:w="900"/>
          </w:tcPr>
          <w:p>
            <w:pPr>
              <w:pStyle w:val="Compact"/>
              <w:jc w:val="left"/>
            </w:pPr>
            <w:r>
              <w:rPr>
                <w:b w:val="0"/>
              </w:rPr>
              <w:t>72.85</w:t>
            </w:r>
          </w:p>
        </w:tc>
        <w:tc>
          <w:tcPr>
            <w:tcW w:type="dxa" w:w="900"/>
          </w:tcPr>
          <w:p>
            <w:pPr>
              <w:pStyle w:val="Compact"/>
              <w:jc w:val="left"/>
            </w:pPr>
            <w:r>
              <w:rPr>
                <w:b w:val="0"/>
              </w:rPr>
              <w:t>+11.10</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55.07</w:t>
            </w:r>
          </w:p>
        </w:tc>
        <w:tc>
          <w:tcPr>
            <w:tcW w:type="dxa" w:w="900"/>
          </w:tcPr>
          <w:p>
            <w:pPr>
              <w:pStyle w:val="Compact"/>
              <w:jc w:val="center"/>
            </w:pPr>
            <w:r>
              <w:rPr>
                <w:b w:val="0"/>
              </w:rPr>
              <w:t>64.71</w:t>
            </w:r>
          </w:p>
        </w:tc>
        <w:tc>
          <w:tcPr>
            <w:tcW w:type="dxa" w:w="900"/>
          </w:tcPr>
          <w:p>
            <w:pPr>
              <w:pStyle w:val="Compact"/>
              <w:jc w:val="center"/>
            </w:pPr>
            <w:r>
              <w:rPr>
                <w:b w:val="0"/>
              </w:rPr>
              <w:t>59.50</w:t>
            </w:r>
          </w:p>
        </w:tc>
        <w:tc>
          <w:tcPr>
            <w:tcW w:type="dxa" w:w="900"/>
          </w:tcPr>
          <w:p>
            <w:pPr>
              <w:pStyle w:val="Compact"/>
              <w:jc w:val="left"/>
            </w:pPr>
            <w:r>
              <w:rPr>
                <w:b w:val="0"/>
              </w:rPr>
              <w:t>82.55</w:t>
            </w:r>
          </w:p>
        </w:tc>
        <w:tc>
          <w:tcPr>
            <w:tcW w:type="dxa" w:w="900"/>
          </w:tcPr>
          <w:p>
            <w:pPr>
              <w:pStyle w:val="Compact"/>
              <w:jc w:val="left"/>
            </w:pPr>
            <w:r>
              <w:rPr>
                <w:b w:val="0"/>
              </w:rPr>
              <w:t>72.55</w:t>
            </w:r>
          </w:p>
        </w:tc>
        <w:tc>
          <w:tcPr>
            <w:tcW w:type="dxa" w:w="900"/>
          </w:tcPr>
          <w:p>
            <w:pPr>
              <w:pStyle w:val="Compact"/>
              <w:jc w:val="left"/>
            </w:pPr>
            <w:r>
              <w:rPr>
                <w:b w:val="0"/>
              </w:rPr>
              <w:t>+13.05</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56.75</w:t>
            </w:r>
          </w:p>
        </w:tc>
        <w:tc>
          <w:tcPr>
            <w:tcW w:type="dxa" w:w="900"/>
          </w:tcPr>
          <w:p>
            <w:pPr>
              <w:pStyle w:val="Compact"/>
              <w:jc w:val="center"/>
            </w:pPr>
            <w:r>
              <w:rPr>
                <w:b w:val="0"/>
              </w:rPr>
              <w:t>64.47</w:t>
            </w:r>
          </w:p>
        </w:tc>
        <w:tc>
          <w:tcPr>
            <w:tcW w:type="dxa" w:w="900"/>
          </w:tcPr>
          <w:p>
            <w:pPr>
              <w:pStyle w:val="Compact"/>
              <w:jc w:val="center"/>
            </w:pPr>
            <w:r>
              <w:rPr>
                <w:b w:val="0"/>
              </w:rPr>
              <w:t>60.36</w:t>
            </w:r>
          </w:p>
        </w:tc>
        <w:tc>
          <w:tcPr>
            <w:tcW w:type="dxa" w:w="900"/>
          </w:tcPr>
          <w:p>
            <w:pPr>
              <w:pStyle w:val="Compact"/>
              <w:jc w:val="left"/>
            </w:pPr>
            <w:r>
              <w:rPr>
                <w:b w:val="0"/>
              </w:rPr>
              <w:t>80.39</w:t>
            </w:r>
          </w:p>
        </w:tc>
        <w:tc>
          <w:tcPr>
            <w:tcW w:type="dxa" w:w="900"/>
          </w:tcPr>
          <w:p>
            <w:pPr>
              <w:pStyle w:val="Compact"/>
              <w:jc w:val="left"/>
            </w:pPr>
            <w:r>
              <w:rPr>
                <w:b w:val="0"/>
              </w:rPr>
              <w:t>71.56</w:t>
            </w:r>
          </w:p>
        </w:tc>
        <w:tc>
          <w:tcPr>
            <w:tcW w:type="dxa" w:w="900"/>
          </w:tcPr>
          <w:p>
            <w:pPr>
              <w:pStyle w:val="Compact"/>
              <w:jc w:val="left"/>
            </w:pPr>
            <w:r>
              <w:rPr>
                <w:b w:val="0"/>
              </w:rPr>
              <w:t>+11.20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54.37</w:t>
            </w:r>
          </w:p>
        </w:tc>
        <w:tc>
          <w:tcPr>
            <w:tcW w:type="dxa" w:w="900"/>
          </w:tcPr>
          <w:p>
            <w:pPr>
              <w:pStyle w:val="Compact"/>
              <w:jc w:val="center"/>
            </w:pPr>
            <w:r>
              <w:rPr>
                <w:b w:val="0"/>
              </w:rPr>
              <w:t>62.29</w:t>
            </w:r>
          </w:p>
        </w:tc>
        <w:tc>
          <w:tcPr>
            <w:tcW w:type="dxa" w:w="900"/>
          </w:tcPr>
          <w:p>
            <w:pPr>
              <w:pStyle w:val="Compact"/>
              <w:jc w:val="center"/>
            </w:pPr>
            <w:r>
              <w:rPr>
                <w:b w:val="0"/>
              </w:rPr>
              <w:t>58.06</w:t>
            </w:r>
          </w:p>
        </w:tc>
        <w:tc>
          <w:tcPr>
            <w:tcW w:type="dxa" w:w="900"/>
          </w:tcPr>
          <w:p>
            <w:pPr>
              <w:pStyle w:val="Compact"/>
              <w:jc w:val="left"/>
            </w:pPr>
            <w:r>
              <w:rPr>
                <w:b w:val="0"/>
              </w:rPr>
              <w:t>83.37</w:t>
            </w:r>
          </w:p>
        </w:tc>
        <w:tc>
          <w:tcPr>
            <w:tcW w:type="dxa" w:w="900"/>
          </w:tcPr>
          <w:p>
            <w:pPr>
              <w:pStyle w:val="Compact"/>
              <w:jc w:val="left"/>
            </w:pPr>
            <w:r>
              <w:rPr>
                <w:b w:val="0"/>
              </w:rPr>
              <w:t>71.30</w:t>
            </w:r>
          </w:p>
        </w:tc>
        <w:tc>
          <w:tcPr>
            <w:tcW w:type="dxa" w:w="900"/>
          </w:tcPr>
          <w:p>
            <w:pPr>
              <w:pStyle w:val="Compact"/>
              <w:jc w:val="left"/>
            </w:pPr>
            <w:r>
              <w:rPr>
                <w:b w:val="0"/>
              </w:rPr>
              <w:t>+13.24</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54.38</w:t>
            </w:r>
          </w:p>
        </w:tc>
        <w:tc>
          <w:tcPr>
            <w:tcW w:type="dxa" w:w="900"/>
          </w:tcPr>
          <w:p>
            <w:pPr>
              <w:pStyle w:val="Compact"/>
              <w:jc w:val="center"/>
            </w:pPr>
            <w:r>
              <w:rPr>
                <w:b w:val="0"/>
              </w:rPr>
              <w:t>62.33</w:t>
            </w:r>
          </w:p>
        </w:tc>
        <w:tc>
          <w:tcPr>
            <w:tcW w:type="dxa" w:w="900"/>
          </w:tcPr>
          <w:p>
            <w:pPr>
              <w:pStyle w:val="Compact"/>
              <w:jc w:val="center"/>
            </w:pPr>
            <w:r>
              <w:rPr>
                <w:b w:val="0"/>
              </w:rPr>
              <w:t>58.09</w:t>
            </w:r>
          </w:p>
        </w:tc>
        <w:tc>
          <w:tcPr>
            <w:tcW w:type="dxa" w:w="900"/>
          </w:tcPr>
          <w:p>
            <w:pPr>
              <w:pStyle w:val="Compact"/>
              <w:jc w:val="left"/>
            </w:pPr>
            <w:r>
              <w:rPr>
                <w:b w:val="0"/>
              </w:rPr>
              <w:t>81.98</w:t>
            </w:r>
          </w:p>
        </w:tc>
        <w:tc>
          <w:tcPr>
            <w:tcW w:type="dxa" w:w="900"/>
          </w:tcPr>
          <w:p>
            <w:pPr>
              <w:pStyle w:val="Compact"/>
              <w:jc w:val="left"/>
            </w:pPr>
            <w:r>
              <w:rPr>
                <w:b w:val="0"/>
              </w:rPr>
              <w:t>70.82</w:t>
            </w:r>
          </w:p>
        </w:tc>
        <w:tc>
          <w:tcPr>
            <w:tcW w:type="dxa" w:w="900"/>
          </w:tcPr>
          <w:p>
            <w:pPr>
              <w:pStyle w:val="Compact"/>
              <w:jc w:val="left"/>
            </w:pPr>
            <w:r>
              <w:rPr>
                <w:b w:val="0"/>
              </w:rPr>
              <w:t>+12.73</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57.27</w:t>
            </w:r>
          </w:p>
        </w:tc>
        <w:tc>
          <w:tcPr>
            <w:tcW w:type="dxa" w:w="900"/>
          </w:tcPr>
          <w:p>
            <w:pPr>
              <w:pStyle w:val="Compact"/>
              <w:jc w:val="center"/>
            </w:pPr>
            <w:r>
              <w:rPr>
                <w:b w:val="0"/>
              </w:rPr>
              <w:t>61.01</w:t>
            </w:r>
          </w:p>
        </w:tc>
        <w:tc>
          <w:tcPr>
            <w:tcW w:type="dxa" w:w="900"/>
          </w:tcPr>
          <w:p>
            <w:pPr>
              <w:pStyle w:val="Compact"/>
              <w:jc w:val="center"/>
            </w:pPr>
            <w:r>
              <w:rPr>
                <w:b w:val="0"/>
              </w:rPr>
              <w:t>59.08</w:t>
            </w:r>
          </w:p>
        </w:tc>
        <w:tc>
          <w:tcPr>
            <w:tcW w:type="dxa" w:w="900"/>
          </w:tcPr>
          <w:p>
            <w:pPr>
              <w:pStyle w:val="Compact"/>
              <w:jc w:val="left"/>
            </w:pPr>
            <w:r>
              <w:rPr>
                <w:b w:val="0"/>
              </w:rPr>
              <w:t>82.87</w:t>
            </w:r>
          </w:p>
        </w:tc>
        <w:tc>
          <w:tcPr>
            <w:tcW w:type="dxa" w:w="900"/>
          </w:tcPr>
          <w:p>
            <w:pPr>
              <w:pStyle w:val="Compact"/>
              <w:jc w:val="left"/>
            </w:pPr>
            <w:r>
              <w:rPr>
                <w:b w:val="0"/>
              </w:rPr>
              <w:t>70.28</w:t>
            </w:r>
          </w:p>
        </w:tc>
        <w:tc>
          <w:tcPr>
            <w:tcW w:type="dxa" w:w="900"/>
          </w:tcPr>
          <w:p>
            <w:pPr>
              <w:pStyle w:val="Compact"/>
              <w:jc w:val="left"/>
            </w:pPr>
            <w:r>
              <w:rPr>
                <w:b w:val="0"/>
              </w:rPr>
              <w:t>+11.20</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49.19</w:t>
            </w:r>
          </w:p>
        </w:tc>
        <w:tc>
          <w:tcPr>
            <w:tcW w:type="dxa" w:w="900"/>
          </w:tcPr>
          <w:p>
            <w:pPr>
              <w:pStyle w:val="Compact"/>
              <w:jc w:val="center"/>
            </w:pPr>
            <w:r>
              <w:rPr>
                <w:b w:val="0"/>
              </w:rPr>
              <w:t>64.92</w:t>
            </w:r>
          </w:p>
        </w:tc>
        <w:tc>
          <w:tcPr>
            <w:tcW w:type="dxa" w:w="900"/>
          </w:tcPr>
          <w:p>
            <w:pPr>
              <w:pStyle w:val="Compact"/>
              <w:jc w:val="center"/>
            </w:pPr>
            <w:r>
              <w:rPr>
                <w:b w:val="0"/>
              </w:rPr>
              <w:t>55.97</w:t>
            </w:r>
          </w:p>
        </w:tc>
        <w:tc>
          <w:tcPr>
            <w:tcW w:type="dxa" w:w="900"/>
          </w:tcPr>
          <w:p>
            <w:pPr>
              <w:pStyle w:val="Compact"/>
              <w:jc w:val="left"/>
            </w:pPr>
            <w:r>
              <w:rPr>
                <w:b w:val="0"/>
              </w:rPr>
              <w:t>76.21</w:t>
            </w:r>
          </w:p>
        </w:tc>
        <w:tc>
          <w:tcPr>
            <w:tcW w:type="dxa" w:w="900"/>
          </w:tcPr>
          <w:p>
            <w:pPr>
              <w:pStyle w:val="Compact"/>
              <w:jc w:val="left"/>
            </w:pPr>
            <w:r>
              <w:rPr>
                <w:b w:val="0"/>
              </w:rPr>
              <w:t>70.11</w:t>
            </w:r>
          </w:p>
        </w:tc>
        <w:tc>
          <w:tcPr>
            <w:tcW w:type="dxa" w:w="900"/>
          </w:tcPr>
          <w:p>
            <w:pPr>
              <w:pStyle w:val="Compact"/>
              <w:jc w:val="left"/>
            </w:pPr>
            <w:r>
              <w:rPr>
                <w:b w:val="0"/>
              </w:rPr>
              <w:t>+14.14</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56.92</w:t>
            </w:r>
          </w:p>
        </w:tc>
        <w:tc>
          <w:tcPr>
            <w:tcW w:type="dxa" w:w="900"/>
          </w:tcPr>
          <w:p>
            <w:pPr>
              <w:pStyle w:val="Compact"/>
              <w:jc w:val="center"/>
            </w:pPr>
            <w:r>
              <w:rPr>
                <w:b w:val="0"/>
              </w:rPr>
              <w:t>59.74</w:t>
            </w:r>
          </w:p>
        </w:tc>
        <w:tc>
          <w:tcPr>
            <w:tcW w:type="dxa" w:w="900"/>
          </w:tcPr>
          <w:p>
            <w:pPr>
              <w:pStyle w:val="Compact"/>
              <w:jc w:val="center"/>
            </w:pPr>
            <w:r>
              <w:rPr>
                <w:b w:val="0"/>
              </w:rPr>
              <w:t>58.30</w:t>
            </w:r>
          </w:p>
        </w:tc>
        <w:tc>
          <w:tcPr>
            <w:tcW w:type="dxa" w:w="900"/>
          </w:tcPr>
          <w:p>
            <w:pPr>
              <w:pStyle w:val="Compact"/>
              <w:jc w:val="left"/>
            </w:pPr>
            <w:r>
              <w:rPr>
                <w:b w:val="0"/>
              </w:rPr>
              <w:t>84.38</w:t>
            </w:r>
          </w:p>
        </w:tc>
        <w:tc>
          <w:tcPr>
            <w:tcW w:type="dxa" w:w="900"/>
          </w:tcPr>
          <w:p>
            <w:pPr>
              <w:pStyle w:val="Compact"/>
              <w:jc w:val="left"/>
            </w:pPr>
            <w:r>
              <w:rPr>
                <w:b w:val="0"/>
              </w:rPr>
              <w:t>69.96</w:t>
            </w:r>
          </w:p>
        </w:tc>
        <w:tc>
          <w:tcPr>
            <w:tcW w:type="dxa" w:w="900"/>
          </w:tcPr>
          <w:p>
            <w:pPr>
              <w:pStyle w:val="Compact"/>
              <w:jc w:val="left"/>
            </w:pPr>
            <w:r>
              <w:rPr>
                <w:b w:val="0"/>
              </w:rPr>
              <w:t>+11.66</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53.54</w:t>
            </w:r>
          </w:p>
        </w:tc>
        <w:tc>
          <w:tcPr>
            <w:tcW w:type="dxa" w:w="900"/>
          </w:tcPr>
          <w:p>
            <w:pPr>
              <w:pStyle w:val="Compact"/>
              <w:jc w:val="center"/>
            </w:pPr>
            <w:r>
              <w:rPr>
                <w:b w:val="0"/>
              </w:rPr>
              <w:t>55.26</w:t>
            </w:r>
          </w:p>
        </w:tc>
        <w:tc>
          <w:tcPr>
            <w:tcW w:type="dxa" w:w="900"/>
          </w:tcPr>
          <w:p>
            <w:pPr>
              <w:pStyle w:val="Compact"/>
              <w:jc w:val="center"/>
            </w:pPr>
            <w:r>
              <w:rPr>
                <w:b w:val="0"/>
              </w:rPr>
              <w:t>54.39</w:t>
            </w:r>
          </w:p>
        </w:tc>
        <w:tc>
          <w:tcPr>
            <w:tcW w:type="dxa" w:w="900"/>
          </w:tcPr>
          <w:p>
            <w:pPr>
              <w:pStyle w:val="Compact"/>
              <w:jc w:val="left"/>
            </w:pPr>
            <w:r>
              <w:rPr>
                <w:b w:val="0"/>
              </w:rPr>
              <w:t>85.59</w:t>
            </w:r>
          </w:p>
        </w:tc>
        <w:tc>
          <w:tcPr>
            <w:tcW w:type="dxa" w:w="900"/>
          </w:tcPr>
          <w:p>
            <w:pPr>
              <w:pStyle w:val="Compact"/>
              <w:jc w:val="left"/>
            </w:pPr>
            <w:r>
              <w:rPr>
                <w:b w:val="0"/>
              </w:rPr>
              <w:t>67.16</w:t>
            </w:r>
          </w:p>
        </w:tc>
        <w:tc>
          <w:tcPr>
            <w:tcW w:type="dxa" w:w="900"/>
          </w:tcPr>
          <w:p>
            <w:pPr>
              <w:pStyle w:val="Compact"/>
              <w:jc w:val="left"/>
            </w:pPr>
            <w:r>
              <w:rPr>
                <w:b w:val="0"/>
              </w:rPr>
              <w:t>+12.77</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51.31</w:t>
            </w:r>
          </w:p>
        </w:tc>
        <w:tc>
          <w:tcPr>
            <w:tcW w:type="dxa" w:w="900"/>
          </w:tcPr>
          <w:p>
            <w:pPr>
              <w:pStyle w:val="Compact"/>
              <w:jc w:val="center"/>
            </w:pPr>
            <w:r>
              <w:rPr>
                <w:b w:val="0"/>
              </w:rPr>
              <w:t>56.60</w:t>
            </w:r>
          </w:p>
        </w:tc>
        <w:tc>
          <w:tcPr>
            <w:tcW w:type="dxa" w:w="900"/>
          </w:tcPr>
          <w:p>
            <w:pPr>
              <w:pStyle w:val="Compact"/>
              <w:jc w:val="center"/>
            </w:pPr>
            <w:r>
              <w:rPr>
                <w:b w:val="0"/>
              </w:rPr>
              <w:t>53.83</w:t>
            </w:r>
          </w:p>
        </w:tc>
        <w:tc>
          <w:tcPr>
            <w:tcW w:type="dxa" w:w="900"/>
          </w:tcPr>
          <w:p>
            <w:pPr>
              <w:pStyle w:val="Compact"/>
              <w:jc w:val="left"/>
            </w:pPr>
            <w:r>
              <w:rPr>
                <w:b w:val="0"/>
              </w:rPr>
              <w:t>82.05</w:t>
            </w:r>
          </w:p>
        </w:tc>
        <w:tc>
          <w:tcPr>
            <w:tcW w:type="dxa" w:w="900"/>
          </w:tcPr>
          <w:p>
            <w:pPr>
              <w:pStyle w:val="Compact"/>
              <w:jc w:val="left"/>
            </w:pPr>
            <w:r>
              <w:rPr>
                <w:b w:val="0"/>
              </w:rPr>
              <w:t>66.99</w:t>
            </w:r>
          </w:p>
        </w:tc>
        <w:tc>
          <w:tcPr>
            <w:tcW w:type="dxa" w:w="900"/>
          </w:tcPr>
          <w:p>
            <w:pPr>
              <w:pStyle w:val="Compact"/>
              <w:jc w:val="left"/>
            </w:pPr>
            <w:r>
              <w:rPr>
                <w:b w:val="0"/>
              </w:rPr>
              <w:t>+13.17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54.66</w:t>
            </w:r>
          </w:p>
        </w:tc>
        <w:tc>
          <w:tcPr>
            <w:tcW w:type="dxa" w:w="900"/>
          </w:tcPr>
          <w:p>
            <w:pPr>
              <w:pStyle w:val="Compact"/>
              <w:jc w:val="center"/>
            </w:pPr>
            <w:r>
              <w:rPr>
                <w:b w:val="0"/>
              </w:rPr>
              <w:t>57.06</w:t>
            </w:r>
          </w:p>
        </w:tc>
        <w:tc>
          <w:tcPr>
            <w:tcW w:type="dxa" w:w="900"/>
          </w:tcPr>
          <w:p>
            <w:pPr>
              <w:pStyle w:val="Compact"/>
              <w:jc w:val="center"/>
            </w:pPr>
            <w:r>
              <w:rPr>
                <w:b w:val="0"/>
              </w:rPr>
              <w:t>55.83</w:t>
            </w:r>
          </w:p>
        </w:tc>
        <w:tc>
          <w:tcPr>
            <w:tcW w:type="dxa" w:w="900"/>
          </w:tcPr>
          <w:p>
            <w:pPr>
              <w:pStyle w:val="Compact"/>
              <w:jc w:val="left"/>
            </w:pPr>
            <w:r>
              <w:rPr>
                <w:b w:val="0"/>
              </w:rPr>
              <w:t>79.45</w:t>
            </w:r>
          </w:p>
        </w:tc>
        <w:tc>
          <w:tcPr>
            <w:tcW w:type="dxa" w:w="900"/>
          </w:tcPr>
          <w:p>
            <w:pPr>
              <w:pStyle w:val="Compact"/>
              <w:jc w:val="left"/>
            </w:pPr>
            <w:r>
              <w:rPr>
                <w:b w:val="0"/>
              </w:rPr>
              <w:t>66.42</w:t>
            </w:r>
          </w:p>
        </w:tc>
        <w:tc>
          <w:tcPr>
            <w:tcW w:type="dxa" w:w="900"/>
          </w:tcPr>
          <w:p>
            <w:pPr>
              <w:pStyle w:val="Compact"/>
              <w:jc w:val="left"/>
            </w:pPr>
            <w:r>
              <w:rPr>
                <w:b w:val="0"/>
              </w:rPr>
              <w:t>+10.59</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49.82</w:t>
            </w:r>
          </w:p>
        </w:tc>
        <w:tc>
          <w:tcPr>
            <w:tcW w:type="dxa" w:w="900"/>
          </w:tcPr>
          <w:p>
            <w:pPr>
              <w:pStyle w:val="Compact"/>
              <w:jc w:val="center"/>
            </w:pPr>
            <w:r>
              <w:rPr>
                <w:b w:val="0"/>
              </w:rPr>
              <w:t>60.35</w:t>
            </w:r>
          </w:p>
        </w:tc>
        <w:tc>
          <w:tcPr>
            <w:tcW w:type="dxa" w:w="900"/>
          </w:tcPr>
          <w:p>
            <w:pPr>
              <w:pStyle w:val="Compact"/>
              <w:jc w:val="center"/>
            </w:pPr>
            <w:r>
              <w:rPr>
                <w:b w:val="0"/>
              </w:rPr>
              <w:t>54.59</w:t>
            </w:r>
          </w:p>
        </w:tc>
        <w:tc>
          <w:tcPr>
            <w:tcW w:type="dxa" w:w="900"/>
          </w:tcPr>
          <w:p>
            <w:pPr>
              <w:pStyle w:val="Compact"/>
              <w:jc w:val="left"/>
            </w:pPr>
            <w:r>
              <w:rPr>
                <w:b w:val="0"/>
              </w:rPr>
              <w:t>72.80</w:t>
            </w:r>
          </w:p>
        </w:tc>
        <w:tc>
          <w:tcPr>
            <w:tcW w:type="dxa" w:w="900"/>
          </w:tcPr>
          <w:p>
            <w:pPr>
              <w:pStyle w:val="Compact"/>
              <w:jc w:val="left"/>
            </w:pPr>
            <w:r>
              <w:rPr>
                <w:b w:val="0"/>
              </w:rPr>
              <w:t>65.99</w:t>
            </w:r>
          </w:p>
        </w:tc>
        <w:tc>
          <w:tcPr>
            <w:tcW w:type="dxa" w:w="900"/>
          </w:tcPr>
          <w:p>
            <w:pPr>
              <w:pStyle w:val="Compact"/>
              <w:jc w:val="left"/>
            </w:pPr>
            <w:r>
              <w:rPr>
                <w:b w:val="0"/>
              </w:rPr>
              <w:t>+11.41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48.49</w:t>
            </w:r>
          </w:p>
        </w:tc>
        <w:tc>
          <w:tcPr>
            <w:tcW w:type="dxa" w:w="900"/>
          </w:tcPr>
          <w:p>
            <w:pPr>
              <w:pStyle w:val="Compact"/>
              <w:jc w:val="center"/>
            </w:pPr>
            <w:r>
              <w:rPr>
                <w:b w:val="0"/>
              </w:rPr>
              <w:t>56.41</w:t>
            </w:r>
          </w:p>
        </w:tc>
        <w:tc>
          <w:tcPr>
            <w:tcW w:type="dxa" w:w="900"/>
          </w:tcPr>
          <w:p>
            <w:pPr>
              <w:pStyle w:val="Compact"/>
              <w:jc w:val="center"/>
            </w:pPr>
            <w:r>
              <w:rPr>
                <w:b w:val="0"/>
              </w:rPr>
              <w:t>52.15</w:t>
            </w:r>
          </w:p>
        </w:tc>
        <w:tc>
          <w:tcPr>
            <w:tcW w:type="dxa" w:w="900"/>
          </w:tcPr>
          <w:p>
            <w:pPr>
              <w:pStyle w:val="Compact"/>
              <w:jc w:val="left"/>
            </w:pPr>
            <w:r>
              <w:rPr>
                <w:b w:val="0"/>
              </w:rPr>
              <w:t>76.29</w:t>
            </w:r>
          </w:p>
        </w:tc>
        <w:tc>
          <w:tcPr>
            <w:tcW w:type="dxa" w:w="900"/>
          </w:tcPr>
          <w:p>
            <w:pPr>
              <w:pStyle w:val="Compact"/>
              <w:jc w:val="left"/>
            </w:pPr>
            <w:r>
              <w:rPr>
                <w:b w:val="0"/>
              </w:rPr>
              <w:t>64.86</w:t>
            </w:r>
          </w:p>
        </w:tc>
        <w:tc>
          <w:tcPr>
            <w:tcW w:type="dxa" w:w="900"/>
          </w:tcPr>
          <w:p>
            <w:pPr>
              <w:pStyle w:val="Compact"/>
              <w:jc w:val="left"/>
            </w:pPr>
            <w:r>
              <w:rPr>
                <w:b w:val="0"/>
              </w:rPr>
              <w:t>+12.71</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53.45</w:t>
            </w:r>
          </w:p>
        </w:tc>
        <w:tc>
          <w:tcPr>
            <w:tcW w:type="dxa" w:w="900"/>
          </w:tcPr>
          <w:p>
            <w:pPr>
              <w:pStyle w:val="Compact"/>
              <w:jc w:val="center"/>
            </w:pPr>
            <w:r>
              <w:rPr>
                <w:b w:val="0"/>
              </w:rPr>
              <w:t>51.28</w:t>
            </w:r>
          </w:p>
        </w:tc>
        <w:tc>
          <w:tcPr>
            <w:tcW w:type="dxa" w:w="900"/>
          </w:tcPr>
          <w:p>
            <w:pPr>
              <w:pStyle w:val="Compact"/>
              <w:jc w:val="center"/>
            </w:pPr>
            <w:r>
              <w:rPr>
                <w:b w:val="0"/>
              </w:rPr>
              <w:t>52.34</w:t>
            </w:r>
          </w:p>
        </w:tc>
        <w:tc>
          <w:tcPr>
            <w:tcW w:type="dxa" w:w="900"/>
          </w:tcPr>
          <w:p>
            <w:pPr>
              <w:pStyle w:val="Compact"/>
              <w:jc w:val="left"/>
            </w:pPr>
            <w:r>
              <w:rPr>
                <w:b w:val="0"/>
              </w:rPr>
              <w:t>86.97</w:t>
            </w:r>
          </w:p>
        </w:tc>
        <w:tc>
          <w:tcPr>
            <w:tcW w:type="dxa" w:w="900"/>
          </w:tcPr>
          <w:p>
            <w:pPr>
              <w:pStyle w:val="Compact"/>
              <w:jc w:val="left"/>
            </w:pPr>
            <w:r>
              <w:rPr>
                <w:b w:val="0"/>
              </w:rPr>
              <w:t>64.52</w:t>
            </w:r>
          </w:p>
        </w:tc>
        <w:tc>
          <w:tcPr>
            <w:tcW w:type="dxa" w:w="900"/>
          </w:tcPr>
          <w:p>
            <w:pPr>
              <w:pStyle w:val="Compact"/>
              <w:jc w:val="left"/>
            </w:pPr>
            <w:r>
              <w:rPr>
                <w:b w:val="0"/>
              </w:rPr>
              <w:t>+12.18</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49.62</w:t>
            </w:r>
          </w:p>
        </w:tc>
        <w:tc>
          <w:tcPr>
            <w:tcW w:type="dxa" w:w="900"/>
          </w:tcPr>
          <w:p>
            <w:pPr>
              <w:pStyle w:val="Compact"/>
              <w:jc w:val="center"/>
            </w:pPr>
            <w:r>
              <w:rPr>
                <w:b w:val="0"/>
              </w:rPr>
              <w:t>54.84</w:t>
            </w:r>
          </w:p>
        </w:tc>
        <w:tc>
          <w:tcPr>
            <w:tcW w:type="dxa" w:w="900"/>
          </w:tcPr>
          <w:p>
            <w:pPr>
              <w:pStyle w:val="Compact"/>
              <w:jc w:val="center"/>
            </w:pPr>
            <w:r>
              <w:rPr>
                <w:b w:val="0"/>
              </w:rPr>
              <w:t>52.10</w:t>
            </w:r>
          </w:p>
        </w:tc>
        <w:tc>
          <w:tcPr>
            <w:tcW w:type="dxa" w:w="900"/>
          </w:tcPr>
          <w:p>
            <w:pPr>
              <w:pStyle w:val="Compact"/>
              <w:jc w:val="left"/>
            </w:pPr>
            <w:r>
              <w:rPr>
                <w:b w:val="0"/>
              </w:rPr>
              <w:t>76.30</w:t>
            </w:r>
          </w:p>
        </w:tc>
        <w:tc>
          <w:tcPr>
            <w:tcW w:type="dxa" w:w="900"/>
          </w:tcPr>
          <w:p>
            <w:pPr>
              <w:pStyle w:val="Compact"/>
              <w:jc w:val="left"/>
            </w:pPr>
            <w:r>
              <w:rPr>
                <w:b w:val="0"/>
              </w:rPr>
              <w:t>63.82</w:t>
            </w:r>
          </w:p>
        </w:tc>
        <w:tc>
          <w:tcPr>
            <w:tcW w:type="dxa" w:w="900"/>
          </w:tcPr>
          <w:p>
            <w:pPr>
              <w:pStyle w:val="Compact"/>
              <w:jc w:val="left"/>
            </w:pPr>
            <w:r>
              <w:rPr>
                <w:b w:val="0"/>
              </w:rPr>
              <w:t>+11.72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52.17</w:t>
            </w:r>
          </w:p>
        </w:tc>
        <w:tc>
          <w:tcPr>
            <w:tcW w:type="dxa" w:w="900"/>
          </w:tcPr>
          <w:p>
            <w:pPr>
              <w:pStyle w:val="Compact"/>
              <w:jc w:val="center"/>
            </w:pPr>
            <w:r>
              <w:rPr>
                <w:b w:val="0"/>
              </w:rPr>
              <w:t>49.72</w:t>
            </w:r>
          </w:p>
        </w:tc>
        <w:tc>
          <w:tcPr>
            <w:tcW w:type="dxa" w:w="900"/>
          </w:tcPr>
          <w:p>
            <w:pPr>
              <w:pStyle w:val="Compact"/>
              <w:jc w:val="center"/>
            </w:pPr>
            <w:r>
              <w:rPr>
                <w:b w:val="0"/>
              </w:rPr>
              <w:t>50.92</w:t>
            </w:r>
          </w:p>
        </w:tc>
        <w:tc>
          <w:tcPr>
            <w:tcW w:type="dxa" w:w="900"/>
          </w:tcPr>
          <w:p>
            <w:pPr>
              <w:pStyle w:val="Compact"/>
              <w:jc w:val="left"/>
            </w:pPr>
            <w:r>
              <w:rPr>
                <w:b w:val="0"/>
              </w:rPr>
              <w:t>87.30</w:t>
            </w:r>
          </w:p>
        </w:tc>
        <w:tc>
          <w:tcPr>
            <w:tcW w:type="dxa" w:w="900"/>
          </w:tcPr>
          <w:p>
            <w:pPr>
              <w:pStyle w:val="Compact"/>
              <w:jc w:val="left"/>
            </w:pPr>
            <w:r>
              <w:rPr>
                <w:b w:val="0"/>
              </w:rPr>
              <w:t>63.36</w:t>
            </w:r>
          </w:p>
        </w:tc>
        <w:tc>
          <w:tcPr>
            <w:tcW w:type="dxa" w:w="900"/>
          </w:tcPr>
          <w:p>
            <w:pPr>
              <w:pStyle w:val="Compact"/>
              <w:jc w:val="left"/>
            </w:pPr>
            <w:r>
              <w:rPr>
                <w:b w:val="0"/>
              </w:rPr>
              <w:t>+12.44</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53.14</w:t>
            </w:r>
          </w:p>
        </w:tc>
        <w:tc>
          <w:tcPr>
            <w:tcW w:type="dxa" w:w="900"/>
          </w:tcPr>
          <w:p>
            <w:pPr>
              <w:pStyle w:val="Compact"/>
              <w:jc w:val="center"/>
            </w:pPr>
            <w:r>
              <w:rPr>
                <w:b w:val="0"/>
              </w:rPr>
              <w:t>57.59</w:t>
            </w:r>
          </w:p>
        </w:tc>
        <w:tc>
          <w:tcPr>
            <w:tcW w:type="dxa" w:w="900"/>
          </w:tcPr>
          <w:p>
            <w:pPr>
              <w:pStyle w:val="Compact"/>
              <w:jc w:val="center"/>
            </w:pPr>
            <w:r>
              <w:rPr>
                <w:b w:val="0"/>
              </w:rPr>
              <w:t>55.28</w:t>
            </w:r>
          </w:p>
        </w:tc>
        <w:tc>
          <w:tcPr>
            <w:tcW w:type="dxa" w:w="900"/>
          </w:tcPr>
          <w:p>
            <w:pPr>
              <w:pStyle w:val="Compact"/>
              <w:jc w:val="left"/>
            </w:pPr>
            <w:r>
              <w:rPr>
                <w:b w:val="0"/>
              </w:rPr>
              <w:t>64.04</w:t>
            </w:r>
          </w:p>
        </w:tc>
        <w:tc>
          <w:tcPr>
            <w:tcW w:type="dxa" w:w="900"/>
          </w:tcPr>
          <w:p>
            <w:pPr>
              <w:pStyle w:val="Compact"/>
              <w:jc w:val="left"/>
            </w:pPr>
            <w:r>
              <w:rPr>
                <w:b w:val="0"/>
              </w:rPr>
              <w:t>60.64</w:t>
            </w:r>
          </w:p>
        </w:tc>
        <w:tc>
          <w:tcPr>
            <w:tcW w:type="dxa" w:w="900"/>
          </w:tcPr>
          <w:p>
            <w:pPr>
              <w:pStyle w:val="Compact"/>
              <w:jc w:val="left"/>
            </w:pPr>
            <w:r>
              <w:rPr>
                <w:b w:val="0"/>
              </w:rPr>
              <w:t>+5.37</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56.28</w:t>
            </w:r>
          </w:p>
        </w:tc>
        <w:tc>
          <w:tcPr>
            <w:tcW w:type="dxa" w:w="900"/>
          </w:tcPr>
          <w:p>
            <w:pPr>
              <w:pStyle w:val="Compact"/>
              <w:jc w:val="center"/>
            </w:pPr>
            <w:r>
              <w:rPr>
                <w:b w:val="0"/>
              </w:rPr>
              <w:t>43.58</w:t>
            </w:r>
          </w:p>
        </w:tc>
        <w:tc>
          <w:tcPr>
            <w:tcW w:type="dxa" w:w="900"/>
          </w:tcPr>
          <w:p>
            <w:pPr>
              <w:pStyle w:val="Compact"/>
              <w:jc w:val="center"/>
            </w:pPr>
            <w:r>
              <w:rPr>
                <w:b w:val="0"/>
              </w:rPr>
              <w:t>49.12</w:t>
            </w:r>
          </w:p>
        </w:tc>
        <w:tc>
          <w:tcPr>
            <w:tcW w:type="dxa" w:w="900"/>
          </w:tcPr>
          <w:p>
            <w:pPr>
              <w:pStyle w:val="Compact"/>
              <w:jc w:val="left"/>
            </w:pPr>
            <w:r>
              <w:rPr>
                <w:b w:val="0"/>
              </w:rPr>
              <w:t>84.92</w:t>
            </w:r>
          </w:p>
        </w:tc>
        <w:tc>
          <w:tcPr>
            <w:tcW w:type="dxa" w:w="900"/>
          </w:tcPr>
          <w:p>
            <w:pPr>
              <w:pStyle w:val="Compact"/>
              <w:jc w:val="left"/>
            </w:pPr>
            <w:r>
              <w:rPr>
                <w:b w:val="0"/>
              </w:rPr>
              <w:t>57.60</w:t>
            </w:r>
          </w:p>
        </w:tc>
        <w:tc>
          <w:tcPr>
            <w:tcW w:type="dxa" w:w="900"/>
          </w:tcPr>
          <w:p>
            <w:pPr>
              <w:pStyle w:val="Compact"/>
              <w:jc w:val="left"/>
            </w:pPr>
            <w:r>
              <w:rPr>
                <w:b w:val="0"/>
              </w:rPr>
              <w:t>+8.48</w:t>
            </w:r>
          </w:p>
        </w:tc>
      </w:tr>
      <w:tr>
        <w:tc>
          <w:tcPr>
            <w:tcW w:type="dxa" w:w="944"/>
          </w:tcPr>
          <w:p>
            <w:pPr>
              <w:pStyle w:val="Compact"/>
              <w:jc w:val="left"/>
            </w:pPr>
            <w:r>
              <w:rPr>
                <w:b w:val="0"/>
              </w:rPr>
              <w:t>nuextract:latest_baseline</w:t>
            </w:r>
          </w:p>
        </w:tc>
        <w:tc>
          <w:tcPr>
            <w:tcW w:type="dxa" w:w="2494"/>
          </w:tcPr>
          <w:p>
            <w:pPr>
              <w:pStyle w:val="Compact"/>
              <w:jc w:val="left"/>
            </w:pPr>
            <w:r>
              <w:rPr>
                <w:b w:val="0"/>
              </w:rPr>
              <w:t>benchmark_n120_REMOTO</w:t>
            </w:r>
          </w:p>
        </w:tc>
        <w:tc>
          <w:tcPr>
            <w:tcW w:type="dxa" w:w="900"/>
          </w:tcPr>
          <w:p>
            <w:pPr>
              <w:pStyle w:val="Compact"/>
              <w:jc w:val="left"/>
            </w:pPr>
            <w:r>
              <w:rPr>
                <w:b w:val="0"/>
              </w:rPr>
              <w:t>49.92</w:t>
            </w:r>
          </w:p>
        </w:tc>
        <w:tc>
          <w:tcPr>
            <w:tcW w:type="dxa" w:w="900"/>
          </w:tcPr>
          <w:p>
            <w:pPr>
              <w:pStyle w:val="Compact"/>
              <w:jc w:val="center"/>
            </w:pPr>
            <w:r>
              <w:rPr>
                <w:b w:val="0"/>
              </w:rPr>
              <w:t>45.30</w:t>
            </w:r>
          </w:p>
        </w:tc>
        <w:tc>
          <w:tcPr>
            <w:tcW w:type="dxa" w:w="900"/>
          </w:tcPr>
          <w:p>
            <w:pPr>
              <w:pStyle w:val="Compact"/>
              <w:jc w:val="center"/>
            </w:pPr>
            <w:r>
              <w:rPr>
                <w:b w:val="0"/>
              </w:rPr>
              <w:t>47.50</w:t>
            </w:r>
          </w:p>
        </w:tc>
        <w:tc>
          <w:tcPr>
            <w:tcW w:type="dxa" w:w="900"/>
          </w:tcPr>
          <w:p>
            <w:pPr>
              <w:pStyle w:val="Compact"/>
              <w:jc w:val="left"/>
            </w:pPr>
            <w:r>
              <w:rPr>
                <w:b w:val="0"/>
              </w:rPr>
              <w:t>78.35</w:t>
            </w:r>
          </w:p>
        </w:tc>
        <w:tc>
          <w:tcPr>
            <w:tcW w:type="dxa" w:w="900"/>
          </w:tcPr>
          <w:p>
            <w:pPr>
              <w:pStyle w:val="Compact"/>
              <w:jc w:val="left"/>
            </w:pPr>
            <w:r>
              <w:rPr>
                <w:b w:val="0"/>
              </w:rPr>
              <w:t>57.41</w:t>
            </w:r>
          </w:p>
        </w:tc>
        <w:tc>
          <w:tcPr>
            <w:tcW w:type="dxa" w:w="900"/>
          </w:tcPr>
          <w:p>
            <w:pPr>
              <w:pStyle w:val="Compact"/>
              <w:jc w:val="left"/>
            </w:pPr>
            <w:r>
              <w:rPr>
                <w:b w:val="0"/>
              </w:rPr>
              <w:t>+9.91</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51.98</w:t>
            </w:r>
          </w:p>
        </w:tc>
        <w:tc>
          <w:tcPr>
            <w:tcW w:type="dxa" w:w="900"/>
          </w:tcPr>
          <w:p>
            <w:pPr>
              <w:pStyle w:val="Compact"/>
              <w:jc w:val="center"/>
            </w:pPr>
            <w:r>
              <w:rPr>
                <w:b w:val="0"/>
              </w:rPr>
              <w:t>43.71</w:t>
            </w:r>
          </w:p>
        </w:tc>
        <w:tc>
          <w:tcPr>
            <w:tcW w:type="dxa" w:w="900"/>
          </w:tcPr>
          <w:p>
            <w:pPr>
              <w:pStyle w:val="Compact"/>
              <w:jc w:val="center"/>
            </w:pPr>
            <w:r>
              <w:rPr>
                <w:b w:val="0"/>
              </w:rPr>
              <w:t>47.48</w:t>
            </w:r>
          </w:p>
        </w:tc>
        <w:tc>
          <w:tcPr>
            <w:tcW w:type="dxa" w:w="900"/>
          </w:tcPr>
          <w:p>
            <w:pPr>
              <w:pStyle w:val="Compact"/>
              <w:jc w:val="left"/>
            </w:pPr>
            <w:r>
              <w:rPr>
                <w:b w:val="0"/>
              </w:rPr>
              <w:t>82.62</w:t>
            </w:r>
          </w:p>
        </w:tc>
        <w:tc>
          <w:tcPr>
            <w:tcW w:type="dxa" w:w="900"/>
          </w:tcPr>
          <w:p>
            <w:pPr>
              <w:pStyle w:val="Compact"/>
              <w:jc w:val="left"/>
            </w:pPr>
            <w:r>
              <w:rPr>
                <w:b w:val="0"/>
              </w:rPr>
              <w:t>57.17</w:t>
            </w:r>
          </w:p>
        </w:tc>
        <w:tc>
          <w:tcPr>
            <w:tcW w:type="dxa" w:w="900"/>
          </w:tcPr>
          <w:p>
            <w:pPr>
              <w:pStyle w:val="Compact"/>
              <w:jc w:val="left"/>
            </w:pPr>
            <w:r>
              <w:rPr>
                <w:b w:val="0"/>
              </w:rPr>
              <w:t>+9.69</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60.16</w:t>
            </w:r>
          </w:p>
        </w:tc>
        <w:tc>
          <w:tcPr>
            <w:tcW w:type="dxa" w:w="900"/>
          </w:tcPr>
          <w:p>
            <w:pPr>
              <w:pStyle w:val="Compact"/>
              <w:jc w:val="center"/>
            </w:pPr>
            <w:r>
              <w:rPr>
                <w:b w:val="0"/>
              </w:rPr>
              <w:t>43.14</w:t>
            </w:r>
          </w:p>
        </w:tc>
        <w:tc>
          <w:tcPr>
            <w:tcW w:type="dxa" w:w="900"/>
          </w:tcPr>
          <w:p>
            <w:pPr>
              <w:pStyle w:val="Compact"/>
              <w:jc w:val="center"/>
            </w:pPr>
            <w:r>
              <w:rPr>
                <w:b w:val="0"/>
              </w:rPr>
              <w:t>50.25</w:t>
            </w:r>
          </w:p>
        </w:tc>
        <w:tc>
          <w:tcPr>
            <w:tcW w:type="dxa" w:w="900"/>
          </w:tcPr>
          <w:p>
            <w:pPr>
              <w:pStyle w:val="Compact"/>
              <w:jc w:val="left"/>
            </w:pPr>
            <w:r>
              <w:rPr>
                <w:b w:val="0"/>
              </w:rPr>
              <w:t>83.61</w:t>
            </w:r>
          </w:p>
        </w:tc>
        <w:tc>
          <w:tcPr>
            <w:tcW w:type="dxa" w:w="900"/>
          </w:tcPr>
          <w:p>
            <w:pPr>
              <w:pStyle w:val="Compact"/>
              <w:jc w:val="left"/>
            </w:pPr>
            <w:r>
              <w:rPr>
                <w:b w:val="0"/>
              </w:rPr>
              <w:t>56.92</w:t>
            </w:r>
          </w:p>
        </w:tc>
        <w:tc>
          <w:tcPr>
            <w:tcW w:type="dxa" w:w="900"/>
          </w:tcPr>
          <w:p>
            <w:pPr>
              <w:pStyle w:val="Compact"/>
              <w:jc w:val="left"/>
            </w:pPr>
            <w:r>
              <w:rPr>
                <w:b w:val="0"/>
              </w:rPr>
              <w:t>+6.67</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49.51</w:t>
            </w:r>
          </w:p>
        </w:tc>
        <w:tc>
          <w:tcPr>
            <w:tcW w:type="dxa" w:w="900"/>
          </w:tcPr>
          <w:p>
            <w:pPr>
              <w:pStyle w:val="Compact"/>
              <w:jc w:val="center"/>
            </w:pPr>
            <w:r>
              <w:rPr>
                <w:b w:val="0"/>
              </w:rPr>
              <w:t>46.42</w:t>
            </w:r>
          </w:p>
        </w:tc>
        <w:tc>
          <w:tcPr>
            <w:tcW w:type="dxa" w:w="900"/>
          </w:tcPr>
          <w:p>
            <w:pPr>
              <w:pStyle w:val="Compact"/>
              <w:jc w:val="center"/>
            </w:pPr>
            <w:r>
              <w:rPr>
                <w:b w:val="0"/>
              </w:rPr>
              <w:t>47.91</w:t>
            </w:r>
          </w:p>
        </w:tc>
        <w:tc>
          <w:tcPr>
            <w:tcW w:type="dxa" w:w="900"/>
          </w:tcPr>
          <w:p>
            <w:pPr>
              <w:pStyle w:val="Compact"/>
              <w:jc w:val="left"/>
            </w:pPr>
            <w:r>
              <w:rPr>
                <w:b w:val="0"/>
              </w:rPr>
              <w:t>68.63</w:t>
            </w:r>
          </w:p>
        </w:tc>
        <w:tc>
          <w:tcPr>
            <w:tcW w:type="dxa" w:w="900"/>
          </w:tcPr>
          <w:p>
            <w:pPr>
              <w:pStyle w:val="Compact"/>
              <w:jc w:val="left"/>
            </w:pPr>
            <w:r>
              <w:rPr>
                <w:b w:val="0"/>
              </w:rPr>
              <w:t>55.38</w:t>
            </w:r>
          </w:p>
        </w:tc>
        <w:tc>
          <w:tcPr>
            <w:tcW w:type="dxa" w:w="900"/>
          </w:tcPr>
          <w:p>
            <w:pPr>
              <w:pStyle w:val="Compact"/>
              <w:jc w:val="left"/>
            </w:pPr>
            <w:r>
              <w:rPr>
                <w:b w:val="0"/>
              </w:rPr>
              <w:t>+7.46</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43.29</w:t>
            </w:r>
          </w:p>
        </w:tc>
        <w:tc>
          <w:tcPr>
            <w:tcW w:type="dxa" w:w="900"/>
          </w:tcPr>
          <w:p>
            <w:pPr>
              <w:pStyle w:val="Compact"/>
              <w:jc w:val="center"/>
            </w:pPr>
            <w:r>
              <w:rPr>
                <w:b w:val="0"/>
              </w:rPr>
              <w:t>38.91</w:t>
            </w:r>
          </w:p>
        </w:tc>
        <w:tc>
          <w:tcPr>
            <w:tcW w:type="dxa" w:w="900"/>
          </w:tcPr>
          <w:p>
            <w:pPr>
              <w:pStyle w:val="Compact"/>
              <w:jc w:val="center"/>
            </w:pPr>
            <w:r>
              <w:rPr>
                <w:b w:val="0"/>
              </w:rPr>
              <w:t>40.98</w:t>
            </w:r>
          </w:p>
        </w:tc>
        <w:tc>
          <w:tcPr>
            <w:tcW w:type="dxa" w:w="900"/>
          </w:tcPr>
          <w:p>
            <w:pPr>
              <w:pStyle w:val="Compact"/>
              <w:jc w:val="left"/>
            </w:pPr>
            <w:r>
              <w:rPr>
                <w:b w:val="0"/>
              </w:rPr>
              <w:t>82.54</w:t>
            </w:r>
          </w:p>
        </w:tc>
        <w:tc>
          <w:tcPr>
            <w:tcW w:type="dxa" w:w="900"/>
          </w:tcPr>
          <w:p>
            <w:pPr>
              <w:pStyle w:val="Compact"/>
              <w:jc w:val="left"/>
            </w:pPr>
            <w:r>
              <w:rPr>
                <w:b w:val="0"/>
              </w:rPr>
              <w:t>52.89</w:t>
            </w:r>
          </w:p>
        </w:tc>
        <w:tc>
          <w:tcPr>
            <w:tcW w:type="dxa" w:w="900"/>
          </w:tcPr>
          <w:p>
            <w:pPr>
              <w:pStyle w:val="Compact"/>
              <w:jc w:val="left"/>
            </w:pPr>
            <w:r>
              <w:rPr>
                <w:b w:val="0"/>
              </w:rPr>
              <w:t>+11.91</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43.29</w:t>
            </w:r>
          </w:p>
        </w:tc>
        <w:tc>
          <w:tcPr>
            <w:tcW w:type="dxa" w:w="900"/>
          </w:tcPr>
          <w:p>
            <w:pPr>
              <w:pStyle w:val="Compact"/>
              <w:jc w:val="center"/>
            </w:pPr>
            <w:r>
              <w:rPr>
                <w:b w:val="0"/>
              </w:rPr>
              <w:t>38.91</w:t>
            </w:r>
          </w:p>
        </w:tc>
        <w:tc>
          <w:tcPr>
            <w:tcW w:type="dxa" w:w="900"/>
          </w:tcPr>
          <w:p>
            <w:pPr>
              <w:pStyle w:val="Compact"/>
              <w:jc w:val="center"/>
            </w:pPr>
            <w:r>
              <w:rPr>
                <w:b w:val="0"/>
              </w:rPr>
              <w:t>40.98</w:t>
            </w:r>
          </w:p>
        </w:tc>
        <w:tc>
          <w:tcPr>
            <w:tcW w:type="dxa" w:w="900"/>
          </w:tcPr>
          <w:p>
            <w:pPr>
              <w:pStyle w:val="Compact"/>
              <w:jc w:val="left"/>
            </w:pPr>
            <w:r>
              <w:rPr>
                <w:b w:val="0"/>
              </w:rPr>
              <w:t>82.54</w:t>
            </w:r>
          </w:p>
        </w:tc>
        <w:tc>
          <w:tcPr>
            <w:tcW w:type="dxa" w:w="900"/>
          </w:tcPr>
          <w:p>
            <w:pPr>
              <w:pStyle w:val="Compact"/>
              <w:jc w:val="left"/>
            </w:pPr>
            <w:r>
              <w:rPr>
                <w:b w:val="0"/>
              </w:rPr>
              <w:t>52.89</w:t>
            </w:r>
          </w:p>
        </w:tc>
        <w:tc>
          <w:tcPr>
            <w:tcW w:type="dxa" w:w="900"/>
          </w:tcPr>
          <w:p>
            <w:pPr>
              <w:pStyle w:val="Compact"/>
              <w:jc w:val="left"/>
            </w:pPr>
            <w:r>
              <w:rPr>
                <w:b w:val="0"/>
              </w:rPr>
              <w:t>+11.91</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49.87</w:t>
            </w:r>
          </w:p>
        </w:tc>
        <w:tc>
          <w:tcPr>
            <w:tcW w:type="dxa" w:w="900"/>
          </w:tcPr>
          <w:p>
            <w:pPr>
              <w:pStyle w:val="Compact"/>
              <w:jc w:val="center"/>
            </w:pPr>
            <w:r>
              <w:rPr>
                <w:b w:val="0"/>
              </w:rPr>
              <w:t>40.04</w:t>
            </w:r>
          </w:p>
        </w:tc>
        <w:tc>
          <w:tcPr>
            <w:tcW w:type="dxa" w:w="900"/>
          </w:tcPr>
          <w:p>
            <w:pPr>
              <w:pStyle w:val="Compact"/>
              <w:jc w:val="center"/>
            </w:pPr>
            <w:r>
              <w:rPr>
                <w:b w:val="0"/>
              </w:rPr>
              <w:t>44.42</w:t>
            </w:r>
          </w:p>
        </w:tc>
        <w:tc>
          <w:tcPr>
            <w:tcW w:type="dxa" w:w="900"/>
          </w:tcPr>
          <w:p>
            <w:pPr>
              <w:pStyle w:val="Compact"/>
              <w:jc w:val="left"/>
            </w:pPr>
            <w:r>
              <w:rPr>
                <w:b w:val="0"/>
              </w:rPr>
              <w:t>71.36</w:t>
            </w:r>
          </w:p>
        </w:tc>
        <w:tc>
          <w:tcPr>
            <w:tcW w:type="dxa" w:w="900"/>
          </w:tcPr>
          <w:p>
            <w:pPr>
              <w:pStyle w:val="Compact"/>
              <w:jc w:val="left"/>
            </w:pPr>
            <w:r>
              <w:rPr>
                <w:b w:val="0"/>
              </w:rPr>
              <w:t>51.30</w:t>
            </w:r>
          </w:p>
        </w:tc>
        <w:tc>
          <w:tcPr>
            <w:tcW w:type="dxa" w:w="900"/>
          </w:tcPr>
          <w:p>
            <w:pPr>
              <w:pStyle w:val="Compact"/>
              <w:jc w:val="left"/>
            </w:pPr>
            <w:r>
              <w:rPr>
                <w:b w:val="0"/>
              </w:rPr>
              <w:t>+6.88</w:t>
            </w:r>
          </w:p>
        </w:tc>
      </w:tr>
      <w:tr>
        <w:tc>
          <w:tcPr>
            <w:tcW w:type="dxa" w:w="944"/>
          </w:tcPr>
          <w:p>
            <w:pPr>
              <w:pStyle w:val="Compact"/>
              <w:jc w:val="left"/>
            </w:pPr>
            <w:r>
              <w:rPr>
                <w:b w:val="0"/>
              </w:rPr>
              <w:t>gemma4-12b-mlx-q8-64k:latest_baseline</w:t>
            </w:r>
          </w:p>
        </w:tc>
        <w:tc>
          <w:tcPr>
            <w:tcW w:type="dxa" w:w="2494"/>
          </w:tcPr>
          <w:p>
            <w:pPr>
              <w:pStyle w:val="Compact"/>
              <w:jc w:val="left"/>
            </w:pPr>
            <w:r>
              <w:rPr>
                <w:b w:val="0"/>
              </w:rPr>
              <w:t>benchmark_balanced_120_20260824_173036</w:t>
            </w:r>
          </w:p>
        </w:tc>
        <w:tc>
          <w:tcPr>
            <w:tcW w:type="dxa" w:w="900"/>
          </w:tcPr>
          <w:p>
            <w:pPr>
              <w:pStyle w:val="Compact"/>
              <w:jc w:val="left"/>
            </w:pPr>
            <w:r>
              <w:rPr>
                <w:b w:val="0"/>
              </w:rPr>
              <w:t>58.14</w:t>
            </w:r>
          </w:p>
        </w:tc>
        <w:tc>
          <w:tcPr>
            <w:tcW w:type="dxa" w:w="900"/>
          </w:tcPr>
          <w:p>
            <w:pPr>
              <w:pStyle w:val="Compact"/>
              <w:jc w:val="center"/>
            </w:pPr>
            <w:r>
              <w:rPr>
                <w:b w:val="0"/>
              </w:rPr>
              <w:t>30.98</w:t>
            </w:r>
          </w:p>
        </w:tc>
        <w:tc>
          <w:tcPr>
            <w:tcW w:type="dxa" w:w="900"/>
          </w:tcPr>
          <w:p>
            <w:pPr>
              <w:pStyle w:val="Compact"/>
              <w:jc w:val="center"/>
            </w:pPr>
            <w:r>
              <w:rPr>
                <w:b w:val="0"/>
              </w:rPr>
              <w:t>40.42</w:t>
            </w:r>
          </w:p>
        </w:tc>
        <w:tc>
          <w:tcPr>
            <w:tcW w:type="dxa" w:w="900"/>
          </w:tcPr>
          <w:p>
            <w:pPr>
              <w:pStyle w:val="Compact"/>
              <w:jc w:val="left"/>
            </w:pPr>
            <w:r>
              <w:rPr>
                <w:b w:val="0"/>
              </w:rPr>
              <w:t>85.52</w:t>
            </w:r>
          </w:p>
        </w:tc>
        <w:tc>
          <w:tcPr>
            <w:tcW w:type="dxa" w:w="900"/>
          </w:tcPr>
          <w:p>
            <w:pPr>
              <w:pStyle w:val="Compact"/>
              <w:jc w:val="left"/>
            </w:pPr>
            <w:r>
              <w:rPr>
                <w:b w:val="0"/>
              </w:rPr>
              <w:t>45.48</w:t>
            </w:r>
          </w:p>
        </w:tc>
        <w:tc>
          <w:tcPr>
            <w:tcW w:type="dxa" w:w="900"/>
          </w:tcPr>
          <w:p>
            <w:pPr>
              <w:pStyle w:val="Compact"/>
              <w:jc w:val="left"/>
            </w:pPr>
            <w:r>
              <w:rPr>
                <w:b w:val="0"/>
              </w:rPr>
              <w:t>+5.06</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41.06</w:t>
            </w:r>
          </w:p>
        </w:tc>
        <w:tc>
          <w:tcPr>
            <w:tcW w:type="dxa" w:w="900"/>
          </w:tcPr>
          <w:p>
            <w:pPr>
              <w:pStyle w:val="Compact"/>
              <w:jc w:val="center"/>
            </w:pPr>
            <w:r>
              <w:rPr>
                <w:b w:val="0"/>
              </w:rPr>
              <w:t>36.90</w:t>
            </w:r>
          </w:p>
        </w:tc>
        <w:tc>
          <w:tcPr>
            <w:tcW w:type="dxa" w:w="900"/>
          </w:tcPr>
          <w:p>
            <w:pPr>
              <w:pStyle w:val="Compact"/>
              <w:jc w:val="center"/>
            </w:pPr>
            <w:r>
              <w:rPr>
                <w:b w:val="0"/>
              </w:rPr>
              <w:t>38.87</w:t>
            </w:r>
          </w:p>
        </w:tc>
        <w:tc>
          <w:tcPr>
            <w:tcW w:type="dxa" w:w="900"/>
          </w:tcPr>
          <w:p>
            <w:pPr>
              <w:pStyle w:val="Compact"/>
              <w:jc w:val="left"/>
            </w:pPr>
            <w:r>
              <w:rPr>
                <w:b w:val="0"/>
              </w:rPr>
              <w:t>55.48</w:t>
            </w:r>
          </w:p>
        </w:tc>
        <w:tc>
          <w:tcPr>
            <w:tcW w:type="dxa" w:w="900"/>
          </w:tcPr>
          <w:p>
            <w:pPr>
              <w:pStyle w:val="Compact"/>
              <w:jc w:val="left"/>
            </w:pPr>
            <w:r>
              <w:rPr>
                <w:b w:val="0"/>
              </w:rPr>
              <w:t>44.32</w:t>
            </w:r>
          </w:p>
        </w:tc>
        <w:tc>
          <w:tcPr>
            <w:tcW w:type="dxa" w:w="900"/>
          </w:tcPr>
          <w:p>
            <w:pPr>
              <w:pStyle w:val="Compact"/>
              <w:jc w:val="left"/>
            </w:pPr>
            <w:r>
              <w:rPr>
                <w:b w:val="0"/>
              </w:rPr>
              <w:t>+5.46</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41.63</w:t>
            </w:r>
          </w:p>
        </w:tc>
        <w:tc>
          <w:tcPr>
            <w:tcW w:type="dxa" w:w="900"/>
          </w:tcPr>
          <w:p>
            <w:pPr>
              <w:pStyle w:val="Compact"/>
              <w:jc w:val="center"/>
            </w:pPr>
            <w:r>
              <w:rPr>
                <w:b w:val="0"/>
              </w:rPr>
              <w:t>30.46</w:t>
            </w:r>
          </w:p>
        </w:tc>
        <w:tc>
          <w:tcPr>
            <w:tcW w:type="dxa" w:w="900"/>
          </w:tcPr>
          <w:p>
            <w:pPr>
              <w:pStyle w:val="Compact"/>
              <w:jc w:val="center"/>
            </w:pPr>
            <w:r>
              <w:rPr>
                <w:b w:val="0"/>
              </w:rPr>
              <w:t>35.18</w:t>
            </w:r>
          </w:p>
        </w:tc>
        <w:tc>
          <w:tcPr>
            <w:tcW w:type="dxa" w:w="900"/>
          </w:tcPr>
          <w:p>
            <w:pPr>
              <w:pStyle w:val="Compact"/>
              <w:jc w:val="left"/>
            </w:pPr>
            <w:r>
              <w:rPr>
                <w:b w:val="0"/>
              </w:rPr>
              <w:t>78.10</w:t>
            </w:r>
          </w:p>
        </w:tc>
        <w:tc>
          <w:tcPr>
            <w:tcW w:type="dxa" w:w="900"/>
          </w:tcPr>
          <w:p>
            <w:pPr>
              <w:pStyle w:val="Compact"/>
              <w:jc w:val="left"/>
            </w:pPr>
            <w:r>
              <w:rPr>
                <w:b w:val="0"/>
              </w:rPr>
              <w:t>43.83</w:t>
            </w:r>
          </w:p>
        </w:tc>
        <w:tc>
          <w:tcPr>
            <w:tcW w:type="dxa" w:w="900"/>
          </w:tcPr>
          <w:p>
            <w:pPr>
              <w:pStyle w:val="Compact"/>
              <w:jc w:val="left"/>
            </w:pPr>
            <w:r>
              <w:rPr>
                <w:b w:val="0"/>
              </w:rPr>
              <w:t>+8.65</w:t>
            </w:r>
          </w:p>
        </w:tc>
      </w:tr>
      <w:tr>
        <w:tc>
          <w:tcPr>
            <w:tcW w:type="dxa" w:w="944"/>
          </w:tcPr>
          <w:p>
            <w:pPr>
              <w:pStyle w:val="Compact"/>
              <w:jc w:val="left"/>
            </w:pPr>
            <w:r>
              <w:rPr>
                <w:b w:val="0"/>
              </w:rPr>
              <w:t>gemma4:12b-mlx_baseline</w:t>
            </w:r>
          </w:p>
        </w:tc>
        <w:tc>
          <w:tcPr>
            <w:tcW w:type="dxa" w:w="2494"/>
          </w:tcPr>
          <w:p>
            <w:pPr>
              <w:pStyle w:val="Compact"/>
              <w:jc w:val="left"/>
            </w:pPr>
            <w:r>
              <w:rPr>
                <w:b w:val="0"/>
              </w:rPr>
              <w:t>benchmark_n120_REMOTO</w:t>
            </w:r>
          </w:p>
        </w:tc>
        <w:tc>
          <w:tcPr>
            <w:tcW w:type="dxa" w:w="900"/>
          </w:tcPr>
          <w:p>
            <w:pPr>
              <w:pStyle w:val="Compact"/>
              <w:jc w:val="left"/>
            </w:pPr>
            <w:r>
              <w:rPr>
                <w:b w:val="0"/>
              </w:rPr>
              <w:t>57.66</w:t>
            </w:r>
          </w:p>
        </w:tc>
        <w:tc>
          <w:tcPr>
            <w:tcW w:type="dxa" w:w="900"/>
          </w:tcPr>
          <w:p>
            <w:pPr>
              <w:pStyle w:val="Compact"/>
              <w:jc w:val="center"/>
            </w:pPr>
            <w:r>
              <w:rPr>
                <w:b w:val="0"/>
              </w:rPr>
              <w:t>26.08</w:t>
            </w:r>
          </w:p>
        </w:tc>
        <w:tc>
          <w:tcPr>
            <w:tcW w:type="dxa" w:w="900"/>
          </w:tcPr>
          <w:p>
            <w:pPr>
              <w:pStyle w:val="Compact"/>
              <w:jc w:val="center"/>
            </w:pPr>
            <w:r>
              <w:rPr>
                <w:b w:val="0"/>
              </w:rPr>
              <w:t>35.91</w:t>
            </w:r>
          </w:p>
        </w:tc>
        <w:tc>
          <w:tcPr>
            <w:tcW w:type="dxa" w:w="900"/>
          </w:tcPr>
          <w:p>
            <w:pPr>
              <w:pStyle w:val="Compact"/>
              <w:jc w:val="left"/>
            </w:pPr>
            <w:r>
              <w:rPr>
                <w:b w:val="0"/>
              </w:rPr>
              <w:t>86.21</w:t>
            </w:r>
          </w:p>
        </w:tc>
        <w:tc>
          <w:tcPr>
            <w:tcW w:type="dxa" w:w="900"/>
          </w:tcPr>
          <w:p>
            <w:pPr>
              <w:pStyle w:val="Compact"/>
              <w:jc w:val="left"/>
            </w:pPr>
            <w:r>
              <w:rPr>
                <w:b w:val="0"/>
              </w:rPr>
              <w:t>40.04</w:t>
            </w:r>
          </w:p>
        </w:tc>
        <w:tc>
          <w:tcPr>
            <w:tcW w:type="dxa" w:w="900"/>
          </w:tcPr>
          <w:p>
            <w:pPr>
              <w:pStyle w:val="Compact"/>
              <w:jc w:val="left"/>
            </w:pPr>
            <w:r>
              <w:rPr>
                <w:b w:val="0"/>
              </w:rPr>
              <w:t>+4.13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48.59</w:t>
            </w:r>
          </w:p>
        </w:tc>
        <w:tc>
          <w:tcPr>
            <w:tcW w:type="dxa" w:w="900"/>
          </w:tcPr>
          <w:p>
            <w:pPr>
              <w:pStyle w:val="Compact"/>
              <w:jc w:val="center"/>
            </w:pPr>
            <w:r>
              <w:rPr>
                <w:b w:val="0"/>
              </w:rPr>
              <w:t>25.82</w:t>
            </w:r>
          </w:p>
        </w:tc>
        <w:tc>
          <w:tcPr>
            <w:tcW w:type="dxa" w:w="900"/>
          </w:tcPr>
          <w:p>
            <w:pPr>
              <w:pStyle w:val="Compact"/>
              <w:jc w:val="center"/>
            </w:pPr>
            <w:r>
              <w:rPr>
                <w:b w:val="0"/>
              </w:rPr>
              <w:t>33.72</w:t>
            </w:r>
          </w:p>
        </w:tc>
        <w:tc>
          <w:tcPr>
            <w:tcW w:type="dxa" w:w="900"/>
          </w:tcPr>
          <w:p>
            <w:pPr>
              <w:pStyle w:val="Compact"/>
              <w:jc w:val="left"/>
            </w:pPr>
            <w:r>
              <w:rPr>
                <w:b w:val="0"/>
              </w:rPr>
              <w:t>87.05</w:t>
            </w:r>
          </w:p>
        </w:tc>
        <w:tc>
          <w:tcPr>
            <w:tcW w:type="dxa" w:w="900"/>
          </w:tcPr>
          <w:p>
            <w:pPr>
              <w:pStyle w:val="Compact"/>
              <w:jc w:val="left"/>
            </w:pPr>
            <w:r>
              <w:rPr>
                <w:b w:val="0"/>
              </w:rPr>
              <w:t>39.82</w:t>
            </w:r>
          </w:p>
        </w:tc>
        <w:tc>
          <w:tcPr>
            <w:tcW w:type="dxa" w:w="900"/>
          </w:tcPr>
          <w:p>
            <w:pPr>
              <w:pStyle w:val="Compact"/>
              <w:jc w:val="left"/>
            </w:pPr>
            <w:r>
              <w:rPr>
                <w:b w:val="0"/>
              </w:rPr>
              <w:t>+6.10</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62.47</w:t>
            </w:r>
          </w:p>
        </w:tc>
        <w:tc>
          <w:tcPr>
            <w:tcW w:type="dxa" w:w="900"/>
          </w:tcPr>
          <w:p>
            <w:pPr>
              <w:pStyle w:val="Compact"/>
              <w:jc w:val="center"/>
            </w:pPr>
            <w:r>
              <w:rPr>
                <w:b w:val="0"/>
              </w:rPr>
              <w:t>20.78</w:t>
            </w:r>
          </w:p>
        </w:tc>
        <w:tc>
          <w:tcPr>
            <w:tcW w:type="dxa" w:w="900"/>
          </w:tcPr>
          <w:p>
            <w:pPr>
              <w:pStyle w:val="Compact"/>
              <w:jc w:val="center"/>
            </w:pPr>
            <w:r>
              <w:rPr>
                <w:b w:val="0"/>
              </w:rPr>
              <w:t>31.19</w:t>
            </w:r>
          </w:p>
        </w:tc>
        <w:tc>
          <w:tcPr>
            <w:tcW w:type="dxa" w:w="900"/>
          </w:tcPr>
          <w:p>
            <w:pPr>
              <w:pStyle w:val="Compact"/>
              <w:jc w:val="left"/>
            </w:pPr>
            <w:r>
              <w:rPr>
                <w:b w:val="0"/>
              </w:rPr>
              <w:t>92.14</w:t>
            </w:r>
          </w:p>
        </w:tc>
        <w:tc>
          <w:tcPr>
            <w:tcW w:type="dxa" w:w="900"/>
          </w:tcPr>
          <w:p>
            <w:pPr>
              <w:pStyle w:val="Compact"/>
              <w:jc w:val="left"/>
            </w:pPr>
            <w:r>
              <w:rPr>
                <w:b w:val="0"/>
              </w:rPr>
              <w:t>33.91</w:t>
            </w:r>
          </w:p>
        </w:tc>
        <w:tc>
          <w:tcPr>
            <w:tcW w:type="dxa" w:w="900"/>
          </w:tcPr>
          <w:p>
            <w:pPr>
              <w:pStyle w:val="Compact"/>
              <w:jc w:val="left"/>
            </w:pPr>
            <w:r>
              <w:rPr>
                <w:b w:val="0"/>
              </w:rPr>
              <w:t>+2.73</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28.78</w:t>
            </w:r>
          </w:p>
        </w:tc>
        <w:tc>
          <w:tcPr>
            <w:tcW w:type="dxa" w:w="900"/>
          </w:tcPr>
          <w:p>
            <w:pPr>
              <w:pStyle w:val="Compact"/>
              <w:jc w:val="center"/>
            </w:pPr>
            <w:r>
              <w:rPr>
                <w:b w:val="0"/>
              </w:rPr>
              <w:t>21.82</w:t>
            </w:r>
          </w:p>
        </w:tc>
        <w:tc>
          <w:tcPr>
            <w:tcW w:type="dxa" w:w="900"/>
          </w:tcPr>
          <w:p>
            <w:pPr>
              <w:pStyle w:val="Compact"/>
              <w:jc w:val="center"/>
            </w:pPr>
            <w:r>
              <w:rPr>
                <w:b w:val="0"/>
              </w:rPr>
              <w:t>24.82</w:t>
            </w:r>
          </w:p>
        </w:tc>
        <w:tc>
          <w:tcPr>
            <w:tcW w:type="dxa" w:w="900"/>
          </w:tcPr>
          <w:p>
            <w:pPr>
              <w:pStyle w:val="Compact"/>
              <w:jc w:val="left"/>
            </w:pPr>
            <w:r>
              <w:rPr>
                <w:b w:val="0"/>
              </w:rPr>
              <w:t>39.29</w:t>
            </w:r>
          </w:p>
        </w:tc>
        <w:tc>
          <w:tcPr>
            <w:tcW w:type="dxa" w:w="900"/>
          </w:tcPr>
          <w:p>
            <w:pPr>
              <w:pStyle w:val="Compact"/>
              <w:jc w:val="left"/>
            </w:pPr>
            <w:r>
              <w:rPr>
                <w:b w:val="0"/>
              </w:rPr>
              <w:t>28.05</w:t>
            </w:r>
          </w:p>
        </w:tc>
        <w:tc>
          <w:tcPr>
            <w:tcW w:type="dxa" w:w="900"/>
          </w:tcPr>
          <w:p>
            <w:pPr>
              <w:pStyle w:val="Compact"/>
              <w:jc w:val="left"/>
            </w:pPr>
            <w:r>
              <w:rPr>
                <w:b w:val="0"/>
              </w:rPr>
              <w:t>+3.23</w:t>
            </w:r>
          </w:p>
        </w:tc>
      </w:tr>
      <w:tr>
        <w:tc>
          <w:tcPr>
            <w:tcW w:type="dxa" w:w="944"/>
          </w:tcPr>
          <w:p>
            <w:pPr>
              <w:pStyle w:val="Compact"/>
              <w:jc w:val="left"/>
            </w:pPr>
            <w:r>
              <w:rPr>
                <w:b w:val="0"/>
              </w:rPr>
              <w:t>gemma4-12b-mlx-q8-64k:latest_rag_enhanced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51.42</w:t>
            </w:r>
          </w:p>
        </w:tc>
        <w:tc>
          <w:tcPr>
            <w:tcW w:type="dxa" w:w="900"/>
          </w:tcPr>
          <w:p>
            <w:pPr>
              <w:pStyle w:val="Compact"/>
              <w:jc w:val="center"/>
            </w:pPr>
            <w:r>
              <w:rPr>
                <w:b w:val="0"/>
              </w:rPr>
              <w:t>16.64</w:t>
            </w:r>
          </w:p>
        </w:tc>
        <w:tc>
          <w:tcPr>
            <w:tcW w:type="dxa" w:w="900"/>
          </w:tcPr>
          <w:p>
            <w:pPr>
              <w:pStyle w:val="Compact"/>
              <w:jc w:val="center"/>
            </w:pPr>
            <w:r>
              <w:rPr>
                <w:b w:val="0"/>
              </w:rPr>
              <w:t>25.15</w:t>
            </w:r>
          </w:p>
        </w:tc>
        <w:tc>
          <w:tcPr>
            <w:tcW w:type="dxa" w:w="900"/>
          </w:tcPr>
          <w:p>
            <w:pPr>
              <w:pStyle w:val="Compact"/>
              <w:jc w:val="left"/>
            </w:pPr>
            <w:r>
              <w:rPr>
                <w:b w:val="0"/>
              </w:rPr>
              <w:t>83.99</w:t>
            </w:r>
          </w:p>
        </w:tc>
        <w:tc>
          <w:tcPr>
            <w:tcW w:type="dxa" w:w="900"/>
          </w:tcPr>
          <w:p>
            <w:pPr>
              <w:pStyle w:val="Compact"/>
              <w:jc w:val="left"/>
            </w:pPr>
            <w:r>
              <w:rPr>
                <w:b w:val="0"/>
              </w:rPr>
              <w:t>27.78</w:t>
            </w:r>
          </w:p>
        </w:tc>
        <w:tc>
          <w:tcPr>
            <w:tcW w:type="dxa" w:w="900"/>
          </w:tcPr>
          <w:p>
            <w:pPr>
              <w:pStyle w:val="Compact"/>
              <w:jc w:val="left"/>
            </w:pPr>
            <w:r>
              <w:rPr>
                <w:b w:val="0"/>
              </w:rPr>
              <w:t>+2.63</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27.63</w:t>
            </w:r>
          </w:p>
        </w:tc>
        <w:tc>
          <w:tcPr>
            <w:tcW w:type="dxa" w:w="900"/>
          </w:tcPr>
          <w:p>
            <w:pPr>
              <w:pStyle w:val="Compact"/>
              <w:jc w:val="center"/>
            </w:pPr>
            <w:r>
              <w:rPr>
                <w:b w:val="0"/>
              </w:rPr>
              <w:t>22.15</w:t>
            </w:r>
          </w:p>
        </w:tc>
        <w:tc>
          <w:tcPr>
            <w:tcW w:type="dxa" w:w="900"/>
          </w:tcPr>
          <w:p>
            <w:pPr>
              <w:pStyle w:val="Compact"/>
              <w:jc w:val="center"/>
            </w:pPr>
            <w:r>
              <w:rPr>
                <w:b w:val="0"/>
              </w:rPr>
              <w:t>24.59</w:t>
            </w:r>
          </w:p>
        </w:tc>
        <w:tc>
          <w:tcPr>
            <w:tcW w:type="dxa" w:w="900"/>
          </w:tcPr>
          <w:p>
            <w:pPr>
              <w:pStyle w:val="Compact"/>
              <w:jc w:val="left"/>
            </w:pPr>
            <w:r>
              <w:rPr>
                <w:b w:val="0"/>
              </w:rPr>
              <w:t>37.06</w:t>
            </w:r>
          </w:p>
        </w:tc>
        <w:tc>
          <w:tcPr>
            <w:tcW w:type="dxa" w:w="900"/>
          </w:tcPr>
          <w:p>
            <w:pPr>
              <w:pStyle w:val="Compact"/>
              <w:jc w:val="left"/>
            </w:pPr>
            <w:r>
              <w:rPr>
                <w:b w:val="0"/>
              </w:rPr>
              <w:t>27.73</w:t>
            </w:r>
          </w:p>
        </w:tc>
        <w:tc>
          <w:tcPr>
            <w:tcW w:type="dxa" w:w="900"/>
          </w:tcPr>
          <w:p>
            <w:pPr>
              <w:pStyle w:val="Compact"/>
              <w:jc w:val="left"/>
            </w:pPr>
            <w:r>
              <w:rPr>
                <w:b w:val="0"/>
              </w:rPr>
              <w:t>+3.14</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26.69</w:t>
            </w:r>
          </w:p>
        </w:tc>
        <w:tc>
          <w:tcPr>
            <w:tcW w:type="dxa" w:w="900"/>
          </w:tcPr>
          <w:p>
            <w:pPr>
              <w:pStyle w:val="Compact"/>
              <w:jc w:val="center"/>
            </w:pPr>
            <w:r>
              <w:rPr>
                <w:b w:val="0"/>
              </w:rPr>
              <w:t>18.21</w:t>
            </w:r>
          </w:p>
        </w:tc>
        <w:tc>
          <w:tcPr>
            <w:tcW w:type="dxa" w:w="900"/>
          </w:tcPr>
          <w:p>
            <w:pPr>
              <w:pStyle w:val="Compact"/>
              <w:jc w:val="center"/>
            </w:pPr>
            <w:r>
              <w:rPr>
                <w:b w:val="0"/>
              </w:rPr>
              <w:t>21.65</w:t>
            </w:r>
          </w:p>
        </w:tc>
        <w:tc>
          <w:tcPr>
            <w:tcW w:type="dxa" w:w="900"/>
          </w:tcPr>
          <w:p>
            <w:pPr>
              <w:pStyle w:val="Compact"/>
              <w:jc w:val="left"/>
            </w:pPr>
            <w:r>
              <w:rPr>
                <w:b w:val="0"/>
              </w:rPr>
              <w:t>44.85</w:t>
            </w:r>
          </w:p>
        </w:tc>
        <w:tc>
          <w:tcPr>
            <w:tcW w:type="dxa" w:w="900"/>
          </w:tcPr>
          <w:p>
            <w:pPr>
              <w:pStyle w:val="Compact"/>
              <w:jc w:val="left"/>
            </w:pPr>
            <w:r>
              <w:rPr>
                <w:b w:val="0"/>
              </w:rPr>
              <w:t>25.91</w:t>
            </w:r>
          </w:p>
        </w:tc>
        <w:tc>
          <w:tcPr>
            <w:tcW w:type="dxa" w:w="900"/>
          </w:tcPr>
          <w:p>
            <w:pPr>
              <w:pStyle w:val="Compact"/>
              <w:jc w:val="left"/>
            </w:pPr>
            <w:r>
              <w:rPr>
                <w:b w:val="0"/>
              </w:rPr>
              <w:t>+4.26</w:t>
            </w:r>
          </w:p>
        </w:tc>
      </w:tr>
      <w:tr>
        <w:tc>
          <w:tcPr>
            <w:tcW w:type="dxa" w:w="944"/>
          </w:tcPr>
          <w:p>
            <w:pPr>
              <w:pStyle w:val="Compact"/>
              <w:jc w:val="left"/>
            </w:pPr>
            <w:r>
              <w:rPr>
                <w:b w:val="0"/>
              </w:rPr>
              <w:t>nuextract:latest_kb_rag</w:t>
            </w:r>
          </w:p>
        </w:tc>
        <w:tc>
          <w:tcPr>
            <w:tcW w:type="dxa" w:w="2494"/>
          </w:tcPr>
          <w:p>
            <w:pPr>
              <w:pStyle w:val="Compact"/>
              <w:jc w:val="left"/>
            </w:pPr>
            <w:r>
              <w:rPr>
                <w:b w:val="0"/>
              </w:rPr>
              <w:t>benchmark_n120_REMOTO</w:t>
            </w:r>
          </w:p>
        </w:tc>
        <w:tc>
          <w:tcPr>
            <w:tcW w:type="dxa" w:w="900"/>
          </w:tcPr>
          <w:p>
            <w:pPr>
              <w:pStyle w:val="Compact"/>
              <w:jc w:val="left"/>
            </w:pPr>
            <w:r>
              <w:rPr>
                <w:b w:val="0"/>
              </w:rPr>
              <w:t>19.85</w:t>
            </w:r>
          </w:p>
        </w:tc>
        <w:tc>
          <w:tcPr>
            <w:tcW w:type="dxa" w:w="900"/>
          </w:tcPr>
          <w:p>
            <w:pPr>
              <w:pStyle w:val="Compact"/>
              <w:jc w:val="center"/>
            </w:pPr>
            <w:r>
              <w:rPr>
                <w:b w:val="0"/>
              </w:rPr>
              <w:t>26.22</w:t>
            </w:r>
          </w:p>
        </w:tc>
        <w:tc>
          <w:tcPr>
            <w:tcW w:type="dxa" w:w="900"/>
          </w:tcPr>
          <w:p>
            <w:pPr>
              <w:pStyle w:val="Compact"/>
              <w:jc w:val="center"/>
            </w:pPr>
            <w:r>
              <w:rPr>
                <w:b w:val="0"/>
              </w:rPr>
              <w:t>22.59</w:t>
            </w:r>
          </w:p>
        </w:tc>
        <w:tc>
          <w:tcPr>
            <w:tcW w:type="dxa" w:w="900"/>
          </w:tcPr>
          <w:p>
            <w:pPr>
              <w:pStyle w:val="Compact"/>
              <w:jc w:val="left"/>
            </w:pPr>
            <w:r>
              <w:rPr>
                <w:b w:val="0"/>
              </w:rPr>
              <w:t>24.92</w:t>
            </w:r>
          </w:p>
        </w:tc>
        <w:tc>
          <w:tcPr>
            <w:tcW w:type="dxa" w:w="900"/>
          </w:tcPr>
          <w:p>
            <w:pPr>
              <w:pStyle w:val="Compact"/>
              <w:jc w:val="left"/>
            </w:pPr>
            <w:r>
              <w:rPr>
                <w:b w:val="0"/>
              </w:rPr>
              <w:t>25.55</w:t>
            </w:r>
          </w:p>
        </w:tc>
        <w:tc>
          <w:tcPr>
            <w:tcW w:type="dxa" w:w="900"/>
          </w:tcPr>
          <w:p>
            <w:pPr>
              <w:pStyle w:val="Compact"/>
              <w:jc w:val="left"/>
            </w:pPr>
            <w:r>
              <w:rPr>
                <w:b w:val="0"/>
              </w:rPr>
              <w:t>+2.96</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28.71</w:t>
            </w:r>
          </w:p>
        </w:tc>
        <w:tc>
          <w:tcPr>
            <w:tcW w:type="dxa" w:w="900"/>
          </w:tcPr>
          <w:p>
            <w:pPr>
              <w:pStyle w:val="Compact"/>
              <w:jc w:val="center"/>
            </w:pPr>
            <w:r>
              <w:rPr>
                <w:b w:val="0"/>
              </w:rPr>
              <w:t>14.72</w:t>
            </w:r>
          </w:p>
        </w:tc>
        <w:tc>
          <w:tcPr>
            <w:tcW w:type="dxa" w:w="900"/>
          </w:tcPr>
          <w:p>
            <w:pPr>
              <w:pStyle w:val="Compact"/>
              <w:jc w:val="center"/>
            </w:pPr>
            <w:r>
              <w:rPr>
                <w:b w:val="0"/>
              </w:rPr>
              <w:t>19.46</w:t>
            </w:r>
          </w:p>
        </w:tc>
        <w:tc>
          <w:tcPr>
            <w:tcW w:type="dxa" w:w="900"/>
          </w:tcPr>
          <w:p>
            <w:pPr>
              <w:pStyle w:val="Compact"/>
              <w:jc w:val="left"/>
            </w:pPr>
            <w:r>
              <w:rPr>
                <w:b w:val="0"/>
              </w:rPr>
              <w:t>41.15</w:t>
            </w:r>
          </w:p>
        </w:tc>
        <w:tc>
          <w:tcPr>
            <w:tcW w:type="dxa" w:w="900"/>
          </w:tcPr>
          <w:p>
            <w:pPr>
              <w:pStyle w:val="Compact"/>
              <w:jc w:val="left"/>
            </w:pPr>
            <w:r>
              <w:rPr>
                <w:b w:val="0"/>
              </w:rPr>
              <w:t>21.69</w:t>
            </w:r>
          </w:p>
        </w:tc>
        <w:tc>
          <w:tcPr>
            <w:tcW w:type="dxa" w:w="900"/>
          </w:tcPr>
          <w:p>
            <w:pPr>
              <w:pStyle w:val="Compact"/>
              <w:jc w:val="left"/>
            </w:pPr>
            <w:r>
              <w:rPr>
                <w:b w:val="0"/>
              </w:rPr>
              <w:t>+2.22</w:t>
            </w:r>
          </w:p>
        </w:tc>
      </w:tr>
      <w:tr>
        <w:tc>
          <w:tcPr>
            <w:tcW w:type="dxa" w:w="944"/>
          </w:tcPr>
          <w:p>
            <w:pPr>
              <w:pStyle w:val="Compact"/>
              <w:jc w:val="left"/>
            </w:pPr>
            <w:r>
              <w:rPr>
                <w:b w:val="0"/>
              </w:rPr>
              <w:t>nuextract:latest_rag_enhanced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21.20</w:t>
            </w:r>
          </w:p>
        </w:tc>
        <w:tc>
          <w:tcPr>
            <w:tcW w:type="dxa" w:w="900"/>
          </w:tcPr>
          <w:p>
            <w:pPr>
              <w:pStyle w:val="Compact"/>
              <w:jc w:val="center"/>
            </w:pPr>
            <w:r>
              <w:rPr>
                <w:b w:val="0"/>
              </w:rPr>
              <w:t>16.68</w:t>
            </w:r>
          </w:p>
        </w:tc>
        <w:tc>
          <w:tcPr>
            <w:tcW w:type="dxa" w:w="900"/>
          </w:tcPr>
          <w:p>
            <w:pPr>
              <w:pStyle w:val="Compact"/>
              <w:jc w:val="center"/>
            </w:pPr>
            <w:r>
              <w:rPr>
                <w:b w:val="0"/>
              </w:rPr>
              <w:t>18.67</w:t>
            </w:r>
          </w:p>
        </w:tc>
        <w:tc>
          <w:tcPr>
            <w:tcW w:type="dxa" w:w="900"/>
          </w:tcPr>
          <w:p>
            <w:pPr>
              <w:pStyle w:val="Compact"/>
              <w:jc w:val="left"/>
            </w:pPr>
            <w:r>
              <w:rPr>
                <w:b w:val="0"/>
              </w:rPr>
              <w:t>30.10</w:t>
            </w:r>
          </w:p>
        </w:tc>
        <w:tc>
          <w:tcPr>
            <w:tcW w:type="dxa" w:w="900"/>
          </w:tcPr>
          <w:p>
            <w:pPr>
              <w:pStyle w:val="Compact"/>
              <w:jc w:val="left"/>
            </w:pPr>
            <w:r>
              <w:rPr>
                <w:b w:val="0"/>
              </w:rPr>
              <w:t>21.46</w:t>
            </w:r>
          </w:p>
        </w:tc>
        <w:tc>
          <w:tcPr>
            <w:tcW w:type="dxa" w:w="900"/>
          </w:tcPr>
          <w:p>
            <w:pPr>
              <w:pStyle w:val="Compact"/>
              <w:jc w:val="left"/>
            </w:pPr>
            <w:r>
              <w:rPr>
                <w:b w:val="0"/>
              </w:rPr>
              <w:t>+2.79</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21.48</w:t>
            </w:r>
          </w:p>
        </w:tc>
        <w:tc>
          <w:tcPr>
            <w:tcW w:type="dxa" w:w="900"/>
          </w:tcPr>
          <w:p>
            <w:pPr>
              <w:pStyle w:val="Compact"/>
              <w:jc w:val="center"/>
            </w:pPr>
            <w:r>
              <w:rPr>
                <w:b w:val="0"/>
              </w:rPr>
              <w:t>14.74</w:t>
            </w:r>
          </w:p>
        </w:tc>
        <w:tc>
          <w:tcPr>
            <w:tcW w:type="dxa" w:w="900"/>
          </w:tcPr>
          <w:p>
            <w:pPr>
              <w:pStyle w:val="Compact"/>
              <w:jc w:val="center"/>
            </w:pPr>
            <w:r>
              <w:rPr>
                <w:b w:val="0"/>
              </w:rPr>
              <w:t>17.48</w:t>
            </w:r>
          </w:p>
        </w:tc>
        <w:tc>
          <w:tcPr>
            <w:tcW w:type="dxa" w:w="900"/>
          </w:tcPr>
          <w:p>
            <w:pPr>
              <w:pStyle w:val="Compact"/>
              <w:jc w:val="left"/>
            </w:pPr>
            <w:r>
              <w:rPr>
                <w:b w:val="0"/>
              </w:rPr>
              <w:t>29.07</w:t>
            </w:r>
          </w:p>
        </w:tc>
        <w:tc>
          <w:tcPr>
            <w:tcW w:type="dxa" w:w="900"/>
          </w:tcPr>
          <w:p>
            <w:pPr>
              <w:pStyle w:val="Compact"/>
              <w:jc w:val="left"/>
            </w:pPr>
            <w:r>
              <w:rPr>
                <w:b w:val="0"/>
              </w:rPr>
              <w:t>19.56</w:t>
            </w:r>
          </w:p>
        </w:tc>
        <w:tc>
          <w:tcPr>
            <w:tcW w:type="dxa" w:w="900"/>
          </w:tcPr>
          <w:p>
            <w:pPr>
              <w:pStyle w:val="Compact"/>
              <w:jc w:val="left"/>
            </w:pPr>
            <w:r>
              <w:rPr>
                <w:b w:val="0"/>
              </w:rPr>
              <w:t>+2.08</w:t>
            </w:r>
          </w:p>
        </w:tc>
      </w:tr>
      <w:tr>
        <w:tc>
          <w:tcPr>
            <w:tcW w:type="dxa" w:w="944"/>
          </w:tcPr>
          <w:p>
            <w:pPr>
              <w:pStyle w:val="Compact"/>
              <w:jc w:val="left"/>
            </w:pPr>
            <w:r>
              <w:rPr>
                <w:b w:val="0"/>
              </w:rPr>
              <w:t>minimax-m3:cloud_baseline</w:t>
            </w:r>
          </w:p>
        </w:tc>
        <w:tc>
          <w:tcPr>
            <w:tcW w:type="dxa" w:w="2494"/>
          </w:tcPr>
          <w:p>
            <w:pPr>
              <w:pStyle w:val="Compact"/>
              <w:jc w:val="left"/>
            </w:pPr>
            <w:r>
              <w:rPr>
                <w:b w:val="0"/>
              </w:rPr>
              <w:t>benchmark_balanced_120_20260824_173036</w:t>
            </w:r>
          </w:p>
        </w:tc>
        <w:tc>
          <w:tcPr>
            <w:tcW w:type="dxa" w:w="900"/>
          </w:tcPr>
          <w:p>
            <w:pPr>
              <w:pStyle w:val="Compact"/>
              <w:jc w:val="left"/>
            </w:pPr>
            <w:r>
              <w:rPr>
                <w:b w:val="0"/>
              </w:rPr>
              <w:t>48.44</w:t>
            </w:r>
          </w:p>
        </w:tc>
        <w:tc>
          <w:tcPr>
            <w:tcW w:type="dxa" w:w="900"/>
          </w:tcPr>
          <w:p>
            <w:pPr>
              <w:pStyle w:val="Compact"/>
              <w:jc w:val="center"/>
            </w:pPr>
            <w:r>
              <w:rPr>
                <w:b w:val="0"/>
              </w:rPr>
              <w:t>8.63</w:t>
            </w:r>
          </w:p>
        </w:tc>
        <w:tc>
          <w:tcPr>
            <w:tcW w:type="dxa" w:w="900"/>
          </w:tcPr>
          <w:p>
            <w:pPr>
              <w:pStyle w:val="Compact"/>
              <w:jc w:val="center"/>
            </w:pPr>
            <w:r>
              <w:rPr>
                <w:b w:val="0"/>
              </w:rPr>
              <w:t>14.65</w:t>
            </w:r>
          </w:p>
        </w:tc>
        <w:tc>
          <w:tcPr>
            <w:tcW w:type="dxa" w:w="900"/>
          </w:tcPr>
          <w:p>
            <w:pPr>
              <w:pStyle w:val="Compact"/>
              <w:jc w:val="left"/>
            </w:pPr>
            <w:r>
              <w:rPr>
                <w:b w:val="0"/>
              </w:rPr>
              <w:t>76.54</w:t>
            </w:r>
          </w:p>
        </w:tc>
        <w:tc>
          <w:tcPr>
            <w:tcW w:type="dxa" w:w="900"/>
          </w:tcPr>
          <w:p>
            <w:pPr>
              <w:pStyle w:val="Compact"/>
              <w:jc w:val="left"/>
            </w:pPr>
            <w:r>
              <w:rPr>
                <w:b w:val="0"/>
              </w:rPr>
              <w:t>15.51</w:t>
            </w:r>
          </w:p>
        </w:tc>
        <w:tc>
          <w:tcPr>
            <w:tcW w:type="dxa" w:w="900"/>
          </w:tcPr>
          <w:p>
            <w:pPr>
              <w:pStyle w:val="Compact"/>
              <w:jc w:val="left"/>
            </w:pPr>
            <w:r>
              <w:rPr>
                <w:b w:val="0"/>
              </w:rPr>
              <w:t>+0.86</w:t>
            </w:r>
          </w:p>
        </w:tc>
      </w:tr>
      <w:tr>
        <w:tc>
          <w:tcPr>
            <w:tcW w:type="dxa" w:w="944"/>
          </w:tcPr>
          <w:p>
            <w:pPr>
              <w:pStyle w:val="Compact"/>
              <w:jc w:val="left"/>
            </w:pPr>
            <w:r>
              <w:rPr>
                <w:b w:val="0"/>
              </w:rPr>
              <w:t>gemma4:12b-mlx_kb_rag</w:t>
            </w:r>
          </w:p>
        </w:tc>
        <w:tc>
          <w:tcPr>
            <w:tcW w:type="dxa" w:w="2494"/>
          </w:tcPr>
          <w:p>
            <w:pPr>
              <w:pStyle w:val="Compact"/>
              <w:jc w:val="left"/>
            </w:pPr>
            <w:r>
              <w:rPr>
                <w:b w:val="0"/>
              </w:rPr>
              <w:t>benchmark_n120_REMOTO</w:t>
            </w:r>
          </w:p>
        </w:tc>
        <w:tc>
          <w:tcPr>
            <w:tcW w:type="dxa" w:w="900"/>
          </w:tcPr>
          <w:p>
            <w:pPr>
              <w:pStyle w:val="Compact"/>
              <w:jc w:val="left"/>
            </w:pPr>
            <w:r>
              <w:rPr>
                <w:b w:val="0"/>
              </w:rPr>
              <w:t>51.72</w:t>
            </w:r>
          </w:p>
        </w:tc>
        <w:tc>
          <w:tcPr>
            <w:tcW w:type="dxa" w:w="900"/>
          </w:tcPr>
          <w:p>
            <w:pPr>
              <w:pStyle w:val="Compact"/>
              <w:jc w:val="center"/>
            </w:pPr>
            <w:r>
              <w:rPr>
                <w:b w:val="0"/>
              </w:rPr>
              <w:t>8.50</w:t>
            </w:r>
          </w:p>
        </w:tc>
        <w:tc>
          <w:tcPr>
            <w:tcW w:type="dxa" w:w="900"/>
          </w:tcPr>
          <w:p>
            <w:pPr>
              <w:pStyle w:val="Compact"/>
              <w:jc w:val="center"/>
            </w:pPr>
            <w:r>
              <w:rPr>
                <w:b w:val="0"/>
              </w:rPr>
              <w:t>14.60</w:t>
            </w:r>
          </w:p>
        </w:tc>
        <w:tc>
          <w:tcPr>
            <w:tcW w:type="dxa" w:w="900"/>
          </w:tcPr>
          <w:p>
            <w:pPr>
              <w:pStyle w:val="Compact"/>
              <w:jc w:val="left"/>
            </w:pPr>
            <w:r>
              <w:rPr>
                <w:b w:val="0"/>
              </w:rPr>
              <w:t>83.92</w:t>
            </w:r>
          </w:p>
        </w:tc>
        <w:tc>
          <w:tcPr>
            <w:tcW w:type="dxa" w:w="900"/>
          </w:tcPr>
          <w:p>
            <w:pPr>
              <w:pStyle w:val="Compact"/>
              <w:jc w:val="left"/>
            </w:pPr>
            <w:r>
              <w:rPr>
                <w:b w:val="0"/>
              </w:rPr>
              <w:t>15.43</w:t>
            </w:r>
          </w:p>
        </w:tc>
        <w:tc>
          <w:tcPr>
            <w:tcW w:type="dxa" w:w="900"/>
          </w:tcPr>
          <w:p>
            <w:pPr>
              <w:pStyle w:val="Compact"/>
              <w:jc w:val="left"/>
            </w:pPr>
            <w:r>
              <w:rPr>
                <w:b w:val="0"/>
              </w:rPr>
              <w:t>+0.84</w:t>
            </w:r>
          </w:p>
        </w:tc>
      </w:tr>
      <w:tr>
        <w:tc>
          <w:tcPr>
            <w:tcW w:type="dxa" w:w="944"/>
          </w:tcPr>
          <w:p>
            <w:pPr>
              <w:pStyle w:val="Compact"/>
              <w:jc w:val="left"/>
            </w:pPr>
            <w:r>
              <w:rPr>
                <w:b w:val="0"/>
              </w:rPr>
              <w:t>minimax-m3:cloud_rag_enhanced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51.93</w:t>
            </w:r>
          </w:p>
        </w:tc>
        <w:tc>
          <w:tcPr>
            <w:tcW w:type="dxa" w:w="900"/>
          </w:tcPr>
          <w:p>
            <w:pPr>
              <w:pStyle w:val="Compact"/>
              <w:jc w:val="center"/>
            </w:pPr>
            <w:r>
              <w:rPr>
                <w:b w:val="0"/>
              </w:rPr>
              <w:t>6.65</w:t>
            </w:r>
          </w:p>
        </w:tc>
        <w:tc>
          <w:tcPr>
            <w:tcW w:type="dxa" w:w="900"/>
          </w:tcPr>
          <w:p>
            <w:pPr>
              <w:pStyle w:val="Compact"/>
              <w:jc w:val="center"/>
            </w:pPr>
            <w:r>
              <w:rPr>
                <w:b w:val="0"/>
              </w:rPr>
              <w:t>11.79</w:t>
            </w:r>
          </w:p>
        </w:tc>
        <w:tc>
          <w:tcPr>
            <w:tcW w:type="dxa" w:w="900"/>
          </w:tcPr>
          <w:p>
            <w:pPr>
              <w:pStyle w:val="Compact"/>
              <w:jc w:val="left"/>
            </w:pPr>
            <w:r>
              <w:rPr>
                <w:b w:val="0"/>
              </w:rPr>
              <w:t>81.74</w:t>
            </w:r>
          </w:p>
        </w:tc>
        <w:tc>
          <w:tcPr>
            <w:tcW w:type="dxa" w:w="900"/>
          </w:tcPr>
          <w:p>
            <w:pPr>
              <w:pStyle w:val="Compact"/>
              <w:jc w:val="left"/>
            </w:pPr>
            <w:r>
              <w:rPr>
                <w:b w:val="0"/>
              </w:rPr>
              <w:t>12.30</w:t>
            </w:r>
          </w:p>
        </w:tc>
        <w:tc>
          <w:tcPr>
            <w:tcW w:type="dxa" w:w="900"/>
          </w:tcPr>
          <w:p>
            <w:pPr>
              <w:pStyle w:val="Compact"/>
              <w:jc w:val="left"/>
            </w:pPr>
            <w:r>
              <w:rPr>
                <w:b w:val="0"/>
              </w:rPr>
              <w:t>+0.51</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gemma4:31b-mlx</w:t>
      </w:r>
      <w:r>
        <w:t xml:space="preserve">, pasa de 62,67 % a </w:t>
      </w:r>
      <w:r>
        <w:rPr>
          <w:b/>
        </w:rPr>
        <w:t>76,85 %</w:t>
      </w:r>
      <w:r>
        <w:t xml:space="preserve"> de F1 y supera el umbral de 70 % que fija la hipótesis sobre material periodístico mayoritariamente en español. La variante en la nube del mismo modelo conserva su ventaja (81,45 % frente a 76,85 %), de modo que la corrección </w:t>
      </w:r>
      <w:r>
        <w:rPr>
          <w:b/>
        </w:rPr>
        <w:t>no</w:t>
      </w:r>
      <w:r>
        <w:t xml:space="preserve"> altera la conclusión sobre la comparación entre ejecución local y alojada.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2026-09-03T15:24:31Z</dcterms:created>
  <dcterms:modified xsi:type="dcterms:W3CDTF">2026-09-03T15:24:31Z</dcterms:modified>
</cp:coreProperties>
</file>

<file path=docProps/custom.xml><?xml version="1.0" encoding="utf-8"?>
<Properties xmlns="http://schemas.openxmlformats.org/officeDocument/2006/custom-properties" xmlns:vt="http://schemas.openxmlformats.org/officeDocument/2006/docPropsVTypes"/>
</file>