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A45" w:rsidRPr="00E55A45" w:rsidRDefault="00E55A45" w:rsidP="00E55A45">
      <w:pPr>
        <w:spacing w:after="0" w:line="360" w:lineRule="auto"/>
        <w:jc w:val="center"/>
        <w:textAlignment w:val="baseline"/>
        <w:rPr>
          <w:rFonts w:ascii="Microsoft YaHei UI" w:eastAsia="Microsoft YaHei UI" w:hAnsi="Microsoft YaHei UI" w:cs="Calibri"/>
          <w:b/>
          <w:color w:val="201F1E"/>
          <w:sz w:val="36"/>
          <w:szCs w:val="36"/>
          <w:bdr w:val="none" w:sz="0" w:space="0" w:color="auto" w:frame="1"/>
          <w:shd w:val="clear" w:color="auto" w:fill="FFFFFF"/>
        </w:rPr>
      </w:pPr>
      <w:r w:rsidRPr="00E55A45">
        <w:rPr>
          <w:rFonts w:ascii="Microsoft YaHei UI" w:eastAsia="Microsoft YaHei UI" w:hAnsi="Microsoft YaHei UI" w:cs="Calibri" w:hint="eastAsia"/>
          <w:b/>
          <w:color w:val="201F1E"/>
          <w:sz w:val="36"/>
          <w:szCs w:val="36"/>
          <w:bdr w:val="none" w:sz="0" w:space="0" w:color="auto" w:frame="1"/>
          <w:shd w:val="clear" w:color="auto" w:fill="FFFFFF"/>
        </w:rPr>
        <w:t>简报</w:t>
      </w:r>
      <w:r w:rsidR="00F6588A">
        <w:rPr>
          <w:rFonts w:ascii="Microsoft YaHei UI" w:eastAsia="Microsoft YaHei UI" w:hAnsi="Microsoft YaHei UI" w:cs="Calibri" w:hint="eastAsia"/>
          <w:b/>
          <w:color w:val="201F1E"/>
          <w:sz w:val="36"/>
          <w:szCs w:val="36"/>
          <w:bdr w:val="none" w:sz="0" w:space="0" w:color="auto" w:frame="1"/>
          <w:shd w:val="clear" w:color="auto" w:fill="FFFFFF"/>
        </w:rPr>
        <w:t>1</w:t>
      </w:r>
      <w:bookmarkStart w:id="0" w:name="_GoBack"/>
      <w:bookmarkEnd w:id="0"/>
    </w:p>
    <w:p w:rsidR="00E55A45" w:rsidRPr="00E55A45" w:rsidRDefault="00E55A45" w:rsidP="00E55A45">
      <w:pPr>
        <w:spacing w:after="0" w:line="360" w:lineRule="auto"/>
        <w:jc w:val="center"/>
        <w:textAlignment w:val="baseline"/>
        <w:rPr>
          <w:rFonts w:ascii="Microsoft YaHei UI" w:eastAsia="Microsoft YaHei UI" w:hAnsi="Microsoft YaHei UI" w:cs="Calibri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</w:pPr>
      <w:r w:rsidRPr="00E55A45">
        <w:rPr>
          <w:rFonts w:ascii="Microsoft YaHei UI" w:eastAsia="Microsoft YaHei UI" w:hAnsi="Microsoft YaHei UI" w:cs="Calibri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蛋白质-药物的结合位点可以由量子力学计算得到，无需通过实验求得</w:t>
      </w:r>
    </w:p>
    <w:p w:rsidR="00343920" w:rsidRPr="00343920" w:rsidRDefault="0052367F" w:rsidP="003531AB">
      <w:pPr>
        <w:spacing w:after="0" w:line="360" w:lineRule="auto"/>
        <w:jc w:val="both"/>
        <w:textAlignment w:val="baseline"/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  <w:shd w:val="clear" w:color="auto" w:fill="FFFFFF"/>
        </w:rPr>
        <w:t xml:space="preserve">     </w:t>
      </w:r>
      <w:r w:rsidR="00343920"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早先对氢光谱，只能用光谱仪实验测定，但现在只需要用量子力学就可精确地计算出來。</w:t>
      </w:r>
    </w:p>
    <w:p w:rsidR="00343920" w:rsidRPr="00343920" w:rsidRDefault="00343920" w:rsidP="003531AB">
      <w:pPr>
        <w:spacing w:after="0" w:line="360" w:lineRule="auto"/>
        <w:jc w:val="both"/>
        <w:textAlignment w:val="baseline"/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  <w:shd w:val="clear" w:color="auto" w:fill="FFFFFF"/>
        </w:rPr>
      </w:pPr>
      <w:r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      蛋白质和药物的接合位点是药物设计的第一步，也是重要的一步。如果这一步错了，则整个药物设计就垮了。</w:t>
      </w:r>
    </w:p>
    <w:p w:rsidR="00343920" w:rsidRPr="00343920" w:rsidRDefault="00343920" w:rsidP="003531AB">
      <w:pPr>
        <w:spacing w:after="0" w:line="360" w:lineRule="auto"/>
        <w:jc w:val="both"/>
        <w:textAlignment w:val="baseline"/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  <w:shd w:val="clear" w:color="auto" w:fill="FFFFFF"/>
        </w:rPr>
      </w:pPr>
      <w:r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      但长期以來，蛋白质和药物的接合位点的工作，一直是靠实验去决定的。这工作既化钱又化时间。</w:t>
      </w:r>
    </w:p>
    <w:p w:rsidR="00343920" w:rsidRPr="00480270" w:rsidRDefault="00343920" w:rsidP="003531AB">
      <w:pPr>
        <w:spacing w:after="0" w:line="360" w:lineRule="auto"/>
        <w:jc w:val="both"/>
        <w:textAlignment w:val="baseline"/>
        <w:rPr>
          <w:rFonts w:ascii="Microsoft YaHei UI" w:eastAsia="Microsoft YaHei UI" w:hAnsi="Microsoft YaHei UI" w:cs="Calibri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</w:pPr>
      <w:r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 xml:space="preserve">      </w:t>
      </w:r>
      <w:r w:rsidRPr="00480270">
        <w:rPr>
          <w:rFonts w:ascii="Microsoft YaHei UI" w:eastAsia="Microsoft YaHei UI" w:hAnsi="Microsoft YaHei UI" w:cs="Calibri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我们的工作就在于像氢光谱一样，用量子力学可以把结合位点给正确地计算出來。</w:t>
      </w:r>
      <w:r w:rsidR="001D12D2" w:rsidRPr="001D12D2">
        <w:rPr>
          <w:rFonts w:ascii="Microsoft YaHei UI" w:eastAsia="Microsoft YaHei UI" w:hAnsi="Microsoft YaHei UI" w:cs="Calibri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使这一工作建立在扎实的基础科学上</w:t>
      </w:r>
      <w:r w:rsidR="001D12D2">
        <w:rPr>
          <w:rFonts w:ascii="Microsoft YaHei UI" w:eastAsia="Microsoft YaHei UI" w:hAnsi="Microsoft YaHei UI" w:cs="Calibri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。</w:t>
      </w:r>
    </w:p>
    <w:p w:rsidR="00343920" w:rsidRDefault="00343920" w:rsidP="003531AB">
      <w:pPr>
        <w:spacing w:after="0" w:line="360" w:lineRule="auto"/>
        <w:jc w:val="both"/>
        <w:textAlignment w:val="baseline"/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  <w:shd w:val="clear" w:color="auto" w:fill="FFFFFF"/>
        </w:rPr>
      </w:pPr>
      <w:r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      那末此前为什么别人不会算呢？这在于蛋白质的电子多达上万个。要计算如此庞大的电子系统非常困难。而我们恰恰解决了计算方法。并且提出了决定结合位点的三个必要而且充分条件。</w:t>
      </w:r>
    </w:p>
    <w:p w:rsidR="00F3039F" w:rsidRPr="00F3039F" w:rsidRDefault="00F3039F" w:rsidP="003531AB">
      <w:pPr>
        <w:spacing w:after="0" w:line="36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为什么要作</w:t>
      </w:r>
      <w:r w:rsidRPr="0089055A">
        <w:rPr>
          <w:rFonts w:ascii="Microsoft YaHei UI" w:eastAsia="Microsoft YaHei UI" w:hAnsi="Microsoft YaHei UI" w:cs="Calibri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全电子</w:t>
      </w:r>
      <w:r w:rsidR="0089055A" w:rsidRPr="0089055A">
        <w:rPr>
          <w:rFonts w:ascii="Microsoft YaHei UI" w:eastAsia="Microsoft YaHei UI" w:hAnsi="Microsoft YaHei UI" w:cs="Calibri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结构的量子力学</w:t>
      </w:r>
      <w:r w:rsidRPr="0089055A">
        <w:rPr>
          <w:rFonts w:ascii="Microsoft YaHei UI" w:eastAsia="Microsoft YaHei UI" w:hAnsi="Microsoft YaHei UI" w:cs="Calibri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计算</w:t>
      </w:r>
      <w:r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F3039F">
        <w:rPr>
          <w:rFonts w:hint="eastAsia"/>
        </w:rPr>
        <w:t xml:space="preserve"> </w:t>
      </w:r>
      <w:r w:rsidRPr="00F3039F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而不是局部电子计算呢</w:t>
      </w:r>
      <w:r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?</w:t>
      </w:r>
      <w:r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3039F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因为蛋白质是整体上具有生物生命力。 无论它被取代了哪个氨基酸残基，其生命力都不会丢失，生命力只是有所改变。 这表明只有其完整的电子结构具有生物活性，绝不是局部的电子结构。</w:t>
      </w:r>
    </w:p>
    <w:p w:rsidR="005F7A42" w:rsidRDefault="00343920" w:rsidP="00343920">
      <w:pPr>
        <w:spacing w:after="0" w:line="360" w:lineRule="auto"/>
        <w:textAlignment w:val="baseline"/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  <w:shd w:val="clear" w:color="auto" w:fill="FFFFFF"/>
        </w:rPr>
      </w:pPr>
      <w:r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lastRenderedPageBreak/>
        <w:t>      </w:t>
      </w:r>
      <w:r w:rsidR="005F7A42" w:rsidRPr="005F7A42">
        <w:rPr>
          <w:rFonts w:ascii="Microsoft YaHei UI" w:eastAsia="Microsoft YaHei UI" w:hAnsi="Microsoft YaHei UI" w:cs="Calibri"/>
          <w:noProof/>
          <w:color w:val="201F1E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4933950" cy="3340100"/>
            <wp:effectExtent l="0" t="0" r="0" b="0"/>
            <wp:docPr id="5" name="图片 5" descr="D:\360MoveData\Users\LX\Desktop\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60MoveData\Users\LX\Desktop\proce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255" cy="334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20" w:rsidRPr="00343920" w:rsidRDefault="005F7A42" w:rsidP="00343920">
      <w:p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  <w:shd w:val="clear" w:color="auto" w:fill="FFFFFF"/>
        </w:rPr>
        <w:t xml:space="preserve">     </w:t>
      </w:r>
      <w:r w:rsidR="00343920"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我们巳经在多个</w:t>
      </w:r>
      <w:r w:rsidR="0089055A" w:rsidRPr="0089055A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蛋白质</w:t>
      </w:r>
      <w:r w:rsidR="00343920"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上检验了这个计算方法。</w:t>
      </w:r>
    </w:p>
    <w:p w:rsidR="00343920" w:rsidRDefault="00343920" w:rsidP="003531AB">
      <w:pPr>
        <w:spacing w:after="0" w:line="360" w:lineRule="auto"/>
        <w:jc w:val="both"/>
        <w:textAlignment w:val="baseline"/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</w:rPr>
      </w:pPr>
      <w:r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 xml:space="preserve"> 1.  </w:t>
      </w:r>
      <w:r w:rsidRPr="00343920">
        <w:rPr>
          <w:rFonts w:ascii="Microsoft YaHei UI" w:eastAsia="Microsoft YaHei UI" w:hAnsi="Microsoft YaHei UI" w:cs="Calibri" w:hint="eastAsia"/>
          <w:b/>
          <w:bCs/>
          <w:color w:val="201F1E"/>
          <w:sz w:val="28"/>
          <w:szCs w:val="28"/>
        </w:rPr>
        <w:t>KRAS</w:t>
      </w:r>
      <w:r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</w:rPr>
        <w:t>: KRAS的工作由</w:t>
      </w:r>
      <w:r w:rsidR="00A34751" w:rsidRPr="00A34751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</w:rPr>
        <w:t>美国</w:t>
      </w:r>
      <w:r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</w:rPr>
        <w:t>NCI提出，MD安德森癌症中心进行了实验验证，我们执行量子力学计算。</w:t>
      </w:r>
      <w:r w:rsidR="003531AB" w:rsidRPr="003531AB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</w:rPr>
        <w:t>KRAS蛋白是三分之二癌症的根缘</w:t>
      </w:r>
      <w:r w:rsidR="003531AB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</w:rPr>
        <w:t xml:space="preserve">, </w:t>
      </w:r>
      <w:r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</w:rPr>
        <w:t>Kras蛋白是膜结合的GTP / GDP结合蛋白，相对分子质量为21,000，位于细胞膜内部。 Ras突变的比例：90％的胰腺癌，50％的结肠癌，30％的肺癌，15％的卵巢癌，50％的甲状腺癌等。量子力学计算结果表明Kras的口袋29是真正的活性口袋，带有活性残基Tyr32和活性原子CD1，CE1，CE2。此结果与印度的IIT-Delhi Group的实验一致。 NCI</w:t>
      </w:r>
      <w:r w:rsidR="00A34751" w:rsidRPr="00A34751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</w:rPr>
        <w:t>又</w:t>
      </w:r>
      <w:r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</w:rPr>
        <w:t>从FDA批准的药物中给了我们七个配体，计算表明z5903药物</w:t>
      </w:r>
      <w:r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</w:rPr>
        <w:lastRenderedPageBreak/>
        <w:t>具有最强的结合亲和力。 MD安德森癌症中心通过实验证实了这一结果。</w:t>
      </w:r>
    </w:p>
    <w:p w:rsidR="00236FFA" w:rsidRDefault="00236FFA" w:rsidP="003531AB">
      <w:pPr>
        <w:spacing w:after="0" w:line="360" w:lineRule="auto"/>
        <w:jc w:val="both"/>
        <w:textAlignment w:val="baseline"/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</w:rPr>
      </w:pPr>
      <w:r>
        <w:rPr>
          <w:noProof/>
          <w:sz w:val="32"/>
          <w:szCs w:val="32"/>
        </w:rPr>
        <w:t xml:space="preserve">           </w:t>
      </w:r>
      <w:r w:rsidRPr="002838D7">
        <w:rPr>
          <w:noProof/>
          <w:sz w:val="32"/>
          <w:szCs w:val="32"/>
        </w:rPr>
        <w:drawing>
          <wp:inline distT="0" distB="0" distL="0" distR="0" wp14:anchorId="31C08ABA" wp14:editId="4296C9E0">
            <wp:extent cx="4362450" cy="3190418"/>
            <wp:effectExtent l="0" t="0" r="0" b="0"/>
            <wp:docPr id="2" name="图片 2" descr="G:\AppServ\www\eaidd\k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AppServ\www\eaidd\kra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755" cy="323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20" w:rsidRDefault="00343920" w:rsidP="00343920">
      <w:pPr>
        <w:spacing w:after="0" w:line="360" w:lineRule="auto"/>
        <w:textAlignment w:val="baseline"/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  <w:shd w:val="clear" w:color="auto" w:fill="FFFFFF"/>
        </w:rPr>
      </w:pPr>
      <w:r w:rsidRPr="00343920">
        <w:rPr>
          <w:rFonts w:ascii="Microsoft YaHei UI" w:eastAsia="Microsoft YaHei UI" w:hAnsi="Microsoft YaHei UI" w:cs="Calibri" w:hint="eastAsia"/>
          <w:b/>
          <w:bCs/>
          <w:color w:val="201F1E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2.</w:t>
      </w:r>
      <w:r w:rsidRPr="00343920">
        <w:rPr>
          <w:rFonts w:ascii="Microsoft YaHei UI" w:eastAsia="Microsoft YaHei UI" w:hAnsi="Microsoft YaHei UI" w:cs="Calibri" w:hint="eastAsia"/>
          <w:b/>
          <w:bCs/>
          <w:color w:val="201F1E"/>
          <w:sz w:val="28"/>
          <w:szCs w:val="28"/>
          <w:bdr w:val="none" w:sz="0" w:space="0" w:color="auto" w:frame="1"/>
          <w:shd w:val="clear" w:color="auto" w:fill="FFFFFF"/>
        </w:rPr>
        <w:t>蛋白酶TMPRSS2</w:t>
      </w:r>
      <w:r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: 蛋白酶TMPRSS2可协助新冠病毒ConV-19进入宿主细胞。如果TMPRSS2被抑制，则可以抑制整个感染过程，即杀死病毒,并不像6LU7那样,仅仅是抑制了病毒的复制,但病毒并未被杀死。计算结果告诉我们，pocket2是它的活性</w:t>
      </w:r>
      <w:r w:rsidR="00486A18" w:rsidRPr="00486A18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口袋</w:t>
      </w:r>
      <w:r w:rsidR="00486A18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486A18"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  <w:shd w:val="clear" w:color="auto" w:fill="FFFFFF"/>
        </w:rPr>
        <w:t>Tyr72</w:t>
      </w:r>
      <w:r w:rsidR="00486A18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是</w:t>
      </w:r>
      <w:r w:rsidR="00486A18" w:rsidRPr="00486A18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活性</w:t>
      </w:r>
      <w:r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残基并具有两个活性原子：CD2和CE2。然后将3D-CNN程序与51种小分子药物一起运行，可获得具有最强结合亲和力的药物Nafamostat，其亲和力接近5.8，远远大于所有其他药物</w:t>
      </w:r>
      <w:r w:rsidR="0089055A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，</w:t>
      </w:r>
      <w:r w:rsidR="00E8610A" w:rsidRPr="00E8610A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并且它有三个活性原子</w:t>
      </w:r>
      <w:r w:rsidR="00E8610A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C24,</w:t>
      </w:r>
      <w:r w:rsidR="00E8610A"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  <w:shd w:val="clear" w:color="auto" w:fill="FFFFFF"/>
        </w:rPr>
        <w:t xml:space="preserve"> C</w:t>
      </w:r>
      <w:r w:rsidR="000E70CD"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  <w:shd w:val="clear" w:color="auto" w:fill="FFFFFF"/>
        </w:rPr>
        <w:t xml:space="preserve">20 </w:t>
      </w:r>
      <w:r w:rsidR="000E70CD" w:rsidRPr="000E70CD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和</w:t>
      </w:r>
      <w:r w:rsidR="000E70CD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C</w:t>
      </w:r>
      <w:r w:rsidR="000E70CD"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  <w:shd w:val="clear" w:color="auto" w:fill="FFFFFF"/>
        </w:rPr>
        <w:t>15</w:t>
      </w:r>
      <w:r w:rsidRPr="00343920">
        <w:rPr>
          <w:rFonts w:ascii="Microsoft YaHei UI" w:eastAsia="Microsoft YaHei UI" w:hAnsi="Microsoft YaHei UI" w:cs="Calibri" w:hint="eastAsia"/>
          <w:color w:val="201F1E"/>
          <w:sz w:val="28"/>
          <w:szCs w:val="28"/>
          <w:bdr w:val="none" w:sz="0" w:space="0" w:color="auto" w:frame="1"/>
          <w:shd w:val="clear" w:color="auto" w:fill="FFFFFF"/>
        </w:rPr>
        <w:t>。因此Nafamostat是抑制TMPRSS2的最佳药物。结果与日本东京大学医学科学研究所的工作一致</w:t>
      </w:r>
    </w:p>
    <w:p w:rsidR="00765486" w:rsidRDefault="00765486" w:rsidP="00765486">
      <w:pPr>
        <w:jc w:val="both"/>
        <w:rPr>
          <w:sz w:val="32"/>
          <w:szCs w:val="32"/>
        </w:rPr>
      </w:pPr>
      <w:r w:rsidRPr="003F20BA">
        <w:rPr>
          <w:sz w:val="32"/>
          <w:szCs w:val="32"/>
        </w:rPr>
        <w:lastRenderedPageBreak/>
        <w:t>https://www.u-tokyo.ac.jp/focus/en/articles/z0508_00083.html</w:t>
      </w:r>
    </w:p>
    <w:p w:rsidR="00236FFA" w:rsidRDefault="00236FFA" w:rsidP="00765486">
      <w:pPr>
        <w:jc w:val="both"/>
        <w:rPr>
          <w:sz w:val="32"/>
          <w:szCs w:val="32"/>
        </w:rPr>
      </w:pPr>
      <w:r w:rsidRPr="00322913">
        <w:rPr>
          <w:bCs/>
          <w:noProof/>
          <w:sz w:val="32"/>
          <w:szCs w:val="32"/>
        </w:rPr>
        <w:drawing>
          <wp:inline distT="0" distB="0" distL="0" distR="0" wp14:anchorId="7828347B" wp14:editId="39725908">
            <wp:extent cx="4981552" cy="3219450"/>
            <wp:effectExtent l="0" t="0" r="0" b="0"/>
            <wp:docPr id="1" name="内容占位符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内容占位符 2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46" cy="324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86" w:rsidRPr="00343920" w:rsidRDefault="00E55A45" w:rsidP="00343920">
      <w:pPr>
        <w:spacing w:after="0" w:line="360" w:lineRule="auto"/>
        <w:textAlignment w:val="baseline"/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Microsoft YaHei UI" w:eastAsia="Microsoft YaHei UI" w:hAnsi="Microsoft YaHei UI" w:cs="Calibri"/>
          <w:color w:val="201F1E"/>
          <w:sz w:val="28"/>
          <w:szCs w:val="28"/>
          <w:bdr w:val="none" w:sz="0" w:space="0" w:color="auto" w:frame="1"/>
          <w:shd w:val="clear" w:color="auto" w:fill="FFFFFF"/>
        </w:rPr>
        <w:t xml:space="preserve">            </w:t>
      </w:r>
    </w:p>
    <w:p w:rsidR="00343920" w:rsidRDefault="00343920" w:rsidP="00236FFA">
      <w:pPr>
        <w:spacing w:line="360" w:lineRule="auto"/>
        <w:rPr>
          <w:sz w:val="28"/>
          <w:szCs w:val="28"/>
        </w:rPr>
      </w:pPr>
      <w:r w:rsidRPr="00343920">
        <w:rPr>
          <w:sz w:val="28"/>
          <w:szCs w:val="28"/>
        </w:rPr>
        <w:t>3. </w:t>
      </w:r>
      <w:r w:rsidRPr="00343920">
        <w:rPr>
          <w:b/>
          <w:bCs/>
          <w:sz w:val="28"/>
          <w:szCs w:val="28"/>
        </w:rPr>
        <w:t>PD1-PDL1</w:t>
      </w:r>
      <w:r w:rsidRPr="00343920">
        <w:rPr>
          <w:sz w:val="28"/>
          <w:szCs w:val="28"/>
        </w:rPr>
        <w:t>: </w:t>
      </w:r>
      <w:r w:rsidRPr="00343920">
        <w:rPr>
          <w:sz w:val="28"/>
          <w:szCs w:val="28"/>
        </w:rPr>
        <w:t>尽管这工作在前年得了诺奖</w:t>
      </w:r>
      <w:r w:rsidRPr="00343920">
        <w:rPr>
          <w:sz w:val="28"/>
          <w:szCs w:val="28"/>
        </w:rPr>
        <w:t>, </w:t>
      </w:r>
      <w:r w:rsidRPr="00343920">
        <w:rPr>
          <w:sz w:val="28"/>
          <w:szCs w:val="28"/>
        </w:rPr>
        <w:t>但为什么癌细胞释放的</w:t>
      </w:r>
      <w:r w:rsidRPr="00343920">
        <w:rPr>
          <w:sz w:val="28"/>
          <w:szCs w:val="28"/>
        </w:rPr>
        <w:t>PDL1</w:t>
      </w:r>
      <w:r w:rsidRPr="00343920">
        <w:rPr>
          <w:sz w:val="28"/>
          <w:szCs w:val="28"/>
        </w:rPr>
        <w:t>和</w:t>
      </w:r>
      <w:r w:rsidRPr="00343920">
        <w:rPr>
          <w:sz w:val="28"/>
          <w:szCs w:val="28"/>
        </w:rPr>
        <w:t>PD1</w:t>
      </w:r>
      <w:r w:rsidRPr="00343920">
        <w:rPr>
          <w:sz w:val="28"/>
          <w:szCs w:val="28"/>
        </w:rPr>
        <w:t>结合后</w:t>
      </w:r>
      <w:r w:rsidRPr="00343920">
        <w:rPr>
          <w:sz w:val="28"/>
          <w:szCs w:val="28"/>
        </w:rPr>
        <w:t>, </w:t>
      </w:r>
      <w:r w:rsidRPr="00343920">
        <w:rPr>
          <w:sz w:val="28"/>
          <w:szCs w:val="28"/>
        </w:rPr>
        <w:t>会使</w:t>
      </w:r>
      <w:r w:rsidRPr="00343920">
        <w:rPr>
          <w:sz w:val="28"/>
          <w:szCs w:val="28"/>
        </w:rPr>
        <w:t>T</w:t>
      </w:r>
      <w:r w:rsidRPr="00343920">
        <w:rPr>
          <w:sz w:val="28"/>
          <w:szCs w:val="28"/>
        </w:rPr>
        <w:t>细胞失去识别癌细胞的能力仍不明白</w:t>
      </w:r>
      <w:r w:rsidRPr="00343920">
        <w:rPr>
          <w:sz w:val="28"/>
          <w:szCs w:val="28"/>
        </w:rPr>
        <w:t>. </w:t>
      </w:r>
      <w:r w:rsidR="00236FFA" w:rsidRPr="00236FFA">
        <w:rPr>
          <w:rFonts w:hint="eastAsia"/>
          <w:sz w:val="28"/>
          <w:szCs w:val="28"/>
        </w:rPr>
        <w:t>根据量子力学，分子的所有特性完全取决于其波函数和能级。我们使用处于结合状态和非结合状态的</w:t>
      </w:r>
      <w:r w:rsidR="00236FFA" w:rsidRPr="00236FFA">
        <w:rPr>
          <w:rFonts w:hint="eastAsia"/>
          <w:sz w:val="28"/>
          <w:szCs w:val="28"/>
        </w:rPr>
        <w:t>PD1</w:t>
      </w:r>
      <w:r w:rsidR="00236FFA" w:rsidRPr="00236FFA">
        <w:rPr>
          <w:rFonts w:hint="eastAsia"/>
          <w:sz w:val="28"/>
          <w:szCs w:val="28"/>
        </w:rPr>
        <w:t>的波函数来计算其电导率。实际上，</w:t>
      </w:r>
      <w:r w:rsidR="00236FFA" w:rsidRPr="00236FFA">
        <w:rPr>
          <w:rFonts w:hint="eastAsia"/>
          <w:sz w:val="28"/>
          <w:szCs w:val="28"/>
        </w:rPr>
        <w:t>PD1</w:t>
      </w:r>
      <w:r w:rsidR="00236FFA" w:rsidRPr="00236FFA">
        <w:rPr>
          <w:rFonts w:hint="eastAsia"/>
          <w:sz w:val="28"/>
          <w:szCs w:val="28"/>
        </w:rPr>
        <w:t>与</w:t>
      </w:r>
      <w:r w:rsidR="00236FFA" w:rsidRPr="00236FFA">
        <w:rPr>
          <w:rFonts w:hint="eastAsia"/>
          <w:sz w:val="28"/>
          <w:szCs w:val="28"/>
        </w:rPr>
        <w:t>PDL1</w:t>
      </w:r>
      <w:r w:rsidR="00236FFA" w:rsidRPr="00236FFA">
        <w:rPr>
          <w:rFonts w:hint="eastAsia"/>
          <w:sz w:val="28"/>
          <w:szCs w:val="28"/>
        </w:rPr>
        <w:t>结合后，其三维结构发生了变化，从而交流电导率将从低电导率状态转变为高电导率状态的半导体。形成位于</w:t>
      </w:r>
      <w:r w:rsidR="00236FFA" w:rsidRPr="00236FFA">
        <w:rPr>
          <w:rFonts w:hint="eastAsia"/>
          <w:sz w:val="28"/>
          <w:szCs w:val="28"/>
        </w:rPr>
        <w:t>T</w:t>
      </w:r>
      <w:r w:rsidR="00236FFA" w:rsidRPr="00236FFA">
        <w:rPr>
          <w:rFonts w:hint="eastAsia"/>
          <w:sz w:val="28"/>
          <w:szCs w:val="28"/>
        </w:rPr>
        <w:t>细胞膜上的电子通道。尽管膜是绝缘体，但整个膜之间存在电势差，外部始终为正，内部始终为负。</w:t>
      </w:r>
      <w:r w:rsidRPr="00343920">
        <w:rPr>
          <w:sz w:val="28"/>
          <w:szCs w:val="28"/>
        </w:rPr>
        <w:t>就有载流子流入</w:t>
      </w:r>
      <w:r w:rsidRPr="00343920">
        <w:rPr>
          <w:sz w:val="28"/>
          <w:szCs w:val="28"/>
        </w:rPr>
        <w:t>T</w:t>
      </w:r>
      <w:r w:rsidRPr="00343920">
        <w:rPr>
          <w:sz w:val="28"/>
          <w:szCs w:val="28"/>
        </w:rPr>
        <w:t>细胞内</w:t>
      </w:r>
      <w:r w:rsidRPr="00343920">
        <w:rPr>
          <w:sz w:val="28"/>
          <w:szCs w:val="28"/>
        </w:rPr>
        <w:t>,</w:t>
      </w:r>
      <w:r w:rsidRPr="00343920">
        <w:rPr>
          <w:sz w:val="28"/>
          <w:szCs w:val="28"/>
        </w:rPr>
        <w:t>引起一系列生化反应</w:t>
      </w:r>
      <w:r w:rsidRPr="00343920">
        <w:rPr>
          <w:sz w:val="28"/>
          <w:szCs w:val="28"/>
        </w:rPr>
        <w:t>,T</w:t>
      </w:r>
      <w:r w:rsidRPr="00343920">
        <w:rPr>
          <w:sz w:val="28"/>
          <w:szCs w:val="28"/>
        </w:rPr>
        <w:t>细胞变质了</w:t>
      </w:r>
      <w:r w:rsidRPr="00343920">
        <w:rPr>
          <w:sz w:val="28"/>
          <w:szCs w:val="28"/>
        </w:rPr>
        <w:t>.</w:t>
      </w:r>
    </w:p>
    <w:p w:rsidR="005D735D" w:rsidRDefault="005D735D" w:rsidP="00236F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5D735D">
        <w:rPr>
          <w:rFonts w:hint="eastAsia"/>
          <w:sz w:val="28"/>
          <w:szCs w:val="28"/>
        </w:rPr>
        <w:t>而且电导率的变化主要决定于三维结构</w:t>
      </w:r>
      <w:r w:rsidRPr="005D735D">
        <w:rPr>
          <w:rFonts w:hint="eastAsia"/>
          <w:sz w:val="28"/>
          <w:szCs w:val="28"/>
        </w:rPr>
        <w:t>,</w:t>
      </w:r>
      <w:r w:rsidRPr="005D735D">
        <w:rPr>
          <w:rFonts w:hint="eastAsia"/>
          <w:sz w:val="28"/>
          <w:szCs w:val="28"/>
        </w:rPr>
        <w:t>不决定于蛋白质的一级序列。</w:t>
      </w:r>
    </w:p>
    <w:p w:rsidR="00E55A45" w:rsidRDefault="00E55A45" w:rsidP="003439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</w:t>
      </w:r>
      <w:r>
        <w:rPr>
          <w:noProof/>
        </w:rPr>
        <w:drawing>
          <wp:inline distT="0" distB="0" distL="0" distR="0" wp14:anchorId="14E89A99" wp14:editId="3A7FAC76">
            <wp:extent cx="3590925" cy="3286125"/>
            <wp:effectExtent l="0" t="0" r="9525" b="9525"/>
            <wp:docPr id="226307" name="Picture 4" descr="abs_lu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07" name="Picture 4" descr="abs_lum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879" cy="331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524B6" w:rsidRDefault="009524B6" w:rsidP="003439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9524B6">
        <w:rPr>
          <w:rFonts w:hint="eastAsia"/>
          <w:sz w:val="28"/>
          <w:szCs w:val="28"/>
        </w:rPr>
        <w:t>因此，如果我们可以使用某些小肽</w:t>
      </w:r>
      <w:r>
        <w:rPr>
          <w:rFonts w:hint="eastAsia"/>
          <w:sz w:val="28"/>
          <w:szCs w:val="28"/>
        </w:rPr>
        <w:t>,</w:t>
      </w:r>
      <w:r w:rsidRPr="009524B6">
        <w:rPr>
          <w:rFonts w:hint="eastAsia"/>
        </w:rPr>
        <w:t xml:space="preserve"> </w:t>
      </w:r>
      <w:r w:rsidRPr="009524B6"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Ala-Gly-Pro,</w:t>
      </w:r>
      <w:r w:rsidRPr="009524B6">
        <w:rPr>
          <w:rFonts w:hint="eastAsia"/>
          <w:sz w:val="28"/>
          <w:szCs w:val="28"/>
        </w:rPr>
        <w:t>与</w:t>
      </w:r>
      <w:r w:rsidRPr="009524B6">
        <w:rPr>
          <w:rFonts w:hint="eastAsia"/>
          <w:sz w:val="28"/>
          <w:szCs w:val="28"/>
        </w:rPr>
        <w:t>PD1</w:t>
      </w:r>
      <w:r w:rsidRPr="009524B6">
        <w:rPr>
          <w:rFonts w:hint="eastAsia"/>
          <w:sz w:val="28"/>
          <w:szCs w:val="28"/>
        </w:rPr>
        <w:t>结合，并且这种结合比</w:t>
      </w:r>
      <w:r w:rsidRPr="009524B6">
        <w:rPr>
          <w:rFonts w:hint="eastAsia"/>
          <w:sz w:val="28"/>
          <w:szCs w:val="28"/>
        </w:rPr>
        <w:t>PD1-PDL1</w:t>
      </w:r>
      <w:r w:rsidRPr="009524B6">
        <w:rPr>
          <w:rFonts w:hint="eastAsia"/>
          <w:sz w:val="28"/>
          <w:szCs w:val="28"/>
        </w:rPr>
        <w:t>强，那么就能打破</w:t>
      </w:r>
      <w:r w:rsidRPr="009524B6">
        <w:rPr>
          <w:rFonts w:hint="eastAsia"/>
          <w:sz w:val="28"/>
          <w:szCs w:val="28"/>
        </w:rPr>
        <w:t>PD1-PDL1</w:t>
      </w:r>
      <w:r w:rsidRPr="009524B6">
        <w:rPr>
          <w:rFonts w:hint="eastAsia"/>
          <w:sz w:val="28"/>
          <w:szCs w:val="28"/>
        </w:rPr>
        <w:t>信号通路！</w:t>
      </w:r>
    </w:p>
    <w:p w:rsidR="009524B6" w:rsidRDefault="009524B6" w:rsidP="00343920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        </w:t>
      </w:r>
      <w:r w:rsidRPr="009524B6">
        <w:rPr>
          <w:noProof/>
          <w:sz w:val="28"/>
          <w:szCs w:val="28"/>
        </w:rPr>
        <w:drawing>
          <wp:inline distT="0" distB="0" distL="0" distR="0">
            <wp:extent cx="3653977" cy="3096895"/>
            <wp:effectExtent l="0" t="0" r="3810" b="8255"/>
            <wp:docPr id="3" name="图片 3" descr="G:\AppServ\www\eaidd\pd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ppServ\www\eaidd\pd1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56" cy="310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B6" w:rsidRPr="00343920" w:rsidRDefault="009524B6" w:rsidP="00343920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             </w:t>
      </w:r>
      <w:r w:rsidRPr="009524B6">
        <w:rPr>
          <w:noProof/>
          <w:sz w:val="28"/>
          <w:szCs w:val="28"/>
        </w:rPr>
        <w:drawing>
          <wp:inline distT="0" distB="0" distL="0" distR="0">
            <wp:extent cx="4254500" cy="3190875"/>
            <wp:effectExtent l="0" t="0" r="0" b="9525"/>
            <wp:docPr id="4" name="图片 4" descr="G:\AppServ\www\eaidd\pd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ppServ\www\eaidd\pd1_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20" w:rsidRDefault="00343920" w:rsidP="00343920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343920">
        <w:rPr>
          <w:sz w:val="28"/>
          <w:szCs w:val="28"/>
        </w:rPr>
        <w:t>          </w:t>
      </w:r>
      <w:r w:rsidRPr="00343920">
        <w:rPr>
          <w:sz w:val="28"/>
          <w:szCs w:val="28"/>
        </w:rPr>
        <w:t>此外，我们对</w:t>
      </w:r>
      <w:r w:rsidRPr="00343920">
        <w:rPr>
          <w:sz w:val="28"/>
          <w:szCs w:val="28"/>
        </w:rPr>
        <w:t>CypA</w:t>
      </w:r>
      <w:r w:rsidRPr="00343920">
        <w:rPr>
          <w:sz w:val="28"/>
          <w:szCs w:val="28"/>
        </w:rPr>
        <w:t>和</w:t>
      </w:r>
      <w:r w:rsidRPr="00343920">
        <w:rPr>
          <w:sz w:val="28"/>
          <w:szCs w:val="28"/>
        </w:rPr>
        <w:t>FKBP12 / FK506</w:t>
      </w:r>
      <w:r w:rsidRPr="00343920">
        <w:rPr>
          <w:sz w:val="28"/>
          <w:szCs w:val="28"/>
        </w:rPr>
        <w:t>复合物的计算也与</w:t>
      </w:r>
      <w:r w:rsidRPr="00343920">
        <w:rPr>
          <w:sz w:val="28"/>
          <w:szCs w:val="28"/>
        </w:rPr>
        <w:t>Nature</w:t>
      </w:r>
      <w:r w:rsidR="00765486">
        <w:rPr>
          <w:rFonts w:hint="eastAsia"/>
          <w:sz w:val="28"/>
          <w:szCs w:val="28"/>
        </w:rPr>
        <w:t>报</w:t>
      </w:r>
      <w:r w:rsidR="00765486" w:rsidRPr="00765486">
        <w:rPr>
          <w:rFonts w:hint="eastAsia"/>
          <w:sz w:val="28"/>
          <w:szCs w:val="28"/>
        </w:rPr>
        <w:t>道</w:t>
      </w:r>
      <w:r w:rsidRPr="00343920">
        <w:rPr>
          <w:sz w:val="28"/>
          <w:szCs w:val="28"/>
        </w:rPr>
        <w:t>一致。因此可以证明我们用量子力学计算结合位点的方法是可靠的。</w:t>
      </w:r>
      <w:r w:rsidRPr="00BB3224">
        <w:rPr>
          <w:rFonts w:ascii="微软雅黑" w:eastAsia="微软雅黑" w:hAnsi="微软雅黑"/>
          <w:b/>
          <w:sz w:val="28"/>
          <w:szCs w:val="28"/>
        </w:rPr>
        <w:t>这种量子力学方法可以使蛋白质-药物结合位点的研究建立在坚实的基础科学基础上，并可以为制药工业设计药物节省时间和金钱。</w:t>
      </w:r>
    </w:p>
    <w:p w:rsidR="00226C4E" w:rsidRPr="00742C12" w:rsidRDefault="00226C4E" w:rsidP="00343920">
      <w:pPr>
        <w:spacing w:line="360" w:lineRule="auto"/>
        <w:rPr>
          <w:rFonts w:ascii="微软雅黑" w:eastAsia="微软雅黑" w:hAnsi="微软雅黑"/>
          <w:color w:val="C00000"/>
          <w:sz w:val="28"/>
          <w:szCs w:val="28"/>
        </w:rPr>
      </w:pPr>
      <w:r w:rsidRPr="00742C12">
        <w:rPr>
          <w:rFonts w:ascii="微软雅黑" w:eastAsia="微软雅黑" w:hAnsi="微软雅黑"/>
          <w:sz w:val="28"/>
          <w:szCs w:val="28"/>
        </w:rPr>
        <w:t xml:space="preserve">     </w:t>
      </w:r>
      <w:r w:rsidR="00742C12" w:rsidRPr="00742C12">
        <w:rPr>
          <w:rFonts w:ascii="微软雅黑" w:eastAsia="微软雅黑" w:hAnsi="微软雅黑" w:hint="eastAsia"/>
          <w:sz w:val="28"/>
          <w:szCs w:val="28"/>
        </w:rPr>
        <w:t>本工作在复旦大学物理系完成。感谢王迅院士，叶令教授的支持和邦助。</w:t>
      </w:r>
      <w:r w:rsidR="00771E2B" w:rsidRPr="00771E2B">
        <w:rPr>
          <w:rFonts w:ascii="微软雅黑" w:eastAsia="微软雅黑" w:hAnsi="微软雅黑" w:hint="eastAsia"/>
          <w:sz w:val="28"/>
          <w:szCs w:val="28"/>
        </w:rPr>
        <w:t>自2000年在复旦大物理系开始至2021年四月才澈底完成，历时20年。</w:t>
      </w:r>
    </w:p>
    <w:sectPr w:rsidR="00226C4E" w:rsidRPr="00742C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BD6" w:rsidRDefault="002C6BD6" w:rsidP="00765486">
      <w:pPr>
        <w:spacing w:after="0" w:line="240" w:lineRule="auto"/>
      </w:pPr>
      <w:r>
        <w:separator/>
      </w:r>
    </w:p>
  </w:endnote>
  <w:endnote w:type="continuationSeparator" w:id="0">
    <w:p w:rsidR="002C6BD6" w:rsidRDefault="002C6BD6" w:rsidP="00765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BD6" w:rsidRDefault="002C6BD6" w:rsidP="00765486">
      <w:pPr>
        <w:spacing w:after="0" w:line="240" w:lineRule="auto"/>
      </w:pPr>
      <w:r>
        <w:separator/>
      </w:r>
    </w:p>
  </w:footnote>
  <w:footnote w:type="continuationSeparator" w:id="0">
    <w:p w:rsidR="002C6BD6" w:rsidRDefault="002C6BD6" w:rsidP="00765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20"/>
    <w:rsid w:val="00012B22"/>
    <w:rsid w:val="00076A20"/>
    <w:rsid w:val="000E4B62"/>
    <w:rsid w:val="000E70CD"/>
    <w:rsid w:val="001D12D2"/>
    <w:rsid w:val="00226C4E"/>
    <w:rsid w:val="00236FFA"/>
    <w:rsid w:val="002C6BD6"/>
    <w:rsid w:val="00343920"/>
    <w:rsid w:val="003531AB"/>
    <w:rsid w:val="003C2710"/>
    <w:rsid w:val="0040127E"/>
    <w:rsid w:val="00480270"/>
    <w:rsid w:val="00486A18"/>
    <w:rsid w:val="0052367F"/>
    <w:rsid w:val="005D735D"/>
    <w:rsid w:val="005F7A42"/>
    <w:rsid w:val="00742C12"/>
    <w:rsid w:val="00765486"/>
    <w:rsid w:val="00771E2B"/>
    <w:rsid w:val="0089055A"/>
    <w:rsid w:val="009524B6"/>
    <w:rsid w:val="009F5B4B"/>
    <w:rsid w:val="00A34751"/>
    <w:rsid w:val="00A963BE"/>
    <w:rsid w:val="00BB3224"/>
    <w:rsid w:val="00C73F87"/>
    <w:rsid w:val="00CC2BAD"/>
    <w:rsid w:val="00CF6CD8"/>
    <w:rsid w:val="00D569DA"/>
    <w:rsid w:val="00E55A45"/>
    <w:rsid w:val="00E8610A"/>
    <w:rsid w:val="00EA3E44"/>
    <w:rsid w:val="00F3039F"/>
    <w:rsid w:val="00F6588A"/>
    <w:rsid w:val="00F9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177EA-8C68-41BF-BE2B-D297E0E2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4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65486"/>
  </w:style>
  <w:style w:type="paragraph" w:styleId="a4">
    <w:name w:val="footer"/>
    <w:basedOn w:val="a"/>
    <w:link w:val="Char0"/>
    <w:uiPriority w:val="99"/>
    <w:unhideWhenUsed/>
    <w:rsid w:val="007654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65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0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LX</dc:creator>
  <cp:keywords/>
  <dc:description/>
  <cp:lastModifiedBy>Zhou LX</cp:lastModifiedBy>
  <cp:revision>27</cp:revision>
  <dcterms:created xsi:type="dcterms:W3CDTF">2020-11-01T09:17:00Z</dcterms:created>
  <dcterms:modified xsi:type="dcterms:W3CDTF">2021-05-24T03:03:00Z</dcterms:modified>
</cp:coreProperties>
</file>