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Businessplan en bouwplan: Landelijk EAI BYOL Kenniscentrum en Platform</w:t>
      </w:r>
    </w:p>
    <w:p>
      <w:r>
        <w:t>Versie: v1</w:t>
      </w:r>
    </w:p>
    <w:p>
      <w:r>
        <w:t>Datum: 2026-02-19</w:t>
      </w:r>
    </w:p>
    <w:p>
      <w:r>
        <w:t>Doelgroep: onderwijsprofessionals, schoolleiding, bestuurders, beleidsmakers en bouwteams zonder voorkennis.</w:t>
      </w:r>
    </w:p>
    <w:p>
      <w:r>
        <w:rPr>
          <w:b/>
          <w:sz w:val="32"/>
        </w:rPr>
        <w:t>1. Wat is dit in één minuut</w:t>
      </w:r>
    </w:p>
    <w:p>
      <w:r>
        <w:t>Dit plan beschrijft een landelijk kenniscentrum en platform dat scholen helpt om generatieve AI effectief in te zetten, zonder afhankelijk te worden van één leverancier of één taalmodel.</w:t>
      </w:r>
    </w:p>
    <w:p/>
    <w:p>
      <w:r>
        <w:t>Scholen gebruiken hun eigen taalmodel (Bring Your Own LLM, BYOL). Het platform levert geen model, maar een gevalideerde inzet: de EAI-card. Een EAI-card is één link of QR-code die precies vastlegt hoe AI gebruikt mag worden, wat verboden is, wat zichtbaar moet blijven in het leerproces, en welke output verwacht wordt.</w:t>
      </w:r>
    </w:p>
    <w:p/>
    <w:p>
      <w:r>
        <w:t>De EAI-card werkt altijd. Je kunt hem plakken in elk LLM. Voor teams die willen bouwen levert het platform daarnaast een vendor-neutrale Builder Pack met data-contracten, schema's en validatie.</w:t>
      </w:r>
    </w:p>
    <w:p>
      <w:r>
        <w:rPr>
          <w:b/>
          <w:sz w:val="32"/>
        </w:rPr>
        <w:t>2. Waarom dit nodig is</w:t>
      </w:r>
    </w:p>
    <w:p>
      <w:r>
        <w:t>Generatieve AI kan tekst en antwoorden produceren die er overtuigend uitzien. Daardoor wordt het lastiger om uit een eindproduct af te leiden hoeveel denkwerk de leerling zelf heeft gedaan. Dit heet in jullie documentatie het epistemische probleem: de bewijswaarde van producten wordt instabiel.</w:t>
      </w:r>
    </w:p>
    <w:p/>
    <w:p>
      <w:r>
        <w:t>Dit platform kiest daarom niet voor detectie of losse toolregels. Het kiest voor ontwerp: per procesfase en kernleerhandeling wordt vastgelegd welke mentale handelingen bij de leerling moeten blijven. Daarna pas wordt AI ingezet als ondersteuning. Dit wordt gestuurd met taakdichtheid en didactische controleerbaarheid.</w:t>
      </w:r>
    </w:p>
    <w:p>
      <w:r>
        <w:rPr>
          <w:b/>
          <w:sz w:val="32"/>
        </w:rPr>
        <w:t>3. Wat de gebruiker precies doet</w:t>
      </w:r>
    </w:p>
    <w:p>
      <w:r>
        <w:rPr>
          <w:b/>
          <w:sz w:val="26"/>
        </w:rPr>
        <w:t>3.1 Shoppen en kiezen</w:t>
      </w:r>
    </w:p>
    <w:p>
      <w:r>
        <w:t>De gebruiker komt naar het platform en zoekt een inzet-situatie. Niet op basis van toolnamen, maar op basis van onderwijscontext. Voorbeelden van filters:</w:t>
      </w:r>
    </w:p>
    <w:p>
      <w:pPr>
        <w:pStyle w:val="ListBullet"/>
      </w:pPr>
      <w:r>
        <w:t>Procesfase van de taak (bijvoorbeeld oefenen, toepassen, reflecteren).</w:t>
      </w:r>
    </w:p>
    <w:p>
      <w:pPr>
        <w:pStyle w:val="ListBullet"/>
      </w:pPr>
      <w:r>
        <w:t>Kernleerhandeling (wat moet de leerling zelf doen).</w:t>
      </w:r>
    </w:p>
    <w:p>
      <w:pPr>
        <w:pStyle w:val="ListBullet"/>
      </w:pPr>
      <w:r>
        <w:t>Vaardigheidsfocus (bijvoorbeeld cognitief, motivatie, autonomie, sociaal).</w:t>
      </w:r>
    </w:p>
    <w:p>
      <w:pPr>
        <w:pStyle w:val="ListBullet"/>
      </w:pPr>
      <w:r>
        <w:t>Setting (in de les, thuis, toets).</w:t>
      </w:r>
    </w:p>
    <w:p>
      <w:pPr>
        <w:pStyle w:val="ListBullet"/>
      </w:pPr>
      <w:r>
        <w:t>Gewenste output (prompt pack, lespakket, beleidstekst, tool-spec, onderzoeksopzet).</w:t>
      </w:r>
    </w:p>
    <w:p>
      <w:r>
        <w:rPr>
          <w:b/>
          <w:sz w:val="26"/>
        </w:rPr>
        <w:t>3.2 EAI-card ontvangen en gebruiken</w:t>
      </w:r>
    </w:p>
    <w:p>
      <w:r>
        <w:t>Na selectie krijgt de gebruiker één EAI-card als link of QR-code.</w:t>
      </w:r>
    </w:p>
    <w:p/>
    <w:p>
      <w:r>
        <w:t>Gebruik met BYOL:</w:t>
      </w:r>
    </w:p>
    <w:p>
      <w:r>
        <w:t>1) Open de card.</w:t>
      </w:r>
    </w:p>
    <w:p>
      <w:r>
        <w:t>2) Kopieer de docentprompt en/of leerlingprompt.</w:t>
      </w:r>
    </w:p>
    <w:p>
      <w:r>
        <w:t>3) Plak in het gekozen taalmodel.</w:t>
      </w:r>
    </w:p>
    <w:p>
      <w:r>
        <w:t>4) Volg de procesbewijs-eisen van de card.</w:t>
      </w:r>
    </w:p>
    <w:p/>
    <w:p>
      <w:r>
        <w:t>Voor bouwen:</w:t>
      </w:r>
    </w:p>
    <w:p>
      <w:r>
        <w:t>1) Open de card.</w:t>
      </w:r>
    </w:p>
    <w:p>
      <w:r>
        <w:t>2) Download de Builder Pack exports (schema's, tool-spec, testvectors).</w:t>
      </w:r>
    </w:p>
    <w:p>
      <w:r>
        <w:t>3) Bouw in een eigen stack (no-code, low-code, of code).</w:t>
      </w:r>
    </w:p>
    <w:p>
      <w:r>
        <w:rPr>
          <w:b/>
          <w:sz w:val="32"/>
        </w:rPr>
        <w:t>4. Wat is een EAI-card</w:t>
      </w:r>
    </w:p>
    <w:p>
      <w:r>
        <w:t>Een EAI-card is een compacte, volledige inzet die altijd dezelfde onderdelen bevat. De inhoud van die onderdelen is contextafhankelijk en wordt afgeleid uit rubrics, de taakdichtheid-matrix en templates.</w:t>
      </w:r>
    </w:p>
    <w:p/>
    <w:p>
      <w:r>
        <w:t>Belangrijk: de card is volledig genoeg om te werken met BYOL, maar het kenniscentrum levert extra waarde via curatie, review, versiebeheer, evidence-onderbouwing, builder packs en voortdurende updates.</w:t>
      </w:r>
    </w:p>
    <w:p>
      <w:r>
        <w:rPr>
          <w:b/>
          <w:sz w:val="32"/>
        </w:rPr>
        <w:t>5. Evidence informed: hoe het kenniscentrum onderbouwt</w:t>
      </w:r>
    </w:p>
    <w:p>
      <w:r>
        <w:t>Het kenniscentrum werkt evidence informed. Dat betekent:</w:t>
      </w:r>
    </w:p>
    <w:p>
      <w:r>
        <w:t>- Het platform bewaart bij elke inzet welke claims en bronnen gebruikt zijn.</w:t>
      </w:r>
    </w:p>
    <w:p>
      <w:r>
        <w:t>- Elke inzet kan een korte onderbouwing tonen met een zekerheidslabel.</w:t>
      </w:r>
    </w:p>
    <w:p>
      <w:r>
        <w:t>- Als evidence beperkt is, wordt dat expliciet gemaakt.</w:t>
      </w:r>
    </w:p>
    <w:p/>
    <w:p>
      <w:r>
        <w:t>De evidence database bestaat uit drie typen objecten:</w:t>
      </w:r>
    </w:p>
    <w:p>
      <w:r>
        <w:t>1) SourceCard: één bron met samenvatting.</w:t>
      </w:r>
    </w:p>
    <w:p>
      <w:r>
        <w:t>2) Claim: één herbruikbare uitspraak met confidence.</w:t>
      </w:r>
    </w:p>
    <w:p>
      <w:r>
        <w:t>3) Pattern: een ontwerppatroon dat in de praktijk werkt en naar claims verwijst.</w:t>
      </w:r>
    </w:p>
    <w:p/>
    <w:p>
      <w:r>
        <w:t>Dit maakt landelijke verbetering mogelijk, zonder dat leerlingdata nodig is.</w:t>
      </w:r>
    </w:p>
    <w:p>
      <w:r>
        <w:rPr>
          <w:b/>
          <w:sz w:val="32"/>
        </w:rPr>
        <w:t>6. Productlagen en verdienmodel</w:t>
      </w:r>
    </w:p>
    <w:p>
      <w:r>
        <w:rPr>
          <w:b/>
          <w:sz w:val="26"/>
        </w:rPr>
        <w:t>6.1 Publieke basis</w:t>
      </w:r>
    </w:p>
    <w:p>
      <w:pPr>
        <w:pStyle w:val="ListBullet"/>
      </w:pPr>
      <w:r>
        <w:t>Open shop met een basisbibliotheek van EAI-cards.</w:t>
      </w:r>
    </w:p>
    <w:p>
      <w:pPr>
        <w:pStyle w:val="ListBullet"/>
      </w:pPr>
      <w:r>
        <w:t>Card viewer met QR en BYOL prompt packs.</w:t>
      </w:r>
    </w:p>
    <w:p>
      <w:pPr>
        <w:pStyle w:val="ListBullet"/>
      </w:pPr>
      <w:r>
        <w:t>Basale uitleg en woordenlijst.</w:t>
      </w:r>
    </w:p>
    <w:p>
      <w:r>
        <w:rPr>
          <w:b/>
          <w:sz w:val="26"/>
        </w:rPr>
        <w:t>6.2 Schoollicentie</w:t>
      </w:r>
    </w:p>
    <w:p>
      <w:pPr>
        <w:pStyle w:val="ListBullet"/>
      </w:pPr>
      <w:r>
        <w:t>Schoolbibliotheek met rollen en reviewflow (draft, reviewed, published, retired).</w:t>
      </w:r>
    </w:p>
    <w:p>
      <w:pPr>
        <w:pStyle w:val="ListBullet"/>
      </w:pPr>
      <w:r>
        <w:t>Versiebeheer (pinned en latest).</w:t>
      </w:r>
    </w:p>
    <w:p>
      <w:pPr>
        <w:pStyle w:val="ListBullet"/>
      </w:pPr>
      <w:r>
        <w:t>Uitgebreide exports (werkbladen, policy-teksten, runlogs).</w:t>
      </w:r>
    </w:p>
    <w:p>
      <w:pPr>
        <w:pStyle w:val="ListBullet"/>
      </w:pPr>
      <w:r>
        <w:t>Optioneel dashboards op card-niveau.</w:t>
      </w:r>
    </w:p>
    <w:p>
      <w:r>
        <w:rPr>
          <w:b/>
          <w:sz w:val="26"/>
        </w:rPr>
        <w:t>6.3 Builder licentie</w:t>
      </w:r>
    </w:p>
    <w:p>
      <w:pPr>
        <w:pStyle w:val="ListBullet"/>
      </w:pPr>
      <w:r>
        <w:t>Tool-spec exports en data-contracten.</w:t>
      </w:r>
    </w:p>
    <w:p>
      <w:pPr>
        <w:pStyle w:val="ListBullet"/>
      </w:pPr>
      <w:r>
        <w:t>JSON schema's en validators.</w:t>
      </w:r>
    </w:p>
    <w:p>
      <w:pPr>
        <w:pStyle w:val="ListBullet"/>
      </w:pPr>
      <w:r>
        <w:t>Testvectors en voorbeelddata.</w:t>
      </w:r>
    </w:p>
    <w:p>
      <w:pPr>
        <w:pStyle w:val="ListBullet"/>
      </w:pPr>
      <w:r>
        <w:t>Multi-tenant beheer voor besturen.</w:t>
      </w:r>
    </w:p>
    <w:p>
      <w:r>
        <w:rPr>
          <w:b/>
          <w:sz w:val="26"/>
        </w:rPr>
        <w:t>6.4 Dienstverlening</w:t>
      </w:r>
    </w:p>
    <w:p>
      <w:pPr>
        <w:pStyle w:val="ListBullet"/>
      </w:pPr>
      <w:r>
        <w:t>Implementatietrajecten per school of bestuur.</w:t>
      </w:r>
    </w:p>
    <w:p>
      <w:pPr>
        <w:pStyle w:val="ListBullet"/>
      </w:pPr>
      <w:r>
        <w:t>Train de trainer en certificeringstrajecten.</w:t>
      </w:r>
    </w:p>
    <w:p>
      <w:pPr>
        <w:pStyle w:val="ListBullet"/>
      </w:pPr>
      <w:r>
        <w:t>Praktijkonderzoek en pilots.</w:t>
      </w:r>
    </w:p>
    <w:p>
      <w:r>
        <w:rPr>
          <w:b/>
          <w:sz w:val="32"/>
        </w:rPr>
        <w:t>7. Governance en kwaliteit</w:t>
      </w:r>
    </w:p>
    <w:p>
      <w:r>
        <w:t>Het platform gebruikt een vaste governance flow voor EAI-cards:</w:t>
      </w:r>
    </w:p>
    <w:p>
      <w:r>
        <w:t>- Draft: in ontwikkeling.</w:t>
      </w:r>
    </w:p>
    <w:p>
      <w:r>
        <w:t>- Reviewed: inhoudelijk gecontroleerd.</w:t>
      </w:r>
    </w:p>
    <w:p>
      <w:r>
        <w:t>- Published: beschikbaar voor gebruik.</w:t>
      </w:r>
    </w:p>
    <w:p>
      <w:r>
        <w:t>- Retired: ingetrokken, niet meer gebruiken.</w:t>
      </w:r>
    </w:p>
    <w:p/>
    <w:p>
      <w:r>
        <w:t>Daarnaast zijn er kwaliteitscontroles op outputs (bijvoorbeeld helderheid en risico op hallucinatie). Als kwaliteit laag is, moet de engine terug naar context-repair of een voorlopige output leveren met waarschuwing. Dit is in lijn met de Master flow in jullie projectdata.</w:t>
      </w:r>
    </w:p>
    <w:p>
      <w:r>
        <w:rPr>
          <w:b/>
          <w:sz w:val="32"/>
        </w:rPr>
        <w:t>8. Architectuur in het kort</w:t>
      </w:r>
    </w:p>
    <w:p>
      <w:r>
        <w:rPr>
          <w:b/>
          <w:sz w:val="26"/>
        </w:rPr>
        <w:t>8.1 Frontend</w:t>
      </w:r>
    </w:p>
    <w:p>
      <w:pPr>
        <w:pStyle w:val="ListBullet"/>
      </w:pPr>
      <w:r>
        <w:t>Shop pagina met filters en resultaten als cards.</w:t>
      </w:r>
    </w:p>
    <w:p>
      <w:pPr>
        <w:pStyle w:val="ListBullet"/>
      </w:pPr>
      <w:r>
        <w:t>Card detailpagina met status, versie, BYOL prompt pack en exports.</w:t>
      </w:r>
    </w:p>
    <w:p>
      <w:pPr>
        <w:pStyle w:val="ListBullet"/>
      </w:pPr>
      <w:r>
        <w:t>Schoolbibliotheek met review en versiebeheer.</w:t>
      </w:r>
    </w:p>
    <w:p>
      <w:pPr>
        <w:pStyle w:val="ListBullet"/>
      </w:pPr>
      <w:r>
        <w:t>Builder hub met schema's, tool-spec en testvectors.</w:t>
      </w:r>
    </w:p>
    <w:p>
      <w:r>
        <w:rPr>
          <w:b/>
          <w:sz w:val="26"/>
        </w:rPr>
        <w:t>8.2 Backend services</w:t>
      </w:r>
    </w:p>
    <w:p>
      <w:pPr>
        <w:pStyle w:val="ListBullet"/>
      </w:pPr>
      <w:r>
        <w:t>Card Registry: opslag van cards, versies en status.</w:t>
      </w:r>
    </w:p>
    <w:p>
      <w:pPr>
        <w:pStyle w:val="ListBullet"/>
      </w:pPr>
      <w:r>
        <w:t>Rubric Service: laadt rubrics en levert bands en rationale.</w:t>
      </w:r>
    </w:p>
    <w:p>
      <w:pPr>
        <w:pStyle w:val="ListBullet"/>
      </w:pPr>
      <w:r>
        <w:t>TD Matrix Service: bepaalt risico, TD norm en flags.</w:t>
      </w:r>
    </w:p>
    <w:p>
      <w:pPr>
        <w:pStyle w:val="ListBullet"/>
      </w:pPr>
      <w:r>
        <w:t>Output Engine: assembleert prompt packs en exports.</w:t>
      </w:r>
    </w:p>
    <w:p>
      <w:pPr>
        <w:pStyle w:val="ListBullet"/>
      </w:pPr>
      <w:r>
        <w:t>Quality Gate: labels voor outputkwaliteit en confidence.</w:t>
      </w:r>
    </w:p>
    <w:p>
      <w:pPr>
        <w:pStyle w:val="ListBullet"/>
      </w:pPr>
      <w:r>
        <w:t>Governance and Logging: audittrail en override protocol.</w:t>
      </w:r>
    </w:p>
    <w:p>
      <w:r>
        <w:rPr>
          <w:b/>
          <w:sz w:val="32"/>
        </w:rPr>
        <w:t>9. Roadmap: wat is haalbaar</w:t>
      </w:r>
    </w:p>
    <w:p>
      <w:r>
        <w:t>MVP in 8 weken:</w:t>
      </w:r>
    </w:p>
    <w:p>
      <w:r>
        <w:t>- Shop + card viewer + QR.</w:t>
      </w:r>
    </w:p>
    <w:p>
      <w:r>
        <w:t>- Registry met status en versie.</w:t>
      </w:r>
    </w:p>
    <w:p>
      <w:r>
        <w:t>- Basis output engine met BYOL prompt packs.</w:t>
      </w:r>
    </w:p>
    <w:p>
      <w:r>
        <w:t>- TD matrix toepassing en flags.</w:t>
      </w:r>
    </w:p>
    <w:p>
      <w:r>
        <w:t>- Eenvoudige runlog JSON export.</w:t>
      </w:r>
    </w:p>
    <w:p/>
    <w:p>
      <w:r>
        <w:t>Opschaling 3 tot 6 maanden:</w:t>
      </w:r>
    </w:p>
    <w:p>
      <w:r>
        <w:t>- Schoolrollen en reviewflow volledig.</w:t>
      </w:r>
    </w:p>
    <w:p>
      <w:r>
        <w:t>- Evidence module v1 (claims en sources).</w:t>
      </w:r>
    </w:p>
    <w:p>
      <w:r>
        <w:t>- Builder pack premium.</w:t>
      </w:r>
    </w:p>
    <w:p>
      <w:r>
        <w:t>- Dashboards en rapportages.</w:t>
      </w:r>
    </w:p>
    <w:p>
      <w:r>
        <w:rPr>
          <w:b/>
          <w:sz w:val="32"/>
        </w:rPr>
        <w:t>10. Mini woordenlijst</w:t>
      </w:r>
    </w:p>
    <w:p>
      <w:r>
        <w:rPr>
          <w:b/>
        </w:rPr>
        <w:t xml:space="preserve">BYOL: </w:t>
      </w:r>
      <w:r>
        <w:t>Bring Your Own LLM. De school kiest zelf het taalmodel. Het platform levert de inzet en de regels.</w:t>
      </w:r>
    </w:p>
    <w:p>
      <w:r>
        <w:rPr>
          <w:b/>
        </w:rPr>
        <w:t xml:space="preserve">LLM: </w:t>
      </w:r>
      <w:r>
        <w:t>Large Language Model. Een taalmodel dat tekst genereert.</w:t>
      </w:r>
    </w:p>
    <w:p>
      <w:r>
        <w:rPr>
          <w:b/>
        </w:rPr>
        <w:t xml:space="preserve">EAI-card: </w:t>
      </w:r>
      <w:r>
        <w:t>Een link of QR die een gevalideerde AI-inzet beschrijft inclusief guardrails, procesbewijs en outputcontract.</w:t>
      </w:r>
    </w:p>
    <w:p>
      <w:r>
        <w:rPr>
          <w:b/>
        </w:rPr>
        <w:t xml:space="preserve">Procesfase (P): </w:t>
      </w:r>
      <w:r>
        <w:t>De fase in het leerproces waarop de taak gericht is. Dit stuurt wat de leerling zelf moet doen.</w:t>
      </w:r>
    </w:p>
    <w:p>
      <w:r>
        <w:rPr>
          <w:b/>
        </w:rPr>
        <w:t xml:space="preserve">Taakdichtheid (TD): </w:t>
      </w:r>
      <w:r>
        <w:t>Waar ligt het denkwerk. Bij de leerling of bij de ondersteuning.</w:t>
      </w:r>
    </w:p>
    <w:p>
      <w:r>
        <w:rPr>
          <w:b/>
        </w:rPr>
        <w:t xml:space="preserve">Rubrics: </w:t>
      </w:r>
      <w:r>
        <w:t>Gesystematiseerde beoordelings- en ontwerpcriteria uit jullie EAI modelbestanden.</w:t>
      </w:r>
    </w:p>
    <w:p>
      <w:r>
        <w:rPr>
          <w:b/>
        </w:rPr>
        <w:t xml:space="preserve">Flags: </w:t>
      </w:r>
      <w:r>
        <w:t>Waarschuwingen uit de TD-matrix die aangeven dat een inzet risico heeft of bijsturing nodig heeft.</w:t>
      </w:r>
    </w:p>
    <w:p>
      <w:r>
        <w:rPr>
          <w:b/>
        </w:rPr>
        <w:t xml:space="preserve">Verified: </w:t>
      </w:r>
      <w:r>
        <w:t>Kwaliteitslabel: reviewed, gepubliceerd, versiebeheer, en niet retired.</w:t>
      </w:r>
    </w:p>
    <w:p>
      <w:r>
        <w:rPr>
          <w:b/>
        </w:rPr>
        <w:t xml:space="preserve">Builder Pack: </w:t>
      </w:r>
      <w:r>
        <w:t>Vendor-neutrale set schema's, validators en tool-specs om zelf tooling te bouwen.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