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 EAI Agentic Way – Praktisch (bijna technisch)</w:t>
      </w:r>
    </w:p>
    <w:p>
      <w:r>
        <w:rPr>
          <w:i/>
          <w:sz w:val="24"/>
        </w:rPr>
        <w:t>Deel 2 – Connectors: Calendar, Gmail, Office/Drive, Magister (read-first)</w:t>
      </w:r>
    </w:p>
    <w:p/>
    <w:p>
      <w:pPr>
        <w:pStyle w:val="Heading1"/>
      </w:pPr>
      <w:r>
        <w:t>1. Doel van connectors</w:t>
      </w:r>
    </w:p>
    <w:p>
      <w:r>
        <w:t>Connectors zijn contextleveranciers. Ze brengen ruwe gebeurtenissen en documenten de SSOD in. Ze zijn read-first; write-back is altijd gated.</w:t>
      </w:r>
    </w:p>
    <w:p>
      <w:pPr>
        <w:pStyle w:val="Heading1"/>
      </w:pPr>
      <w:r>
        <w:t>2. Uniform connector contract</w:t>
      </w:r>
    </w:p>
    <w:p>
      <w:r>
        <w:t>connector {</w:t>
      </w:r>
    </w:p>
    <w:p>
      <w:r>
        <w:t xml:space="preserve">  id: string,</w:t>
      </w:r>
    </w:p>
    <w:p>
      <w:r>
        <w:t xml:space="preserve">  source_system: string,</w:t>
      </w:r>
    </w:p>
    <w:p>
      <w:r>
        <w:t xml:space="preserve">  capabilities: { read: true, write: false|true },</w:t>
      </w:r>
    </w:p>
    <w:p>
      <w:r>
        <w:t xml:space="preserve">  list(since_ts, cursor?) -&gt; [external_item_ref],</w:t>
      </w:r>
    </w:p>
    <w:p>
      <w:r>
        <w:t xml:space="preserve">  fetch(item_ref) -&gt; raw_payload,</w:t>
      </w:r>
    </w:p>
    <w:p>
      <w:r>
        <w:t xml:space="preserve">  ingest(item_ref) -&gt; ssod_event_id,</w:t>
      </w:r>
    </w:p>
    <w:p>
      <w:r>
        <w:t xml:space="preserve">  verify(item_ref) -&gt; { exists: bool, sha256?: string },</w:t>
      </w:r>
    </w:p>
    <w:p>
      <w:r>
        <w:t>}</w:t>
      </w:r>
    </w:p>
    <w:p>
      <w:pPr>
        <w:pStyle w:val="Heading1"/>
      </w:pPr>
      <w:r>
        <w:t>3. Calendar (read-first)</w:t>
      </w:r>
    </w:p>
    <w:p>
      <w:pPr>
        <w:pStyle w:val="ListBullet"/>
      </w:pPr>
      <w:r>
        <w:t>Ingest events + recurring handling (master + instances of flatten met provenance).</w:t>
      </w:r>
    </w:p>
    <w:p>
      <w:pPr>
        <w:pStyle w:val="ListBullet"/>
      </w:pPr>
      <w:r>
        <w:t>SSOD payload: start/end/summary/location/description/attendees/updated/iCalUID.</w:t>
      </w:r>
    </w:p>
    <w:p>
      <w:pPr>
        <w:pStyle w:val="ListBullet"/>
      </w:pPr>
      <w:r>
        <w:t>Geen write-back zonder gate (geen agenda-wijzigingen in v1).</w:t>
      </w:r>
    </w:p>
    <w:p>
      <w:pPr>
        <w:pStyle w:val="Heading1"/>
      </w:pPr>
      <w:r>
        <w:t>4. Gmail (read-first)</w:t>
      </w:r>
    </w:p>
    <w:p>
      <w:pPr>
        <w:pStyle w:val="ListBullet"/>
      </w:pPr>
      <w:r>
        <w:t>Ingest messages: headers, body (raw), threadId, labels (technisch).</w:t>
      </w:r>
    </w:p>
    <w:p>
      <w:pPr>
        <w:pStyle w:val="ListBullet"/>
      </w:pPr>
      <w:r>
        <w:t>Attachments: bytes naar object store + bytes_ref in SSOD.</w:t>
      </w:r>
    </w:p>
    <w:p>
      <w:pPr>
        <w:pStyle w:val="ListBullet"/>
      </w:pPr>
      <w:r>
        <w:t>Write-back (reply/send) alleen via human gate.</w:t>
      </w:r>
    </w:p>
    <w:p>
      <w:pPr>
        <w:pStyle w:val="Heading1"/>
      </w:pPr>
      <w:r>
        <w:t>5. Office/Drive (read-first)</w:t>
      </w:r>
    </w:p>
    <w:p>
      <w:pPr>
        <w:pStyle w:val="ListBullet"/>
      </w:pPr>
      <w:r>
        <w:t>Ingest file metadata + bytes (hash-based).</w:t>
      </w:r>
    </w:p>
    <w:p>
      <w:pPr>
        <w:pStyle w:val="ListBullet"/>
      </w:pPr>
      <w:r>
        <w:t>Text extracts zijn afgeleiden: aparte SSOD events met provenance.</w:t>
      </w:r>
    </w:p>
    <w:p>
      <w:pPr>
        <w:pStyle w:val="Heading1"/>
      </w:pPr>
      <w:r>
        <w:t>6. Magister (read-first, hoog risico)</w:t>
      </w:r>
    </w:p>
    <w:p>
      <w:pPr>
        <w:pStyle w:val="ListBullet"/>
      </w:pPr>
      <w:r>
        <w:t>Default read-only en minimaal; geen mutaties zonder governance.</w:t>
      </w:r>
    </w:p>
    <w:p>
      <w:pPr>
        <w:pStyle w:val="ListBullet"/>
      </w:pPr>
      <w:r>
        <w:t>In v1: roosters, opdrachten, toetsmomenten (waar toegestaan).</w:t>
      </w:r>
    </w:p>
    <w:p>
      <w:pPr>
        <w:pStyle w:val="ListBullet"/>
      </w:pPr>
      <w:r>
        <w:t>Cijfers/resultaten alleen als strikt noodzakelijk; sensitivity=high.</w:t>
      </w:r>
    </w:p>
    <w:p>
      <w:pPr>
        <w:pStyle w:val="Heading1"/>
      </w:pPr>
      <w:r>
        <w:t>7. Permission model</w:t>
      </w:r>
    </w:p>
    <w:p>
      <w:pPr>
        <w:pStyle w:val="ListBullet"/>
      </w:pPr>
      <w:r>
        <w:t>Per connector: scopes/permissions expliciet zichtbaar.</w:t>
      </w:r>
    </w:p>
    <w:p>
      <w:pPr>
        <w:pStyle w:val="ListBullet"/>
      </w:pPr>
      <w:r>
        <w:t>Per workflow: least-privilege required scopes.</w:t>
      </w:r>
    </w:p>
    <w:p>
      <w:pPr>
        <w:pStyle w:val="ListBullet"/>
      </w:pPr>
      <w:r>
        <w:t>Per run: gebruikte scopes in audit.</w:t>
      </w:r>
    </w:p>
    <w:p>
      <w:pPr>
        <w:pStyle w:val="Heading1"/>
      </w:pPr>
      <w:r>
        <w:t>8. Failure modes (safe failure)</w:t>
      </w:r>
    </w:p>
    <w:p>
      <w:pPr>
        <w:pStyle w:val="ListBullet"/>
      </w:pPr>
      <w:r>
        <w:t>Rate limiting: retry + backoff; dedupe op source id + hash.</w:t>
      </w:r>
    </w:p>
    <w:p>
      <w:pPr>
        <w:pStyle w:val="ListBullet"/>
      </w:pPr>
      <w:r>
        <w:t>Partial ingest: commit SSOD event alleen bij integrity ok.</w:t>
      </w:r>
    </w:p>
    <w:p>
      <w:pPr>
        <w:pStyle w:val="ListBullet"/>
      </w:pPr>
      <w:r>
        <w:t>Deleted source: provenance markering; SSOD blijft bestaan.</w:t>
      </w:r>
    </w:p>
    <w:p>
      <w:pPr>
        <w:pStyle w:val="ListBullet"/>
      </w:pPr>
      <w:r>
        <w:t>Schema changes: versieer mapping; oude events blijven valide.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