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webextensions/taskpanes.xml" ContentType="application/vnd.ms-office.webextensiontaskpanes+xml"/>
  <Override PartName="/word/webextensions/webextension.xml" ContentType="application/vnd.ms-office.webextension+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microsoft.com/office/2020/02/relationships/classificationlabels" Target="docMetadata/LabelInfo.xml" Id="rId6" /><Relationship Type="http://schemas.openxmlformats.org/officeDocument/2006/relationships/custom-properties" Target="docProps/custom.xml" Id="rId5" /><Relationship Type="http://schemas.openxmlformats.org/officeDocument/2006/relationships/extended-properties" Target="docProps/app.xml" Id="rId4" /><Relationship Type="http://schemas.microsoft.com/office/2011/relationships/webextensiontaskpanes" Target="word/webextensions/taskpanes.xml" Id="R74d1f71b365f4d7f"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729B" w:rsidRDefault="00A06C74" w14:paraId="0605EE72" w14:textId="77777777">
      <w:pPr>
        <w:pStyle w:val="Heading1"/>
      </w:pPr>
      <w:bookmarkStart w:name="Xbcbc0c1db90aed87c96f7e0a16ff8dfe24eeb7d" w:id="0"/>
      <w:r>
        <w:t>Technical Specification: Multi-Tenancy &amp; Metering Foundation</w:t>
      </w:r>
    </w:p>
    <w:tbl>
      <w:tblPr>
        <w:tblStyle w:val="Table"/>
        <w:tblW w:w="0" w:type="auto"/>
        <w:tblLook w:val="0020" w:firstRow="1" w:lastRow="0" w:firstColumn="0" w:lastColumn="0" w:noHBand="0" w:noVBand="0"/>
      </w:tblPr>
      <w:tblGrid>
        <w:gridCol w:w="1923"/>
        <w:gridCol w:w="5223"/>
      </w:tblGrid>
      <w:tr w:rsidR="0071729B" w:rsidTr="0071729B" w14:paraId="3010B87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4DE3DC5E" w14:textId="77777777">
            <w:pPr>
              <w:pStyle w:val="Compact"/>
            </w:pPr>
            <w:r>
              <w:t>Field</w:t>
            </w:r>
          </w:p>
        </w:tc>
        <w:tc>
          <w:tcPr>
            <w:tcW w:w="0" w:type="auto"/>
          </w:tcPr>
          <w:p w:rsidR="0071729B" w:rsidRDefault="00A06C74" w14:paraId="6D3D45CB" w14:textId="77777777">
            <w:pPr>
              <w:pStyle w:val="Compact"/>
            </w:pPr>
            <w:r>
              <w:t>Value</w:t>
            </w:r>
          </w:p>
        </w:tc>
      </w:tr>
      <w:tr w:rsidR="0071729B" w14:paraId="41FAF257" w14:textId="77777777">
        <w:tc>
          <w:tcPr>
            <w:tcW w:w="0" w:type="auto"/>
          </w:tcPr>
          <w:p w:rsidR="0071729B" w:rsidRDefault="00A06C74" w14:paraId="51771FFB" w14:textId="77777777">
            <w:pPr>
              <w:pStyle w:val="Compact"/>
            </w:pPr>
            <w:r>
              <w:t>Document Name</w:t>
            </w:r>
          </w:p>
        </w:tc>
        <w:tc>
          <w:tcPr>
            <w:tcW w:w="0" w:type="auto"/>
          </w:tcPr>
          <w:p w:rsidR="0071729B" w:rsidRDefault="00A06C74" w14:paraId="408B29EB" w14:textId="77777777">
            <w:pPr>
              <w:pStyle w:val="Compact"/>
            </w:pPr>
            <w:r>
              <w:t>Multi-Tenancy &amp; Metering Foundation Tech Spec</w:t>
            </w:r>
          </w:p>
        </w:tc>
      </w:tr>
      <w:tr w:rsidR="0071729B" w14:paraId="7E65EE19" w14:textId="77777777">
        <w:tc>
          <w:tcPr>
            <w:tcW w:w="0" w:type="auto"/>
          </w:tcPr>
          <w:p w:rsidR="0071729B" w:rsidRDefault="00A06C74" w14:paraId="6B814A1E" w14:textId="77777777">
            <w:pPr>
              <w:pStyle w:val="Compact"/>
            </w:pPr>
            <w:r>
              <w:t>Version</w:t>
            </w:r>
          </w:p>
        </w:tc>
        <w:tc>
          <w:tcPr>
            <w:tcW w:w="0" w:type="auto"/>
          </w:tcPr>
          <w:p w:rsidR="0071729B" w:rsidRDefault="00A06C74" w14:paraId="31CF71F4" w14:textId="77777777">
            <w:pPr>
              <w:pStyle w:val="Compact"/>
            </w:pPr>
            <w:r>
              <w:t>v0.2</w:t>
            </w:r>
          </w:p>
        </w:tc>
      </w:tr>
      <w:tr w:rsidR="0071729B" w14:paraId="15F51888" w14:textId="77777777">
        <w:tc>
          <w:tcPr>
            <w:tcW w:w="0" w:type="auto"/>
          </w:tcPr>
          <w:p w:rsidR="0071729B" w:rsidRDefault="00A06C74" w14:paraId="1B9FBFDD" w14:textId="77777777">
            <w:pPr>
              <w:pStyle w:val="Compact"/>
            </w:pPr>
            <w:r>
              <w:t>Status</w:t>
            </w:r>
          </w:p>
        </w:tc>
        <w:tc>
          <w:tcPr>
            <w:tcW w:w="0" w:type="auto"/>
          </w:tcPr>
          <w:p w:rsidR="0071729B" w:rsidRDefault="00A06C74" w14:paraId="44635C0A" w14:textId="77777777">
            <w:pPr>
              <w:pStyle w:val="Compact"/>
            </w:pPr>
            <w:r>
              <w:t>Draft</w:t>
            </w:r>
          </w:p>
        </w:tc>
      </w:tr>
      <w:tr w:rsidR="0071729B" w14:paraId="66DA4667" w14:textId="77777777">
        <w:tc>
          <w:tcPr>
            <w:tcW w:w="0" w:type="auto"/>
          </w:tcPr>
          <w:p w:rsidR="0071729B" w:rsidRDefault="00A06C74" w14:paraId="1C7DF0E4" w14:textId="77777777">
            <w:pPr>
              <w:pStyle w:val="Compact"/>
            </w:pPr>
            <w:r>
              <w:t>Author</w:t>
            </w:r>
          </w:p>
        </w:tc>
        <w:tc>
          <w:tcPr>
            <w:tcW w:w="0" w:type="auto"/>
          </w:tcPr>
          <w:p w:rsidR="0071729B" w:rsidRDefault="00A06C74" w14:paraId="229EB29E" w14:textId="77777777">
            <w:pPr>
              <w:pStyle w:val="Compact"/>
            </w:pPr>
            <w:r>
              <w:t>Erik Ljungstrom</w:t>
            </w:r>
          </w:p>
        </w:tc>
      </w:tr>
      <w:tr w:rsidR="0071729B" w14:paraId="35F2419D" w14:textId="77777777">
        <w:tc>
          <w:tcPr>
            <w:tcW w:w="0" w:type="auto"/>
          </w:tcPr>
          <w:p w:rsidR="0071729B" w:rsidRDefault="00A06C74" w14:paraId="322623B4" w14:textId="77777777">
            <w:pPr>
              <w:pStyle w:val="Compact"/>
            </w:pPr>
            <w:r>
              <w:t>Date Created</w:t>
            </w:r>
          </w:p>
        </w:tc>
        <w:tc>
          <w:tcPr>
            <w:tcW w:w="0" w:type="auto"/>
          </w:tcPr>
          <w:p w:rsidR="0071729B" w:rsidRDefault="00A06C74" w14:paraId="183F386C" w14:textId="77777777">
            <w:pPr>
              <w:pStyle w:val="Compact"/>
            </w:pPr>
            <w:r>
              <w:t>30/04/2026</w:t>
            </w:r>
          </w:p>
        </w:tc>
      </w:tr>
      <w:tr w:rsidR="0071729B" w14:paraId="50ACAA07" w14:textId="77777777">
        <w:tc>
          <w:tcPr>
            <w:tcW w:w="0" w:type="auto"/>
          </w:tcPr>
          <w:p w:rsidR="0071729B" w:rsidRDefault="00A06C74" w14:paraId="0A7F8B6E" w14:textId="77777777">
            <w:pPr>
              <w:pStyle w:val="Compact"/>
            </w:pPr>
            <w:r>
              <w:t>Based On PRD</w:t>
            </w:r>
          </w:p>
        </w:tc>
        <w:tc>
          <w:tcPr>
            <w:tcW w:w="0" w:type="auto"/>
          </w:tcPr>
          <w:p w:rsidR="0071729B" w:rsidRDefault="00A06C74" w14:paraId="19C697FF" w14:textId="77777777">
            <w:pPr>
              <w:pStyle w:val="Compact"/>
            </w:pPr>
            <w:r>
              <w:t>Multi-Tenancy &amp; Metering Foundation PRD v1.0</w:t>
            </w:r>
          </w:p>
        </w:tc>
      </w:tr>
      <w:tr w:rsidR="0071729B" w14:paraId="79C4AAB6" w14:textId="77777777">
        <w:tc>
          <w:tcPr>
            <w:tcW w:w="0" w:type="auto"/>
          </w:tcPr>
          <w:p w:rsidR="0071729B" w:rsidRDefault="00A06C74" w14:paraId="43467AD4" w14:textId="77777777">
            <w:pPr>
              <w:pStyle w:val="Compact"/>
            </w:pPr>
            <w:r>
              <w:t>Reviewers</w:t>
            </w:r>
          </w:p>
        </w:tc>
        <w:tc>
          <w:tcPr>
            <w:tcW w:w="0" w:type="auto"/>
          </w:tcPr>
          <w:p w:rsidR="0071729B" w:rsidRDefault="0071729B" w14:paraId="672A6659" w14:textId="77777777">
            <w:pPr>
              <w:pStyle w:val="Compact"/>
            </w:pPr>
          </w:p>
        </w:tc>
      </w:tr>
    </w:tbl>
    <w:p w:rsidR="0071729B" w:rsidRDefault="001E27F6" w14:paraId="0A37501D" w14:textId="77777777">
      <w:r>
        <w:pict w14:anchorId="37FCFB92">
          <v:rect id="_x0000_i1025" style="width:0;height:1.5pt" o:hr="t" o:hrstd="t" o:hralign="center"/>
        </w:pict>
      </w:r>
    </w:p>
    <w:p w:rsidR="0071729B" w:rsidRDefault="00A06C74" w14:paraId="22E0FC93" w14:textId="77777777">
      <w:pPr>
        <w:pStyle w:val="Heading2"/>
      </w:pPr>
      <w:bookmarkStart w:name="table-of-contents" w:id="1"/>
      <w:r>
        <w:t>Table of Contents</w:t>
      </w:r>
    </w:p>
    <w:p w:rsidR="0071729B" w:rsidRDefault="00A06C74" w14:paraId="6C0E1DE5" w14:textId="77777777">
      <w:pPr>
        <w:pStyle w:val="Compact"/>
        <w:numPr>
          <w:ilvl w:val="0"/>
          <w:numId w:val="2"/>
        </w:numPr>
      </w:pPr>
      <w:hyperlink w:anchor="Xc8951b796c7b61cbdd4998c72efbdeed0056e13">
        <w:r>
          <w:rPr>
            <w:rStyle w:val="Hyperlink"/>
          </w:rPr>
          <w:t>Overview</w:t>
        </w:r>
      </w:hyperlink>
    </w:p>
    <w:p w:rsidR="0071729B" w:rsidRDefault="00A06C74" w14:paraId="5B9CC766" w14:textId="77777777">
      <w:pPr>
        <w:pStyle w:val="Compact"/>
        <w:numPr>
          <w:ilvl w:val="1"/>
          <w:numId w:val="3"/>
        </w:numPr>
      </w:pPr>
      <w:r>
        <w:t>1.1 Goals</w:t>
      </w:r>
    </w:p>
    <w:p w:rsidR="0071729B" w:rsidRDefault="00A06C74" w14:paraId="108A533C" w14:textId="77777777">
      <w:pPr>
        <w:pStyle w:val="Compact"/>
        <w:numPr>
          <w:ilvl w:val="1"/>
          <w:numId w:val="3"/>
        </w:numPr>
      </w:pPr>
      <w:r>
        <w:t>1.2 Non-Goals</w:t>
      </w:r>
    </w:p>
    <w:p w:rsidR="0071729B" w:rsidRDefault="00A06C74" w14:paraId="1A13EBB8" w14:textId="77777777">
      <w:pPr>
        <w:pStyle w:val="Compact"/>
        <w:numPr>
          <w:ilvl w:val="1"/>
          <w:numId w:val="3"/>
        </w:numPr>
      </w:pPr>
      <w:r>
        <w:t>1.3 Terminology</w:t>
      </w:r>
    </w:p>
    <w:p w:rsidR="0071729B" w:rsidRDefault="00A06C74" w14:paraId="449454AD" w14:textId="77777777">
      <w:pPr>
        <w:pStyle w:val="Compact"/>
        <w:numPr>
          <w:ilvl w:val="1"/>
          <w:numId w:val="3"/>
        </w:numPr>
      </w:pPr>
      <w:r>
        <w:t>1.4 CustomerOrg Tier — Scope Boundary</w:t>
      </w:r>
    </w:p>
    <w:p w:rsidR="0071729B" w:rsidRDefault="00A06C74" w14:paraId="7EDFCCA0" w14:textId="77777777">
      <w:pPr>
        <w:pStyle w:val="Compact"/>
        <w:numPr>
          <w:ilvl w:val="0"/>
          <w:numId w:val="2"/>
        </w:numPr>
      </w:pPr>
      <w:hyperlink w:anchor="X136a724f0ad6bedecc70d52a088da11b9355002">
        <w:r>
          <w:rPr>
            <w:rStyle w:val="Hyperlink"/>
          </w:rPr>
          <w:t>Architecture</w:t>
        </w:r>
      </w:hyperlink>
    </w:p>
    <w:p w:rsidR="0071729B" w:rsidRDefault="00A06C74" w14:paraId="2747DA94" w14:textId="77777777">
      <w:pPr>
        <w:pStyle w:val="Compact"/>
        <w:numPr>
          <w:ilvl w:val="0"/>
          <w:numId w:val="2"/>
        </w:numPr>
      </w:pPr>
      <w:hyperlink w:anchor="X4c5fccba8a2ed1b466940d99c9fc9fb455bd864">
        <w:r>
          <w:rPr>
            <w:rStyle w:val="Hyperlink"/>
          </w:rPr>
          <w:t>Existing API Foundation</w:t>
        </w:r>
      </w:hyperlink>
    </w:p>
    <w:p w:rsidR="0071729B" w:rsidRDefault="00A06C74" w14:paraId="01F40C7F" w14:textId="77777777">
      <w:pPr>
        <w:pStyle w:val="Compact"/>
        <w:numPr>
          <w:ilvl w:val="0"/>
          <w:numId w:val="2"/>
        </w:numPr>
      </w:pPr>
      <w:hyperlink w:anchor="X7326f09a2b761c3c22b384e3f160c397744d7b3">
        <w:r>
          <w:rPr>
            <w:rStyle w:val="Hyperlink"/>
          </w:rPr>
          <w:t>New Custom Resources</w:t>
        </w:r>
      </w:hyperlink>
    </w:p>
    <w:p w:rsidR="0071729B" w:rsidRDefault="00A06C74" w14:paraId="25EE8141" w14:textId="77777777">
      <w:pPr>
        <w:pStyle w:val="Compact"/>
        <w:numPr>
          <w:ilvl w:val="1"/>
          <w:numId w:val="4"/>
        </w:numPr>
      </w:pPr>
      <w:r>
        <w:t>4.1 Project</w:t>
      </w:r>
    </w:p>
    <w:p w:rsidR="0071729B" w:rsidRDefault="00A06C74" w14:paraId="2443B4FB" w14:textId="77777777">
      <w:pPr>
        <w:pStyle w:val="Compact"/>
        <w:numPr>
          <w:ilvl w:val="1"/>
          <w:numId w:val="4"/>
        </w:numPr>
      </w:pPr>
      <w:r>
        <w:t>4.2 QuotaPolicy</w:t>
      </w:r>
    </w:p>
    <w:p w:rsidR="0071729B" w:rsidRDefault="00A06C74" w14:paraId="1935B03B" w14:textId="77777777">
      <w:pPr>
        <w:pStyle w:val="Compact"/>
        <w:numPr>
          <w:ilvl w:val="1"/>
          <w:numId w:val="4"/>
        </w:numPr>
      </w:pPr>
      <w:r>
        <w:t>4.3 FineTuningJob</w:t>
      </w:r>
    </w:p>
    <w:p w:rsidR="0071729B" w:rsidRDefault="00A06C74" w14:paraId="407F04BF" w14:textId="77777777">
      <w:pPr>
        <w:pStyle w:val="Compact"/>
        <w:numPr>
          <w:ilvl w:val="0"/>
          <w:numId w:val="2"/>
        </w:numPr>
      </w:pPr>
      <w:hyperlink w:anchor="X65a010834a307232794409087e0f816630bf72e">
        <w:r>
          <w:rPr>
            <w:rStyle w:val="Hyperlink"/>
          </w:rPr>
          <w:t>Metering Storage</w:t>
        </w:r>
      </w:hyperlink>
    </w:p>
    <w:p w:rsidR="0071729B" w:rsidRDefault="00A06C74" w14:paraId="6D7747AC" w14:textId="77777777">
      <w:pPr>
        <w:pStyle w:val="Compact"/>
        <w:numPr>
          <w:ilvl w:val="0"/>
          <w:numId w:val="2"/>
        </w:numPr>
      </w:pPr>
      <w:hyperlink w:anchor="X7ef768804b9002c94eefd2521cc6f67a8525ee7">
        <w:r>
          <w:rPr>
            <w:rStyle w:val="Hyperlink"/>
          </w:rPr>
          <w:t>Metering System</w:t>
        </w:r>
      </w:hyperlink>
    </w:p>
    <w:p w:rsidR="0071729B" w:rsidRDefault="00A06C74" w14:paraId="2C73612A" w14:textId="77777777">
      <w:pPr>
        <w:pStyle w:val="Compact"/>
        <w:numPr>
          <w:ilvl w:val="0"/>
          <w:numId w:val="2"/>
        </w:numPr>
      </w:pPr>
      <w:hyperlink w:anchor="Xef8ca57c628a73def84b7aca48084ed3a9f1cf4">
        <w:r>
          <w:rPr>
            <w:rStyle w:val="Hyperlink"/>
          </w:rPr>
          <w:t>Quota Enforcement</w:t>
        </w:r>
      </w:hyperlink>
    </w:p>
    <w:p w:rsidR="0071729B" w:rsidRDefault="00A06C74" w14:paraId="1D645486" w14:textId="77777777">
      <w:pPr>
        <w:pStyle w:val="Compact"/>
        <w:numPr>
          <w:ilvl w:val="0"/>
          <w:numId w:val="2"/>
        </w:numPr>
      </w:pPr>
      <w:hyperlink w:anchor="X0e799611359b4d2dc87731da27a971cdd3abf07">
        <w:r>
          <w:rPr>
            <w:rStyle w:val="Hyperlink"/>
          </w:rPr>
          <w:t>Cost Attribution</w:t>
        </w:r>
      </w:hyperlink>
    </w:p>
    <w:p w:rsidR="0071729B" w:rsidRDefault="00A06C74" w14:paraId="254BDDCB" w14:textId="77777777">
      <w:pPr>
        <w:pStyle w:val="Compact"/>
        <w:numPr>
          <w:ilvl w:val="0"/>
          <w:numId w:val="2"/>
        </w:numPr>
      </w:pPr>
      <w:hyperlink w:anchor="Xf40d65c1653706b44be50a827a2d2c73b95095b">
        <w:r>
          <w:rPr>
            <w:rStyle w:val="Hyperlink"/>
          </w:rPr>
          <w:t>API Extensions</w:t>
        </w:r>
      </w:hyperlink>
    </w:p>
    <w:p w:rsidR="0071729B" w:rsidRDefault="00A06C74" w14:paraId="02F81D68" w14:textId="77777777">
      <w:pPr>
        <w:pStyle w:val="Compact"/>
        <w:numPr>
          <w:ilvl w:val="0"/>
          <w:numId w:val="2"/>
        </w:numPr>
      </w:pPr>
      <w:hyperlink w:anchor="Xfc002591d5c00a9e777d11e58af855cb5067b29">
        <w:r>
          <w:rPr>
            <w:rStyle w:val="Hyperlink"/>
          </w:rPr>
          <w:t>Request Lifecycle</w:t>
        </w:r>
      </w:hyperlink>
    </w:p>
    <w:p w:rsidR="0071729B" w:rsidRDefault="00A06C74" w14:paraId="049808F5" w14:textId="77777777">
      <w:pPr>
        <w:pStyle w:val="Compact"/>
        <w:numPr>
          <w:ilvl w:val="0"/>
          <w:numId w:val="2"/>
        </w:numPr>
      </w:pPr>
      <w:hyperlink w:anchor="Xab371b81c1e198c48c97c82454ea2a2a2e2d951">
        <w:r>
          <w:rPr>
            <w:rStyle w:val="Hyperlink"/>
          </w:rPr>
          <w:t>Data Retention &amp; Consistency</w:t>
        </w:r>
      </w:hyperlink>
    </w:p>
    <w:p w:rsidR="0071729B" w:rsidRDefault="00A06C74" w14:paraId="2A5A536B" w14:textId="77777777">
      <w:pPr>
        <w:pStyle w:val="Compact"/>
        <w:numPr>
          <w:ilvl w:val="0"/>
          <w:numId w:val="2"/>
        </w:numPr>
      </w:pPr>
      <w:hyperlink w:anchor="X3318ed2800112b68d0348f9cf6c8861872e7d97">
        <w:r>
          <w:rPr>
            <w:rStyle w:val="Hyperlink"/>
          </w:rPr>
          <w:t>Security &amp; Isolation</w:t>
        </w:r>
      </w:hyperlink>
    </w:p>
    <w:p w:rsidR="0071729B" w:rsidRDefault="00A06C74" w14:paraId="2380E53F" w14:textId="77777777">
      <w:pPr>
        <w:pStyle w:val="Compact"/>
        <w:numPr>
          <w:ilvl w:val="0"/>
          <w:numId w:val="2"/>
        </w:numPr>
      </w:pPr>
      <w:hyperlink w:anchor="Xe1f675241bb73d354fb19b4c526ff38966dda09">
        <w:r>
          <w:rPr>
            <w:rStyle w:val="Hyperlink"/>
          </w:rPr>
          <w:t>Failure Handling</w:t>
        </w:r>
      </w:hyperlink>
    </w:p>
    <w:p w:rsidR="0071729B" w:rsidRDefault="00A06C74" w14:paraId="59C545AE" w14:textId="77777777">
      <w:pPr>
        <w:pStyle w:val="Compact"/>
        <w:numPr>
          <w:ilvl w:val="0"/>
          <w:numId w:val="2"/>
        </w:numPr>
      </w:pPr>
      <w:hyperlink w:anchor="Xca3add1fd338034c495dd30cfa2ecf526094130">
        <w:r>
          <w:rPr>
            <w:rStyle w:val="Hyperlink"/>
          </w:rPr>
          <w:t>Non-Functional Requirements</w:t>
        </w:r>
      </w:hyperlink>
    </w:p>
    <w:p w:rsidR="0071729B" w:rsidRDefault="00A06C74" w14:paraId="5D2BC84D" w14:textId="77777777">
      <w:pPr>
        <w:pStyle w:val="Compact"/>
        <w:numPr>
          <w:ilvl w:val="0"/>
          <w:numId w:val="2"/>
        </w:numPr>
      </w:pPr>
      <w:hyperlink w:anchor="Xb24d269685d7c8b9d9512dcdc35c2858554a9e5">
        <w:r>
          <w:rPr>
            <w:rStyle w:val="Hyperlink"/>
          </w:rPr>
          <w:t>Migration &amp; Rollout</w:t>
        </w:r>
      </w:hyperlink>
    </w:p>
    <w:p w:rsidR="0071729B" w:rsidRDefault="00A06C74" w14:paraId="462FCC2C" w14:textId="77777777">
      <w:pPr>
        <w:pStyle w:val="Compact"/>
        <w:numPr>
          <w:ilvl w:val="0"/>
          <w:numId w:val="2"/>
        </w:numPr>
      </w:pPr>
      <w:hyperlink w:anchor="X2cfc7796e5941c3d3ce5aca0e42c092ed4bca70">
        <w:r>
          <w:rPr>
            <w:rStyle w:val="Hyperlink"/>
          </w:rPr>
          <w:t>Open Questions</w:t>
        </w:r>
      </w:hyperlink>
    </w:p>
    <w:p w:rsidR="0071729B" w:rsidRDefault="001E27F6" w14:paraId="5DAB6C7B" w14:textId="77777777">
      <w:r>
        <w:pict w14:anchorId="4A2C3D72">
          <v:rect id="_x0000_i1026" style="width:0;height:1.5pt" o:hr="t" o:hrstd="t" o:hralign="center"/>
        </w:pict>
      </w:r>
    </w:p>
    <w:p w:rsidR="0071729B" w:rsidRDefault="00A06C74" w14:paraId="6C5874B3" w14:textId="77777777">
      <w:pPr>
        <w:pStyle w:val="Heading2"/>
      </w:pPr>
      <w:bookmarkStart w:name="overview" w:id="2"/>
      <w:bookmarkEnd w:id="1"/>
      <w:r>
        <w:t>1. Overview</w:t>
      </w:r>
    </w:p>
    <w:p w:rsidR="0071729B" w:rsidRDefault="00A06C74" w14:paraId="3A66DC31" w14:textId="77777777">
      <w:pPr>
        <w:pStyle w:val="FirstParagraph"/>
      </w:pPr>
      <w:r>
        <w:t>This document describes the technical design for introducing multi-tenancy and metering capabilities into the RackAI Aurora platform. It translates the requirements in the Multi-Tenancy &amp; Metering Foundation PRD (v1.0) into concrete system design decisions grounded in the existing Aurora API architecture.</w:t>
      </w:r>
    </w:p>
    <w:p w:rsidR="0071729B" w:rsidRDefault="00A06C74" w14:paraId="7646A46F" w14:textId="77777777">
      <w:pPr>
        <w:pStyle w:val="Heading3"/>
      </w:pPr>
      <w:bookmarkStart w:name="goals" w:id="3"/>
      <w:r>
        <w:t>1.1 Goals</w:t>
      </w:r>
    </w:p>
    <w:p w:rsidR="0071729B" w:rsidRDefault="00A06C74" w14:paraId="583283A0" w14:textId="77777777">
      <w:pPr>
        <w:pStyle w:val="Compact"/>
        <w:numPr>
          <w:ilvl w:val="0"/>
          <w:numId w:val="5"/>
        </w:numPr>
      </w:pPr>
      <w:r>
        <w:t xml:space="preserve">Extend the existing </w:t>
      </w:r>
      <w:r>
        <w:rPr>
          <w:rStyle w:val="VerbatimChar"/>
        </w:rPr>
        <w:t>Organization</w:t>
      </w:r>
      <w:r>
        <w:t xml:space="preserve"> (tenant) model with </w:t>
      </w:r>
      <w:r>
        <w:rPr>
          <w:rStyle w:val="VerbatimChar"/>
        </w:rPr>
        <w:t>Project</w:t>
      </w:r>
      <w:r>
        <w:t>-level resource grouping</w:t>
      </w:r>
    </w:p>
    <w:p w:rsidR="0071729B" w:rsidRDefault="00A06C74" w14:paraId="47D709F3" w14:textId="77777777">
      <w:pPr>
        <w:pStyle w:val="Compact"/>
        <w:numPr>
          <w:ilvl w:val="0"/>
          <w:numId w:val="5"/>
        </w:numPr>
      </w:pPr>
      <w:r>
        <w:t>Introduce metering of inference and fine-tuning workloads at request/job granularity</w:t>
      </w:r>
    </w:p>
    <w:p w:rsidR="0071729B" w:rsidRDefault="00A06C74" w14:paraId="5DCF930A" w14:textId="77777777">
      <w:pPr>
        <w:pStyle w:val="Compact"/>
        <w:numPr>
          <w:ilvl w:val="0"/>
          <w:numId w:val="5"/>
        </w:numPr>
      </w:pPr>
      <w:r>
        <w:t>Enforce quota limits in real time without adding significant latency to workload execution</w:t>
      </w:r>
    </w:p>
    <w:p w:rsidR="0071729B" w:rsidRDefault="00A06C74" w14:paraId="582E1023" w14:textId="77777777">
      <w:pPr>
        <w:pStyle w:val="Compact"/>
        <w:numPr>
          <w:ilvl w:val="0"/>
          <w:numId w:val="5"/>
        </w:numPr>
      </w:pPr>
      <w:r>
        <w:t>Provide API-accessible usage and cost data, scoped to the requesting tenant</w:t>
      </w:r>
    </w:p>
    <w:p w:rsidR="0071729B" w:rsidRDefault="00A06C74" w14:paraId="612BFE6E" w14:textId="77777777">
      <w:pPr>
        <w:pStyle w:val="Compact"/>
        <w:numPr>
          <w:ilvl w:val="0"/>
          <w:numId w:val="5"/>
        </w:numPr>
      </w:pPr>
      <w:r>
        <w:t xml:space="preserve">Attribute every unit of consumption to a </w:t>
      </w:r>
      <w:r>
        <w:rPr>
          <w:rStyle w:val="VerbatimChar"/>
        </w:rPr>
        <w:t>tenant_id</w:t>
      </w:r>
      <w:r>
        <w:t xml:space="preserve">, </w:t>
      </w:r>
      <w:r>
        <w:rPr>
          <w:rStyle w:val="VerbatimChar"/>
        </w:rPr>
        <w:t>project_id</w:t>
      </w:r>
      <w:r>
        <w:t xml:space="preserve">, and </w:t>
      </w:r>
      <w:r>
        <w:rPr>
          <w:rStyle w:val="VerbatimChar"/>
        </w:rPr>
        <w:t>workload_id</w:t>
      </w:r>
    </w:p>
    <w:p w:rsidR="0071729B" w:rsidRDefault="00A06C74" w14:paraId="3266B333" w14:textId="77777777">
      <w:pPr>
        <w:pStyle w:val="Heading3"/>
      </w:pPr>
      <w:bookmarkStart w:name="non-goals" w:id="4"/>
      <w:bookmarkEnd w:id="3"/>
      <w:r>
        <w:t>1.2 Non-Goals</w:t>
      </w:r>
    </w:p>
    <w:p w:rsidR="0071729B" w:rsidRDefault="00A06C74" w14:paraId="3A28271E" w14:textId="77777777">
      <w:pPr>
        <w:pStyle w:val="Compact"/>
        <w:numPr>
          <w:ilvl w:val="0"/>
          <w:numId w:val="6"/>
        </w:numPr>
      </w:pPr>
      <w:r>
        <w:t>Model architecture or runtime changes</w:t>
      </w:r>
    </w:p>
    <w:p w:rsidR="0071729B" w:rsidRDefault="00A06C74" w14:paraId="7943C349" w14:textId="77777777">
      <w:pPr>
        <w:pStyle w:val="Compact"/>
        <w:numPr>
          <w:ilvl w:val="0"/>
          <w:numId w:val="6"/>
        </w:numPr>
      </w:pPr>
      <w:r>
        <w:t>UI/dashboard implementation</w:t>
      </w:r>
    </w:p>
    <w:p w:rsidR="0071729B" w:rsidRDefault="00A06C74" w14:paraId="3196D665" w14:textId="77777777">
      <w:pPr>
        <w:pStyle w:val="Compact"/>
        <w:numPr>
          <w:ilvl w:val="0"/>
          <w:numId w:val="6"/>
        </w:numPr>
      </w:pPr>
      <w:r>
        <w:t>Defining pricing rates or billing logic</w:t>
      </w:r>
    </w:p>
    <w:p w:rsidR="0071729B" w:rsidRDefault="00A06C74" w14:paraId="14309A4D" w14:textId="77777777">
      <w:pPr>
        <w:pStyle w:val="Compact"/>
        <w:numPr>
          <w:ilvl w:val="0"/>
          <w:numId w:val="6"/>
        </w:numPr>
      </w:pPr>
      <w:r>
        <w:t>Authentication, identity management, and access control — defined in the Identity &amp; Access Control spec, on which this spec depends (§2.3). Permission requirements for all endpoints in this spec are derived from the IAC permission model.</w:t>
      </w:r>
    </w:p>
    <w:p w:rsidR="0071729B" w:rsidRDefault="00A06C74" w14:paraId="04F5256C" w14:textId="77777777">
      <w:pPr>
        <w:pStyle w:val="Compact"/>
        <w:numPr>
          <w:ilvl w:val="0"/>
          <w:numId w:val="6"/>
        </w:numPr>
      </w:pPr>
      <w:r>
        <w:t xml:space="preserve">Dataset ingestion pipeline (upload, validation, storage management) — </w:t>
      </w:r>
      <w:r>
        <w:rPr>
          <w:rStyle w:val="VerbatimChar"/>
        </w:rPr>
        <w:t>FineTuningJob</w:t>
      </w:r>
      <w:r>
        <w:t xml:space="preserve"> assumes data is already accessible via URI; how it arrives there is a separate initiative</w:t>
      </w:r>
    </w:p>
    <w:p w:rsidR="0071729B" w:rsidRDefault="00A06C74" w14:paraId="7BC34782" w14:textId="77777777">
      <w:pPr>
        <w:pStyle w:val="Compact"/>
        <w:numPr>
          <w:ilvl w:val="0"/>
          <w:numId w:val="6"/>
        </w:numPr>
      </w:pPr>
      <w:r>
        <w:t>CustomerOrg-tier metering aggregation, org-level quota enforcement, and org-scoped usage rollup — see §1.4</w:t>
      </w:r>
    </w:p>
    <w:p w:rsidR="0071729B" w:rsidRDefault="00A06C74" w14:paraId="1BF08285" w14:textId="77777777">
      <w:pPr>
        <w:pStyle w:val="Heading3"/>
      </w:pPr>
      <w:bookmarkStart w:name="terminology" w:id="5"/>
      <w:bookmarkEnd w:id="4"/>
      <w:r>
        <w:t>1.3 Terminology</w:t>
      </w:r>
    </w:p>
    <w:tbl>
      <w:tblPr>
        <w:tblStyle w:val="Table"/>
        <w:tblW w:w="5000" w:type="pct"/>
        <w:tblLook w:val="0020" w:firstRow="1" w:lastRow="0" w:firstColumn="0" w:lastColumn="0" w:noHBand="0" w:noVBand="0"/>
      </w:tblPr>
      <w:tblGrid>
        <w:gridCol w:w="1883"/>
        <w:gridCol w:w="7477"/>
      </w:tblGrid>
      <w:tr w:rsidR="0071729B" w:rsidTr="0071729B" w14:paraId="71B366A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0CEB4B25" w14:textId="77777777">
            <w:pPr>
              <w:pStyle w:val="Compact"/>
            </w:pPr>
            <w:r>
              <w:t>Term</w:t>
            </w:r>
          </w:p>
        </w:tc>
        <w:tc>
          <w:tcPr>
            <w:tcW w:w="0" w:type="auto"/>
          </w:tcPr>
          <w:p w:rsidR="0071729B" w:rsidRDefault="00A06C74" w14:paraId="3DA1D686" w14:textId="77777777">
            <w:pPr>
              <w:pStyle w:val="Compact"/>
            </w:pPr>
            <w:r>
              <w:t>Definition</w:t>
            </w:r>
          </w:p>
        </w:tc>
      </w:tr>
      <w:tr w:rsidR="0071729B" w14:paraId="4BE4D38E" w14:textId="77777777">
        <w:tc>
          <w:tcPr>
            <w:tcW w:w="0" w:type="auto"/>
          </w:tcPr>
          <w:p w:rsidR="0071729B" w:rsidRDefault="00A06C74" w14:paraId="420CF293" w14:textId="77777777">
            <w:pPr>
              <w:pStyle w:val="Compact"/>
            </w:pPr>
            <w:r>
              <w:t>Organization</w:t>
            </w:r>
          </w:p>
        </w:tc>
        <w:tc>
          <w:tcPr>
            <w:tcW w:w="0" w:type="auto"/>
          </w:tcPr>
          <w:p w:rsidR="0071729B" w:rsidRDefault="00A06C74" w14:paraId="156B484C" w14:textId="77777777">
            <w:pPr>
              <w:pStyle w:val="Compact"/>
            </w:pPr>
            <w:r>
              <w:t xml:space="preserve">Top-level tenant boundary. Maps to the existing </w:t>
            </w:r>
            <w:r>
              <w:rPr>
                <w:rStyle w:val="VerbatimChar"/>
              </w:rPr>
              <w:t>Organization</w:t>
            </w:r>
            <w:r>
              <w:t xml:space="preserve"> CRD.</w:t>
            </w:r>
          </w:p>
        </w:tc>
      </w:tr>
      <w:tr w:rsidR="0071729B" w14:paraId="34068997" w14:textId="77777777">
        <w:tc>
          <w:tcPr>
            <w:tcW w:w="0" w:type="auto"/>
          </w:tcPr>
          <w:p w:rsidR="0071729B" w:rsidRDefault="00A06C74" w14:paraId="3A9C41CD" w14:textId="77777777">
            <w:pPr>
              <w:pStyle w:val="Compact"/>
            </w:pPr>
            <w:r>
              <w:t>Project</w:t>
            </w:r>
          </w:p>
        </w:tc>
        <w:tc>
          <w:tcPr>
            <w:tcW w:w="0" w:type="auto"/>
          </w:tcPr>
          <w:p w:rsidR="0071729B" w:rsidRDefault="00A06C74" w14:paraId="0CDC78D6" w14:textId="77777777">
            <w:pPr>
              <w:pStyle w:val="Compact"/>
            </w:pPr>
            <w:r>
              <w:t xml:space="preserve">Logical grouping within an Organization. New </w:t>
            </w:r>
            <w:r>
              <w:rPr>
                <w:rStyle w:val="VerbatimChar"/>
              </w:rPr>
              <w:t>Project</w:t>
            </w:r>
            <w:r>
              <w:t xml:space="preserve"> CRD.</w:t>
            </w:r>
          </w:p>
        </w:tc>
      </w:tr>
      <w:tr w:rsidR="0071729B" w14:paraId="7A19A142" w14:textId="77777777">
        <w:tc>
          <w:tcPr>
            <w:tcW w:w="0" w:type="auto"/>
          </w:tcPr>
          <w:p w:rsidR="0071729B" w:rsidRDefault="00A06C74" w14:paraId="18C3CF7C" w14:textId="77777777">
            <w:pPr>
              <w:pStyle w:val="Compact"/>
            </w:pPr>
            <w:r>
              <w:t>Workload</w:t>
            </w:r>
          </w:p>
        </w:tc>
        <w:tc>
          <w:tcPr>
            <w:tcW w:w="0" w:type="auto"/>
          </w:tcPr>
          <w:p w:rsidR="0071729B" w:rsidRDefault="00A06C74" w14:paraId="67B1F78E" w14:textId="77777777">
            <w:pPr>
              <w:pStyle w:val="Compact"/>
            </w:pPr>
            <w:r>
              <w:t>A unit of execution: an inference request or a fine-tuning job.</w:t>
            </w:r>
          </w:p>
        </w:tc>
      </w:tr>
      <w:tr w:rsidR="0071729B" w14:paraId="57A760CB" w14:textId="77777777">
        <w:tc>
          <w:tcPr>
            <w:tcW w:w="0" w:type="auto"/>
          </w:tcPr>
          <w:p w:rsidR="0071729B" w:rsidRDefault="00A06C74" w14:paraId="049CFD37" w14:textId="77777777">
            <w:pPr>
              <w:pStyle w:val="Compact"/>
            </w:pPr>
            <w:r>
              <w:t>UsageRecord</w:t>
            </w:r>
          </w:p>
        </w:tc>
        <w:tc>
          <w:tcPr>
            <w:tcW w:w="0" w:type="auto"/>
          </w:tcPr>
          <w:p w:rsidR="0071729B" w:rsidRDefault="00A06C74" w14:paraId="2B507FFE" w14:textId="77777777">
            <w:pPr>
              <w:pStyle w:val="Compact"/>
            </w:pPr>
            <w:r>
              <w:t>Atomic metering record capturing consumption for one workload.</w:t>
            </w:r>
          </w:p>
        </w:tc>
      </w:tr>
      <w:tr w:rsidR="0071729B" w14:paraId="07812C06" w14:textId="77777777">
        <w:tc>
          <w:tcPr>
            <w:tcW w:w="0" w:type="auto"/>
          </w:tcPr>
          <w:p w:rsidR="0071729B" w:rsidRDefault="00A06C74" w14:paraId="0458CC38" w14:textId="77777777">
            <w:pPr>
              <w:pStyle w:val="Compact"/>
            </w:pPr>
            <w:r>
              <w:t>QuotaPolicy</w:t>
            </w:r>
          </w:p>
        </w:tc>
        <w:tc>
          <w:tcPr>
            <w:tcW w:w="0" w:type="auto"/>
          </w:tcPr>
          <w:p w:rsidR="0071729B" w:rsidRDefault="00A06C74" w14:paraId="5887F165" w14:textId="77777777">
            <w:pPr>
              <w:pStyle w:val="Compact"/>
            </w:pPr>
            <w:r>
              <w:t>A set of enforced limits attached to an Organization or Project.</w:t>
            </w:r>
          </w:p>
        </w:tc>
      </w:tr>
      <w:tr w:rsidR="0071729B" w14:paraId="52AAA1EB" w14:textId="77777777">
        <w:tc>
          <w:tcPr>
            <w:tcW w:w="0" w:type="auto"/>
          </w:tcPr>
          <w:p w:rsidR="0071729B" w:rsidRDefault="00A06C74" w14:paraId="5D379CA5" w14:textId="77777777">
            <w:pPr>
              <w:pStyle w:val="Compact"/>
            </w:pPr>
            <w:r>
              <w:t>Model</w:t>
            </w:r>
          </w:p>
        </w:tc>
        <w:tc>
          <w:tcPr>
            <w:tcW w:w="0" w:type="auto"/>
          </w:tcPr>
          <w:p w:rsidR="0071729B" w:rsidRDefault="00A06C74" w14:paraId="200E93E6" w14:textId="77777777">
            <w:pPr>
              <w:pStyle w:val="Compact"/>
            </w:pPr>
            <w:r>
              <w:t xml:space="preserve">An inference-serving deployment. Maps to the existing </w:t>
            </w:r>
            <w:r>
              <w:rPr>
                <w:rStyle w:val="VerbatimChar"/>
              </w:rPr>
              <w:t>Model</w:t>
            </w:r>
            <w:r>
              <w:t xml:space="preserve"> CRD.</w:t>
            </w:r>
          </w:p>
        </w:tc>
      </w:tr>
      <w:tr w:rsidR="0071729B" w14:paraId="1E37C503" w14:textId="77777777">
        <w:tc>
          <w:tcPr>
            <w:tcW w:w="0" w:type="auto"/>
          </w:tcPr>
          <w:p w:rsidR="0071729B" w:rsidRDefault="00A06C74" w14:paraId="6D97BF9D" w14:textId="77777777">
            <w:pPr>
              <w:pStyle w:val="Compact"/>
            </w:pPr>
            <w:r>
              <w:t>FineTuningJob</w:t>
            </w:r>
          </w:p>
        </w:tc>
        <w:tc>
          <w:tcPr>
            <w:tcW w:w="0" w:type="auto"/>
          </w:tcPr>
          <w:p w:rsidR="0071729B" w:rsidRDefault="00A06C74" w14:paraId="7F3380C5" w14:textId="77777777">
            <w:pPr>
              <w:pStyle w:val="Compact"/>
            </w:pPr>
            <w:r>
              <w:t xml:space="preserve">A training job in the tenant namespace, attributed to a Project via </w:t>
            </w:r>
            <w:r>
              <w:rPr>
                <w:rStyle w:val="VerbatimChar"/>
              </w:rPr>
              <w:t>spec.project</w:t>
            </w:r>
            <w:r>
              <w:t xml:space="preserve">, a bare Project name. </w:t>
            </w:r>
            <w:r>
              <w:rPr>
                <w:b/>
                <w:bCs/>
              </w:rPr>
              <w:t>AS BUILT (2026-09-29, RACKAI-501):</w:t>
            </w:r>
            <w:r>
              <w:t xml:space="preserve"> this spec originally specified </w:t>
            </w:r>
            <w:r>
              <w:rPr>
                <w:rStyle w:val="VerbatimChar"/>
              </w:rPr>
              <w:t>spec.projectRef.name</w:t>
            </w:r>
            <w:r>
              <w:t xml:space="preserve"> (an object). The shipped field is a bare string, following the CRD group’s house convention (docs/architecture/overview.md P1 “field name == referenced kind, value == name string” and P3 “no single-field wrappers”), which every other reference in </w:t>
            </w:r>
            <w:r>
              <w:rPr>
                <w:rStyle w:val="VerbatimChar"/>
              </w:rPr>
              <w:t>FineTuningJob</w:t>
            </w:r>
            <w:r>
              <w:t xml:space="preserve"> already follows (</w:t>
            </w:r>
            <w:r>
              <w:rPr>
                <w:rStyle w:val="VerbatimChar"/>
              </w:rPr>
              <w:t>training.baseModel</w:t>
            </w:r>
            <w:r>
              <w:t xml:space="preserve">, </w:t>
            </w:r>
            <w:r>
              <w:rPr>
                <w:rStyle w:val="VerbatimChar"/>
              </w:rPr>
              <w:t>acceleratorClass</w:t>
            </w:r>
            <w:r>
              <w:t xml:space="preserve">). </w:t>
            </w:r>
            <w:r>
              <w:rPr>
                <w:rStyle w:val="VerbatimChar"/>
              </w:rPr>
              <w:t>APIKey.spec.projectRef</w:t>
            </w:r>
            <w:r>
              <w:t xml:space="preserve"> and </w:t>
            </w:r>
            <w:r>
              <w:rPr>
                <w:rStyle w:val="VerbatimChar"/>
              </w:rPr>
              <w:t>RoleBinding.spec.projectRef</w:t>
            </w:r>
            <w:r>
              <w:t xml:space="preserve"> remain objects; they come from the IAC spec and predate the rule. Empty means the tenant’s </w:t>
            </w:r>
            <w:r>
              <w:rPr>
                <w:rStyle w:val="VerbatimChar"/>
              </w:rPr>
              <w:t>default</w:t>
            </w:r>
            <w:r>
              <w:t xml:space="preserve"> Project; the admission webhook rejects any other name that does not resolve, because the field and the resulting </w:t>
            </w:r>
            <w:r>
              <w:rPr>
                <w:rStyle w:val="VerbatimChar"/>
              </w:rPr>
              <w:t>usage_records.project_id</w:t>
            </w:r>
            <w:r>
              <w:t xml:space="preserve"> are both immutable. Access-controlled at project scope via the </w:t>
            </w:r>
            <w:r>
              <w:rPr>
                <w:rStyle w:val="VerbatimChar"/>
              </w:rPr>
              <w:t>X-RackAI-Project</w:t>
            </w:r>
            <w:r>
              <w:t xml:space="preserve"> header (IAC §5.4). New </w:t>
            </w:r>
            <w:r>
              <w:rPr>
                <w:rStyle w:val="VerbatimChar"/>
              </w:rPr>
              <w:t>FineTuningJob</w:t>
            </w:r>
            <w:r>
              <w:t xml:space="preserve"> CRD.</w:t>
            </w:r>
          </w:p>
        </w:tc>
      </w:tr>
      <w:tr w:rsidR="0071729B" w14:paraId="1E5BC3E3" w14:textId="77777777">
        <w:tc>
          <w:tcPr>
            <w:tcW w:w="0" w:type="auto"/>
          </w:tcPr>
          <w:p w:rsidR="0071729B" w:rsidRDefault="00A06C74" w14:paraId="407F6433" w14:textId="77777777">
            <w:pPr>
              <w:pStyle w:val="Compact"/>
            </w:pPr>
            <w:r>
              <w:t>Shared Execution</w:t>
            </w:r>
          </w:p>
        </w:tc>
        <w:tc>
          <w:tcPr>
            <w:tcW w:w="0" w:type="auto"/>
          </w:tcPr>
          <w:p w:rsidR="0071729B" w:rsidRDefault="00A06C74" w14:paraId="4F14CDD9" w14:textId="77777777">
            <w:pPr>
              <w:pStyle w:val="Compact"/>
            </w:pPr>
            <w:r>
              <w:t>Inference requests served by a shared model instance across multiple tenants.</w:t>
            </w:r>
          </w:p>
        </w:tc>
      </w:tr>
      <w:tr w:rsidR="0071729B" w14:paraId="040D3DB7" w14:textId="77777777">
        <w:tc>
          <w:tcPr>
            <w:tcW w:w="0" w:type="auto"/>
          </w:tcPr>
          <w:p w:rsidR="0071729B" w:rsidRDefault="00A06C74" w14:paraId="7A11BC0C" w14:textId="77777777">
            <w:pPr>
              <w:pStyle w:val="Compact"/>
            </w:pPr>
            <w:r>
              <w:t>Tenant-Specific Execution</w:t>
            </w:r>
          </w:p>
        </w:tc>
        <w:tc>
          <w:tcPr>
            <w:tcW w:w="0" w:type="auto"/>
          </w:tcPr>
          <w:p w:rsidR="0071729B" w:rsidRDefault="00A06C74" w14:paraId="55563AA5" w14:textId="77777777">
            <w:pPr>
              <w:pStyle w:val="Compact"/>
            </w:pPr>
            <w:r>
              <w:t>Inference or training workloads running in isolated compute per tenant.</w:t>
            </w:r>
          </w:p>
        </w:tc>
      </w:tr>
      <w:tr w:rsidR="0071729B" w14:paraId="49613EBC" w14:textId="77777777">
        <w:tc>
          <w:tcPr>
            <w:tcW w:w="0" w:type="auto"/>
          </w:tcPr>
          <w:p w:rsidR="0071729B" w:rsidRDefault="00A06C74" w14:paraId="37509E95" w14:textId="77777777">
            <w:pPr>
              <w:pStyle w:val="Compact"/>
            </w:pPr>
            <w:r>
              <w:t>CustomerOrg</w:t>
            </w:r>
          </w:p>
        </w:tc>
        <w:tc>
          <w:tcPr>
            <w:tcW w:w="0" w:type="auto"/>
          </w:tcPr>
          <w:p w:rsidR="0071729B" w:rsidRDefault="00A06C74" w14:paraId="5782BD81" w14:textId="77777777">
            <w:pPr>
              <w:pStyle w:val="Compact"/>
            </w:pPr>
            <w:r>
              <w:t>A named grouping of tenant Organizations under a single customer umbrella (e.g. Uni, which owns Ball and Versity). Introduced by the Identity &amp; Access Control spec. Not yet a metering scope unit — see §1.4.</w:t>
            </w:r>
          </w:p>
        </w:tc>
      </w:tr>
    </w:tbl>
    <w:p w:rsidR="0071729B" w:rsidRDefault="00A06C74" w14:paraId="7203FE2C" w14:textId="77777777">
      <w:pPr>
        <w:pStyle w:val="Heading3"/>
      </w:pPr>
      <w:bookmarkStart w:name="customerorg-tier-scope-boundary" w:id="6"/>
      <w:bookmarkEnd w:id="5"/>
      <w:r>
        <w:t>1.4 CustomerOrg Tier — Scope Boundary</w:t>
      </w:r>
    </w:p>
    <w:p w:rsidR="0071729B" w:rsidRDefault="00A06C74" w14:paraId="5BE6E86F" w14:textId="77777777">
      <w:pPr>
        <w:pStyle w:val="FirstParagraph"/>
      </w:pPr>
      <w:r>
        <w:t xml:space="preserve">The Identity &amp; Access Control spec (v0.1) introduces a four-tier scope hierarchy: </w:t>
      </w:r>
      <w:r>
        <w:rPr>
          <w:b/>
          <w:bCs/>
        </w:rPr>
        <w:t>platform -&gt; CustomerOrg (org) -&gt; Organization (tenant) -&gt; Project</w:t>
      </w:r>
      <w:r>
        <w:t xml:space="preserve">. </w:t>
      </w:r>
      <w:r>
        <w:rPr>
          <w:rStyle w:val="VerbatimChar"/>
        </w:rPr>
        <w:t>CustomerOrg</w:t>
      </w:r>
      <w:r>
        <w:t xml:space="preserve"> is a new CRD sitting above the existing </w:t>
      </w:r>
      <w:r>
        <w:rPr>
          <w:rStyle w:val="VerbatimChar"/>
        </w:rPr>
        <w:t>Organization</w:t>
      </w:r>
      <w:r>
        <w:t xml:space="preserve"> tier.</w:t>
      </w:r>
    </w:p>
    <w:p w:rsidR="0071729B" w:rsidRDefault="00A06C74" w14:paraId="30020205" w14:textId="77777777">
      <w:pPr>
        <w:pStyle w:val="BlockText"/>
      </w:pPr>
      <w:r>
        <w:rPr>
          <w:b/>
          <w:bCs/>
        </w:rPr>
        <w:t>AS BUILT (2026-09-14):</w:t>
      </w:r>
      <w:r>
        <w:t xml:space="preserve"> </w:t>
      </w:r>
      <w:r>
        <w:rPr>
          <w:rStyle w:val="VerbatimChar"/>
        </w:rPr>
        <w:t>Organization</w:t>
      </w:r>
      <w:r>
        <w:t xml:space="preserve"> is </w:t>
      </w:r>
      <w:r>
        <w:rPr>
          <w:b/>
          <w:bCs/>
        </w:rPr>
        <w:t>namespaced</w:t>
      </w:r>
      <w:r>
        <w:t xml:space="preserve"> under its owning CustomerOrg – </w:t>
      </w:r>
      <w:r>
        <w:rPr>
          <w:rStyle w:val="VerbatimChar"/>
        </w:rPr>
        <w:t>metadata.namespace</w:t>
      </w:r>
      <w:r>
        <w:t xml:space="preserve"> is the parent. The originally planned </w:t>
      </w:r>
      <w:r>
        <w:rPr>
          <w:rStyle w:val="VerbatimChar"/>
        </w:rPr>
        <w:t>spec.orgRef.name</w:t>
      </w:r>
      <w:r>
        <w:t xml:space="preserve"> field was implemented and then removed; do not code against it.</w:t>
      </w:r>
    </w:p>
    <w:p w:rsidR="0071729B" w:rsidRDefault="00A06C74" w14:paraId="54F122F7" w14:textId="77777777">
      <w:pPr>
        <w:pStyle w:val="FirstParagraph"/>
      </w:pPr>
      <w:r>
        <w:t xml:space="preserve">This spec was authored before that tier existed. It operates at </w:t>
      </w:r>
      <w:r>
        <w:rPr>
          <w:b/>
          <w:bCs/>
        </w:rPr>
        <w:t>tenant (Organization) and project scope only</w:t>
      </w:r>
      <w:r>
        <w:t>. The following org-tier capabilities are explicitly deferred and are not designed here:</w:t>
      </w:r>
    </w:p>
    <w:tbl>
      <w:tblPr>
        <w:tblStyle w:val="Table"/>
        <w:tblW w:w="5000" w:type="pct"/>
        <w:tblLook w:val="0020" w:firstRow="1" w:lastRow="0" w:firstColumn="0" w:lastColumn="0" w:noHBand="0" w:noVBand="0"/>
      </w:tblPr>
      <w:tblGrid>
        <w:gridCol w:w="4261"/>
        <w:gridCol w:w="3159"/>
        <w:gridCol w:w="1940"/>
      </w:tblGrid>
      <w:tr w:rsidR="0071729B" w:rsidTr="0071729B" w14:paraId="77E07AA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0D37F8EB" w14:textId="77777777">
            <w:pPr>
              <w:pStyle w:val="Compact"/>
            </w:pPr>
            <w:r>
              <w:t>Deferred Capability</w:t>
            </w:r>
          </w:p>
        </w:tc>
        <w:tc>
          <w:tcPr>
            <w:tcW w:w="0" w:type="auto"/>
          </w:tcPr>
          <w:p w:rsidR="0071729B" w:rsidRDefault="00A06C74" w14:paraId="0590C468" w14:textId="77777777">
            <w:pPr>
              <w:pStyle w:val="Compact"/>
            </w:pPr>
            <w:r>
              <w:t>Impact</w:t>
            </w:r>
          </w:p>
        </w:tc>
        <w:tc>
          <w:tcPr>
            <w:tcW w:w="0" w:type="auto"/>
          </w:tcPr>
          <w:p w:rsidR="0071729B" w:rsidRDefault="00A06C74" w14:paraId="03EF26E7" w14:textId="77777777">
            <w:pPr>
              <w:pStyle w:val="Compact"/>
            </w:pPr>
            <w:r>
              <w:t>When Required</w:t>
            </w:r>
          </w:p>
        </w:tc>
      </w:tr>
      <w:tr w:rsidR="0071729B" w14:paraId="729A873F" w14:textId="77777777">
        <w:tc>
          <w:tcPr>
            <w:tcW w:w="0" w:type="auto"/>
          </w:tcPr>
          <w:p w:rsidR="0071729B" w:rsidRDefault="00A06C74" w14:paraId="1BC1777D" w14:textId="77777777">
            <w:pPr>
              <w:pStyle w:val="Compact"/>
            </w:pPr>
            <w:r>
              <w:rPr>
                <w:rStyle w:val="VerbatimChar"/>
              </w:rPr>
              <w:t>org_id</w:t>
            </w:r>
            <w:r>
              <w:t xml:space="preserve"> enrichment in </w:t>
            </w:r>
            <w:r>
              <w:rPr>
                <w:rStyle w:val="VerbatimChar"/>
              </w:rPr>
              <w:t>usage_records</w:t>
            </w:r>
          </w:p>
        </w:tc>
        <w:tc>
          <w:tcPr>
            <w:tcW w:w="0" w:type="auto"/>
          </w:tcPr>
          <w:p w:rsidR="0071729B" w:rsidRDefault="00A06C74" w14:paraId="4F51D16F" w14:textId="77777777">
            <w:pPr>
              <w:pStyle w:val="Compact"/>
            </w:pPr>
            <w:r>
              <w:t xml:space="preserve">Column is present in the schema (§5.1). What is deferred is the Metering Service populating it at write time. In fresh single-org deployments the default CustomerOrg exists from IAC bootstrap, so </w:t>
            </w:r>
            <w:r>
              <w:rPr>
                <w:rStyle w:val="VerbatimChar"/>
              </w:rPr>
              <w:t>org_id</w:t>
            </w:r>
            <w:r>
              <w:t xml:space="preserve"> will be non-NULL from day one once enrichment is implemented — no data migration needed.</w:t>
            </w:r>
          </w:p>
        </w:tc>
        <w:tc>
          <w:tcPr>
            <w:tcW w:w="0" w:type="auto"/>
          </w:tcPr>
          <w:p w:rsidR="0071729B" w:rsidRDefault="00A06C74" w14:paraId="72CF7571" w14:textId="77777777">
            <w:pPr>
              <w:pStyle w:val="Compact"/>
            </w:pPr>
            <w:r>
              <w:t>Before org-level billing endpoints are required</w:t>
            </w:r>
          </w:p>
        </w:tc>
      </w:tr>
      <w:tr w:rsidR="0071729B" w14:paraId="60ECDC9B" w14:textId="77777777">
        <w:tc>
          <w:tcPr>
            <w:tcW w:w="0" w:type="auto"/>
          </w:tcPr>
          <w:p w:rsidR="0071729B" w:rsidRDefault="00A06C74" w14:paraId="452051AE" w14:textId="77777777">
            <w:pPr>
              <w:pStyle w:val="Compact"/>
            </w:pPr>
            <w:r>
              <w:rPr>
                <w:rStyle w:val="VerbatimChar"/>
              </w:rPr>
              <w:t>orgId</w:t>
            </w:r>
            <w:r>
              <w:t xml:space="preserve"> in </w:t>
            </w:r>
            <w:r>
              <w:rPr>
                <w:rStyle w:val="VerbatimChar"/>
              </w:rPr>
              <w:t>MeteringEvent</w:t>
            </w:r>
          </w:p>
        </w:tc>
        <w:tc>
          <w:tcPr>
            <w:tcW w:w="0" w:type="auto"/>
          </w:tcPr>
          <w:p w:rsidR="0071729B" w:rsidRDefault="00A06C74" w14:paraId="62439D53" w14:textId="77777777">
            <w:pPr>
              <w:pStyle w:val="Compact"/>
            </w:pPr>
            <w:r>
              <w:t>Metering Service cannot natively group usage by org without enriching at processing time</w:t>
            </w:r>
          </w:p>
        </w:tc>
        <w:tc>
          <w:tcPr>
            <w:tcW w:w="0" w:type="auto"/>
          </w:tcPr>
          <w:p w:rsidR="0071729B" w:rsidRDefault="00A06C74" w14:paraId="55CCD36C" w14:textId="77777777">
            <w:pPr>
              <w:pStyle w:val="Compact"/>
            </w:pPr>
            <w:r>
              <w:t>Before multi-org deployments</w:t>
            </w:r>
          </w:p>
        </w:tc>
      </w:tr>
      <w:tr w:rsidR="0071729B" w14:paraId="30C11A0A" w14:textId="77777777">
        <w:tc>
          <w:tcPr>
            <w:tcW w:w="0" w:type="auto"/>
          </w:tcPr>
          <w:p w:rsidR="0071729B" w:rsidRDefault="00A06C74" w14:paraId="202BF3D3" w14:textId="77777777">
            <w:pPr>
              <w:pStyle w:val="Compact"/>
            </w:pPr>
            <w:r>
              <w:t xml:space="preserve">Org-scoped </w:t>
            </w:r>
            <w:r>
              <w:rPr>
                <w:rStyle w:val="VerbatimChar"/>
              </w:rPr>
              <w:t>QuotaPolicy</w:t>
            </w:r>
            <w:r>
              <w:t xml:space="preserve"> and Redis counters</w:t>
            </w:r>
          </w:p>
        </w:tc>
        <w:tc>
          <w:tcPr>
            <w:tcW w:w="0" w:type="auto"/>
          </w:tcPr>
          <w:p w:rsidR="0071729B" w:rsidRDefault="00A06C74" w14:paraId="03B01622" w14:textId="77777777">
            <w:pPr>
              <w:pStyle w:val="Compact"/>
            </w:pPr>
            <w:r>
              <w:t>No mechanism to enforce a combined budget cap across all tenants within a CustomerOrg</w:t>
            </w:r>
          </w:p>
        </w:tc>
        <w:tc>
          <w:tcPr>
            <w:tcW w:w="0" w:type="auto"/>
          </w:tcPr>
          <w:p w:rsidR="0071729B" w:rsidRDefault="00A06C74" w14:paraId="76990375" w14:textId="77777777">
            <w:pPr>
              <w:pStyle w:val="Compact"/>
            </w:pPr>
            <w:r>
              <w:t>Before org-level budget controls are a product requirement (see Open Question 19)</w:t>
            </w:r>
          </w:p>
        </w:tc>
      </w:tr>
      <w:tr w:rsidR="0071729B" w14:paraId="4641FF8A" w14:textId="77777777">
        <w:tc>
          <w:tcPr>
            <w:tcW w:w="0" w:type="auto"/>
          </w:tcPr>
          <w:p w:rsidR="0071729B" w:rsidRDefault="00A06C74" w14:paraId="2A3A75B9" w14:textId="77777777">
            <w:pPr>
              <w:pStyle w:val="Compact"/>
            </w:pPr>
            <w:r>
              <w:rPr>
                <w:rStyle w:val="VerbatimChar"/>
              </w:rPr>
              <w:t>/customerorgs/{name}/usagesummary</w:t>
            </w:r>
            <w:r>
              <w:t xml:space="preserve"> endpoint</w:t>
            </w:r>
          </w:p>
        </w:tc>
        <w:tc>
          <w:tcPr>
            <w:tcW w:w="0" w:type="auto"/>
          </w:tcPr>
          <w:p w:rsidR="0071729B" w:rsidRDefault="00A06C74" w14:paraId="4218DFB2" w14:textId="77777777">
            <w:pPr>
              <w:pStyle w:val="Compact"/>
            </w:pPr>
            <w:r>
              <w:t>No API for org-level usage aggregation</w:t>
            </w:r>
          </w:p>
        </w:tc>
        <w:tc>
          <w:tcPr>
            <w:tcW w:w="0" w:type="auto"/>
          </w:tcPr>
          <w:p w:rsidR="0071729B" w:rsidRDefault="00A06C74" w14:paraId="04E2AEFC" w14:textId="77777777">
            <w:pPr>
              <w:pStyle w:val="Compact"/>
            </w:pPr>
            <w:r>
              <w:t>Before multi-org deployments</w:t>
            </w:r>
          </w:p>
        </w:tc>
      </w:tr>
      <w:tr w:rsidR="0071729B" w14:paraId="562A8CE0" w14:textId="77777777">
        <w:tc>
          <w:tcPr>
            <w:tcW w:w="0" w:type="auto"/>
          </w:tcPr>
          <w:p w:rsidR="0071729B" w:rsidRDefault="00A06C74" w14:paraId="17795726" w14:textId="77777777">
            <w:pPr>
              <w:pStyle w:val="Compact"/>
            </w:pPr>
            <w:r>
              <w:rPr>
                <w:rStyle w:val="VerbatimChar"/>
              </w:rPr>
              <w:t>(org_id, billing_period)</w:t>
            </w:r>
            <w:r>
              <w:t xml:space="preserve"> index</w:t>
            </w:r>
          </w:p>
        </w:tc>
        <w:tc>
          <w:tcPr>
            <w:tcW w:w="0" w:type="auto"/>
          </w:tcPr>
          <w:p w:rsidR="0071729B" w:rsidRDefault="00A06C74" w14:paraId="02A1880D" w14:textId="77777777">
            <w:pPr>
              <w:pStyle w:val="Compact"/>
            </w:pPr>
            <w:r>
              <w:t>Org-level queries require a full scan or cross-join</w:t>
            </w:r>
          </w:p>
        </w:tc>
        <w:tc>
          <w:tcPr>
            <w:tcW w:w="0" w:type="auto"/>
          </w:tcPr>
          <w:p w:rsidR="0071729B" w:rsidRDefault="00A06C74" w14:paraId="40BC2B9D" w14:textId="77777777">
            <w:pPr>
              <w:pStyle w:val="Compact"/>
            </w:pPr>
            <w:r>
              <w:t>Before org-level analytics are required</w:t>
            </w:r>
          </w:p>
        </w:tc>
      </w:tr>
    </w:tbl>
    <w:p w:rsidR="0071729B" w:rsidRDefault="00A06C74" w14:paraId="04566901" w14:textId="77777777">
      <w:pPr>
        <w:pStyle w:val="BodyText"/>
      </w:pPr>
      <w:r>
        <w:rPr>
          <w:b/>
          <w:bCs/>
        </w:rPr>
        <w:t>The Identity &amp; Access Control spec is a hard prerequisite for this spec’s billing functionality</w:t>
      </w:r>
      <w:r>
        <w:t>, in three stages:</w:t>
      </w:r>
    </w:p>
    <w:tbl>
      <w:tblPr>
        <w:tblStyle w:val="Table"/>
        <w:tblW w:w="5000" w:type="pct"/>
        <w:tblLook w:val="0020" w:firstRow="1" w:lastRow="0" w:firstColumn="0" w:lastColumn="0" w:noHBand="0" w:noVBand="0"/>
      </w:tblPr>
      <w:tblGrid>
        <w:gridCol w:w="2134"/>
        <w:gridCol w:w="7226"/>
      </w:tblGrid>
      <w:tr w:rsidR="0071729B" w:rsidTr="0071729B" w14:paraId="232CAC6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53C9AEF5" w14:textId="77777777">
            <w:pPr>
              <w:pStyle w:val="Compact"/>
            </w:pPr>
            <w:r>
              <w:t>IAC Milestone</w:t>
            </w:r>
          </w:p>
        </w:tc>
        <w:tc>
          <w:tcPr>
            <w:tcW w:w="0" w:type="auto"/>
          </w:tcPr>
          <w:p w:rsidR="0071729B" w:rsidRDefault="00A06C74" w14:paraId="1A1D64A3" w14:textId="77777777">
            <w:pPr>
              <w:pStyle w:val="Compact"/>
            </w:pPr>
            <w:r>
              <w:t>Unlocks in this spec</w:t>
            </w:r>
          </w:p>
        </w:tc>
      </w:tr>
      <w:tr w:rsidR="0071729B" w14:paraId="02777423" w14:textId="77777777">
        <w:tc>
          <w:tcPr>
            <w:tcW w:w="0" w:type="auto"/>
          </w:tcPr>
          <w:p w:rsidR="0071729B" w:rsidRDefault="00A06C74" w14:paraId="03EAB0A7" w14:textId="77777777">
            <w:pPr>
              <w:pStyle w:val="Compact"/>
            </w:pPr>
            <w:r>
              <w:t>IAC M1 — Identity &amp; Authentication</w:t>
            </w:r>
          </w:p>
        </w:tc>
        <w:tc>
          <w:tcPr>
            <w:tcW w:w="0" w:type="auto"/>
          </w:tcPr>
          <w:p w:rsidR="0071729B" w:rsidRDefault="00A06C74" w14:paraId="6C6A1C4A" w14:textId="77777777">
            <w:pPr>
              <w:pStyle w:val="Compact"/>
            </w:pPr>
            <w:r>
              <w:t>Metering M1: authenticated identity context (</w:t>
            </w:r>
            <w:r>
              <w:rPr>
                <w:rStyle w:val="VerbatimChar"/>
              </w:rPr>
              <w:t>tenant_id</w:t>
            </w:r>
            <w:r>
              <w:t xml:space="preserve">, </w:t>
            </w:r>
            <w:r>
              <w:rPr>
                <w:rStyle w:val="VerbatimChar"/>
              </w:rPr>
              <w:t>project_id</w:t>
            </w:r>
            <w:r>
              <w:t>) for usage attribution</w:t>
            </w:r>
          </w:p>
        </w:tc>
      </w:tr>
      <w:tr w:rsidR="0071729B" w14:paraId="14DABC62" w14:textId="77777777">
        <w:tc>
          <w:tcPr>
            <w:tcW w:w="0" w:type="auto"/>
          </w:tcPr>
          <w:p w:rsidR="0071729B" w:rsidRDefault="00A06C74" w14:paraId="0259FBBD" w14:textId="77777777">
            <w:pPr>
              <w:pStyle w:val="Compact"/>
            </w:pPr>
            <w:r>
              <w:t>IAC M2 — RBAC Core</w:t>
            </w:r>
          </w:p>
        </w:tc>
        <w:tc>
          <w:tcPr>
            <w:tcW w:w="0" w:type="auto"/>
          </w:tcPr>
          <w:p w:rsidR="0071729B" w:rsidRDefault="00A06C74" w14:paraId="2926C36F" w14:textId="77777777">
            <w:pPr>
              <w:pStyle w:val="Compact"/>
            </w:pPr>
            <w:r>
              <w:t xml:space="preserve">Metering M2: </w:t>
            </w:r>
            <w:r>
              <w:rPr>
                <w:rStyle w:val="VerbatimChar"/>
              </w:rPr>
              <w:t>usage:view</w:t>
            </w:r>
            <w:r>
              <w:t xml:space="preserve"> and </w:t>
            </w:r>
            <w:r>
              <w:rPr>
                <w:rStyle w:val="VerbatimChar"/>
              </w:rPr>
              <w:t>quota:manage</w:t>
            </w:r>
            <w:r>
              <w:t xml:space="preserve"> enforcement on the usage visibility API</w:t>
            </w:r>
          </w:p>
        </w:tc>
      </w:tr>
      <w:tr w:rsidR="0071729B" w14:paraId="03415334" w14:textId="77777777">
        <w:tc>
          <w:tcPr>
            <w:tcW w:w="0" w:type="auto"/>
          </w:tcPr>
          <w:p w:rsidR="0071729B" w:rsidRDefault="00A06C74" w14:paraId="6A127885" w14:textId="77777777">
            <w:pPr>
              <w:pStyle w:val="Compact"/>
            </w:pPr>
            <w:r>
              <w:t>Multi-org enablement</w:t>
            </w:r>
          </w:p>
        </w:tc>
        <w:tc>
          <w:tcPr>
            <w:tcW w:w="0" w:type="auto"/>
          </w:tcPr>
          <w:p w:rsidR="0071729B" w:rsidRDefault="00A06C74" w14:paraId="4B25F52D" w14:textId="77777777">
            <w:pPr>
              <w:pStyle w:val="Compact"/>
            </w:pPr>
            <w:r>
              <w:t xml:space="preserve">Org-level billing: </w:t>
            </w:r>
            <w:r>
              <w:rPr>
                <w:rStyle w:val="VerbatimChar"/>
              </w:rPr>
              <w:t>org_id</w:t>
            </w:r>
            <w:r>
              <w:t xml:space="preserve"> populated in </w:t>
            </w:r>
            <w:r>
              <w:rPr>
                <w:rStyle w:val="VerbatimChar"/>
              </w:rPr>
              <w:t>usage_records</w:t>
            </w:r>
            <w:r>
              <w:t xml:space="preserve">; org-level UsageSummary API usable by org-admins and Rackspace for invoicing. Gate is </w:t>
            </w:r>
            <w:r>
              <w:rPr>
                <w:b/>
                <w:bCs/>
              </w:rPr>
              <w:t>not</w:t>
            </w:r>
            <w:r>
              <w:t xml:space="preserve"> CRD activation (the CustomerOrg CRD is present from install) — the real prerequisites are: single-org guard removed in IAC (§4.4), </w:t>
            </w:r>
            <w:r>
              <w:rPr>
                <w:rStyle w:val="VerbatimChar"/>
              </w:rPr>
              <w:t>org_id</w:t>
            </w:r>
            <w:r>
              <w:t xml:space="preserve"> enrichment active, and usage_records org indexes in place.</w:t>
            </w:r>
          </w:p>
        </w:tc>
      </w:tr>
    </w:tbl>
    <w:p w:rsidR="0071729B" w:rsidRDefault="00A06C74" w14:paraId="3A9EF382" w14:textId="77777777">
      <w:pPr>
        <w:pStyle w:val="BodyText"/>
      </w:pPr>
      <w:r>
        <w:rPr>
          <w:b/>
          <w:bCs/>
        </w:rPr>
        <w:t xml:space="preserve">Why </w:t>
      </w:r>
      <w:r>
        <w:rPr>
          <w:rStyle w:val="VerbatimChar"/>
          <w:b/>
          <w:bCs/>
        </w:rPr>
        <w:t>org_id</w:t>
      </w:r>
      <w:r>
        <w:rPr>
          <w:b/>
          <w:bCs/>
        </w:rPr>
        <w:t xml:space="preserve"> is a billing requirement, not just analytics.</w:t>
      </w:r>
      <w:r>
        <w:t xml:space="preserve"> The intended billing model is hierarchical: Rackspace invoices the CustomerOrg (e.g. Uni) for total usage; the org-admin (Uni) charges back per-tenant (Ball, Versity); tenants optionally charge back per-project. Without </w:t>
      </w:r>
      <w:r>
        <w:rPr>
          <w:rStyle w:val="VerbatimChar"/>
        </w:rPr>
        <w:t>org_id</w:t>
      </w:r>
      <w:r>
        <w:t xml:space="preserve"> in </w:t>
      </w:r>
      <w:r>
        <w:rPr>
          <w:rStyle w:val="VerbatimChar"/>
        </w:rPr>
        <w:t>usage_records</w:t>
      </w:r>
      <w:r>
        <w:t xml:space="preserve">, Rackspace cannot generate an org-level invoice without joining through the Organization CRD at query time – fragile billing infrastructure. The </w:t>
      </w:r>
      <w:r>
        <w:rPr>
          <w:rStyle w:val="VerbatimChar"/>
        </w:rPr>
        <w:t>org_id</w:t>
      </w:r>
      <w:r>
        <w:t xml:space="preserve"> column is added to the schema now as nullable (§5.1); it is populated once the CustomerOrg CRD is active. </w:t>
      </w:r>
      <w:r>
        <w:rPr>
          <w:b/>
          <w:bCs/>
        </w:rPr>
        <w:t>AS BUILT:</w:t>
      </w:r>
      <w:r>
        <w:t xml:space="preserve"> the source is the Organization’s </w:t>
      </w:r>
      <w:r>
        <w:rPr>
          <w:rStyle w:val="VerbatimChar"/>
        </w:rPr>
        <w:t>metadata.namespace</w:t>
      </w:r>
      <w:r>
        <w:t xml:space="preserve">, not </w:t>
      </w:r>
      <w:r>
        <w:rPr>
          <w:rStyle w:val="VerbatimChar"/>
        </w:rPr>
        <w:t>spec.orgRef.name</w:t>
      </w:r>
      <w:r>
        <w:t>.</w:t>
      </w:r>
    </w:p>
    <w:p w:rsidR="0071729B" w:rsidRDefault="00A06C74" w14:paraId="2A13844C" w14:textId="77777777">
      <w:pPr>
        <w:pStyle w:val="BodyText"/>
      </w:pPr>
      <w:r>
        <w:rPr>
          <w:b/>
          <w:bCs/>
        </w:rPr>
        <w:t>In the current single-org deployment model</w:t>
      </w:r>
      <w:r>
        <w:t xml:space="preserve"> none of these gaps are observable — there is no second CustomerOrg to aggregate across and Rackspace can sum all records. The deferred items become billing requirements once multi-org is enabled. The IAC spec already contains the full multi-org model; the only IAC changes at that point are removing the single-org guard and extending the group uniqueness check — both already documented there as explicit prerequisites.</w:t>
      </w:r>
    </w:p>
    <w:p w:rsidR="0071729B" w:rsidRDefault="00A06C74" w14:paraId="10E67B7F" w14:textId="77777777">
      <w:pPr>
        <w:pStyle w:val="BodyText"/>
      </w:pPr>
      <w:r>
        <w:rPr>
          <w:b/>
          <w:bCs/>
        </w:rPr>
        <w:t>What does not need to change now:</w:t>
      </w:r>
      <w:r>
        <w:t xml:space="preserve"> </w:t>
      </w:r>
      <w:r>
        <w:rPr>
          <w:rStyle w:val="VerbatimChar"/>
        </w:rPr>
        <w:t>tenant_id</w:t>
      </w:r>
      <w:r>
        <w:t xml:space="preserve"> in </w:t>
      </w:r>
      <w:r>
        <w:rPr>
          <w:rStyle w:val="VerbatimChar"/>
        </w:rPr>
        <w:t>usage_records</w:t>
      </w:r>
      <w:r>
        <w:t xml:space="preserve"> and quota counters continues to refer to the Organization namespace (e.g. </w:t>
      </w:r>
      <w:r>
        <w:rPr>
          <w:rStyle w:val="VerbatimChar"/>
        </w:rPr>
        <w:t>"ball"</w:t>
      </w:r>
      <w:r>
        <w:t xml:space="preserve">, </w:t>
      </w:r>
      <w:r>
        <w:rPr>
          <w:rStyle w:val="VerbatimChar"/>
        </w:rPr>
        <w:t>"versity"</w:t>
      </w:r>
      <w:r>
        <w:t>). The org layer is transparent to the Metering Service until the IAC CustomerOrg CRD is active.</w:t>
      </w:r>
    </w:p>
    <w:p w:rsidR="0071729B" w:rsidRDefault="001E27F6" w14:paraId="02EB378F" w14:textId="77777777">
      <w:r>
        <w:pict w14:anchorId="0F2F0B5C">
          <v:rect id="_x0000_i1027" style="width:0;height:1.5pt" o:hr="t" o:hrstd="t" o:hralign="center"/>
        </w:pict>
      </w:r>
    </w:p>
    <w:p w:rsidR="0071729B" w:rsidRDefault="00A06C74" w14:paraId="09C1ED38" w14:textId="77777777">
      <w:pPr>
        <w:pStyle w:val="Heading2"/>
      </w:pPr>
      <w:bookmarkStart w:name="architecture" w:id="7"/>
      <w:bookmarkEnd w:id="2"/>
      <w:bookmarkEnd w:id="6"/>
      <w:r>
        <w:t>2. Architecture</w:t>
      </w:r>
    </w:p>
    <w:p w:rsidR="0071729B" w:rsidRDefault="00A06C74" w14:paraId="62C1D11B" w14:textId="77777777">
      <w:pPr>
        <w:pStyle w:val="Heading3"/>
      </w:pPr>
      <w:bookmarkStart w:name="system-components" w:id="8"/>
      <w:r>
        <w:t>2.1 System Components</w:t>
      </w:r>
    </w:p>
    <w:p w:rsidR="0071729B" w:rsidRDefault="00A06C74" w14:paraId="16A0E8F3" w14:textId="77777777">
      <w:pPr>
        <w:pStyle w:val="SourceCode"/>
      </w:pPr>
      <w:r>
        <w:rPr>
          <w:rStyle w:val="VerbatimChar"/>
        </w:rPr>
        <w:t>┌─────────────────────────────────────────────────────────────┐</w:t>
      </w:r>
      <w:r>
        <w:br/>
      </w:r>
      <w:r>
        <w:rPr>
          <w:rStyle w:val="VerbatimChar"/>
        </w:rPr>
        <w:t>│                     Aurora API Server                       │</w:t>
      </w:r>
      <w:r>
        <w:br/>
      </w:r>
      <w:r>
        <w:rPr>
          <w:rStyle w:val="VerbatimChar"/>
        </w:rPr>
        <w:t>│         (Kubernetes API Server + rackai.rackspace.com)      │</w:t>
      </w:r>
      <w:r>
        <w:br/>
      </w:r>
      <w:r>
        <w:rPr>
          <w:rStyle w:val="VerbatimChar"/>
        </w:rPr>
        <w:t>│                                                             │</w:t>
      </w:r>
      <w:r>
        <w:br/>
      </w:r>
      <w:r>
        <w:rPr>
          <w:rStyle w:val="VerbatimChar"/>
        </w:rPr>
        <w:t>│  ┌────────────┐  ┌────────────┐  ┌─────────────────────┐    │</w:t>
      </w:r>
      <w:r>
        <w:br/>
      </w:r>
      <w:r>
        <w:rPr>
          <w:rStyle w:val="VerbatimChar"/>
        </w:rPr>
        <w:t>│  │Organization│  │  Project   │  │     QuotaPolicy     │    │</w:t>
      </w:r>
      <w:r>
        <w:br/>
      </w:r>
      <w:r>
        <w:rPr>
          <w:rStyle w:val="VerbatimChar"/>
        </w:rPr>
        <w:t>│  │ Controller │  │ Controller │  │     Controller      │    │</w:t>
      </w:r>
      <w:r>
        <w:br/>
      </w:r>
      <w:r>
        <w:rPr>
          <w:rStyle w:val="VerbatimChar"/>
        </w:rPr>
        <w:t>│  └────────────┘  └────────────┘  └─────────────────────┘    │</w:t>
      </w:r>
      <w:r>
        <w:br/>
      </w:r>
      <w:r>
        <w:rPr>
          <w:rStyle w:val="VerbatimChar"/>
        </w:rPr>
        <w:t>│  ┌────────────┐  ┌────────────┐  ┌─────────────────────┐    │</w:t>
      </w:r>
      <w:r>
        <w:br/>
      </w:r>
      <w:r>
        <w:rPr>
          <w:rStyle w:val="VerbatimChar"/>
        </w:rPr>
        <w:t>│  │   Model    │  │FineTuning  │  │    PostgreSQL       │    │</w:t>
      </w:r>
      <w:r>
        <w:br/>
      </w:r>
      <w:r>
        <w:rPr>
          <w:rStyle w:val="VerbatimChar"/>
        </w:rPr>
        <w:t>│  │ Controller │  │Job  Ctrl   │  │  (usage + quotas)   │    │</w:t>
      </w:r>
      <w:r>
        <w:br/>
      </w:r>
      <w:r>
        <w:rPr>
          <w:rStyle w:val="VerbatimChar"/>
        </w:rPr>
        <w:t>│  └────────────┘  └────────────┘  └─────────────────────┘    │</w:t>
      </w:r>
      <w:r>
        <w:br/>
      </w:r>
      <w:r>
        <w:rPr>
          <w:rStyle w:val="VerbatimChar"/>
        </w:rPr>
        <w:t>└─────────────────────────────────────────────────────────────┘</w:t>
      </w:r>
      <w:r>
        <w:br/>
      </w:r>
      <w:r>
        <w:rPr>
          <w:rStyle w:val="VerbatimChar"/>
        </w:rPr>
        <w:t xml:space="preserve">         │                    │                    │</w:t>
      </w:r>
      <w:r>
        <w:br/>
      </w:r>
      <w:r>
        <w:rPr>
          <w:rStyle w:val="VerbatimChar"/>
        </w:rPr>
        <w:t xml:space="preserve">         ▼                    ▼                    ▼</w:t>
      </w:r>
      <w:r>
        <w:br/>
      </w:r>
      <w:r>
        <w:rPr>
          <w:rStyle w:val="VerbatimChar"/>
        </w:rPr>
        <w:t>┌──────────────┐   ┌──────────────────┐   ┌───────────────┐</w:t>
      </w:r>
      <w:r>
        <w:br/>
      </w:r>
      <w:r>
        <w:rPr>
          <w:rStyle w:val="VerbatimChar"/>
        </w:rPr>
        <w:t>│  Inference   │   │  Metering Service│   │  Quota        │</w:t>
      </w:r>
      <w:r>
        <w:br/>
      </w:r>
      <w:r>
        <w:rPr>
          <w:rStyle w:val="VerbatimChar"/>
        </w:rPr>
        <w:t>│  Runtime     │   │  (event pipeline)│   │  Enforcement  │</w:t>
      </w:r>
      <w:r>
        <w:br/>
      </w:r>
      <w:r>
        <w:rPr>
          <w:rStyle w:val="VerbatimChar"/>
        </w:rPr>
        <w:t>│  (vllm/nim)  │   │                  │   │  Service      │</w:t>
      </w:r>
      <w:r>
        <w:br/>
      </w:r>
      <w:r>
        <w:rPr>
          <w:rStyle w:val="VerbatimChar"/>
        </w:rPr>
        <w:t>└──────────────┘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Usage Query   │</w:t>
      </w:r>
      <w:r>
        <w:br/>
      </w:r>
      <w:r>
        <w:rPr>
          <w:rStyle w:val="VerbatimChar"/>
        </w:rPr>
        <w:t xml:space="preserve">                   │  API           │</w:t>
      </w:r>
      <w:r>
        <w:br/>
      </w:r>
      <w:r>
        <w:rPr>
          <w:rStyle w:val="VerbatimChar"/>
        </w:rPr>
        <w:t xml:space="preserve">                   │  (PostgreSQL)  │</w:t>
      </w:r>
      <w:r>
        <w:br/>
      </w:r>
      <w:r>
        <w:rPr>
          <w:rStyle w:val="VerbatimChar"/>
        </w:rPr>
        <w:t xml:space="preserve">                   └────────────────┘</w:t>
      </w:r>
    </w:p>
    <w:p w:rsidR="0071729B" w:rsidRDefault="00A06C74" w14:paraId="71C7A081" w14:textId="77777777">
      <w:pPr>
        <w:pStyle w:val="Heading3"/>
      </w:pPr>
      <w:bookmarkStart w:name="component-responsibilities" w:id="9"/>
      <w:bookmarkEnd w:id="8"/>
      <w:r>
        <w:t>2.2 Component Responsibilities</w:t>
      </w:r>
    </w:p>
    <w:tbl>
      <w:tblPr>
        <w:tblStyle w:val="Table"/>
        <w:tblW w:w="5000" w:type="pct"/>
        <w:tblLook w:val="0020" w:firstRow="1" w:lastRow="0" w:firstColumn="0" w:lastColumn="0" w:noHBand="0" w:noVBand="0"/>
      </w:tblPr>
      <w:tblGrid>
        <w:gridCol w:w="2699"/>
        <w:gridCol w:w="6661"/>
      </w:tblGrid>
      <w:tr w:rsidR="0071729B" w:rsidTr="0071729B" w14:paraId="22C5F82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18089E2F" w14:textId="77777777">
            <w:pPr>
              <w:pStyle w:val="Compact"/>
            </w:pPr>
            <w:r>
              <w:t>Component</w:t>
            </w:r>
          </w:p>
        </w:tc>
        <w:tc>
          <w:tcPr>
            <w:tcW w:w="0" w:type="auto"/>
          </w:tcPr>
          <w:p w:rsidR="0071729B" w:rsidRDefault="00A06C74" w14:paraId="0719A626" w14:textId="77777777">
            <w:pPr>
              <w:pStyle w:val="Compact"/>
            </w:pPr>
            <w:r>
              <w:t>Responsibility</w:t>
            </w:r>
          </w:p>
        </w:tc>
      </w:tr>
      <w:tr w:rsidR="0071729B" w14:paraId="4F2B1DB7" w14:textId="77777777">
        <w:tc>
          <w:tcPr>
            <w:tcW w:w="0" w:type="auto"/>
          </w:tcPr>
          <w:p w:rsidR="0071729B" w:rsidRDefault="00A06C74" w14:paraId="5CFB388F" w14:textId="77777777">
            <w:pPr>
              <w:pStyle w:val="Compact"/>
            </w:pPr>
            <w:r>
              <w:t>Aurora API Server</w:t>
            </w:r>
          </w:p>
        </w:tc>
        <w:tc>
          <w:tcPr>
            <w:tcW w:w="0" w:type="auto"/>
          </w:tcPr>
          <w:p w:rsidR="0071729B" w:rsidRDefault="00A06C74" w14:paraId="1F4E2FBB" w14:textId="77777777">
            <w:pPr>
              <w:pStyle w:val="Compact"/>
            </w:pPr>
            <w:r>
              <w:t>Hosts all CRDs; enforces RBAC; routes requests to controllers</w:t>
            </w:r>
          </w:p>
        </w:tc>
      </w:tr>
      <w:tr w:rsidR="0071729B" w14:paraId="101E4DD7" w14:textId="77777777">
        <w:tc>
          <w:tcPr>
            <w:tcW w:w="0" w:type="auto"/>
          </w:tcPr>
          <w:p w:rsidR="0071729B" w:rsidRDefault="00A06C74" w14:paraId="13B3A71D" w14:textId="77777777">
            <w:pPr>
              <w:pStyle w:val="Compact"/>
            </w:pPr>
            <w:r>
              <w:t>Organization Controller</w:t>
            </w:r>
          </w:p>
        </w:tc>
        <w:tc>
          <w:tcPr>
            <w:tcW w:w="0" w:type="auto"/>
          </w:tcPr>
          <w:p w:rsidR="0071729B" w:rsidRDefault="00A06C74" w14:paraId="36E66C28" w14:textId="77777777">
            <w:pPr>
              <w:pStyle w:val="Compact"/>
            </w:pPr>
            <w:r>
              <w:t>Provisions K8s namespace and RBAC per tenant</w:t>
            </w:r>
          </w:p>
        </w:tc>
      </w:tr>
      <w:tr w:rsidR="0071729B" w14:paraId="73B04D6F" w14:textId="77777777">
        <w:tc>
          <w:tcPr>
            <w:tcW w:w="0" w:type="auto"/>
          </w:tcPr>
          <w:p w:rsidR="0071729B" w:rsidRDefault="00A06C74" w14:paraId="717E373E" w14:textId="77777777">
            <w:pPr>
              <w:pStyle w:val="Compact"/>
            </w:pPr>
            <w:r>
              <w:t>Project Controller</w:t>
            </w:r>
          </w:p>
        </w:tc>
        <w:tc>
          <w:tcPr>
            <w:tcW w:w="0" w:type="auto"/>
          </w:tcPr>
          <w:p w:rsidR="0071729B" w:rsidRDefault="00A06C74" w14:paraId="1BBB6D07" w14:textId="77777777">
            <w:pPr>
              <w:pStyle w:val="Compact"/>
            </w:pPr>
            <w:r>
              <w:t>Creates namespace-scoped label groupings; binds QuotaPolicy</w:t>
            </w:r>
          </w:p>
        </w:tc>
      </w:tr>
      <w:tr w:rsidR="0071729B" w14:paraId="4CE422F4" w14:textId="77777777">
        <w:tc>
          <w:tcPr>
            <w:tcW w:w="0" w:type="auto"/>
          </w:tcPr>
          <w:p w:rsidR="0071729B" w:rsidRDefault="00A06C74" w14:paraId="1D3A9C42" w14:textId="77777777">
            <w:pPr>
              <w:pStyle w:val="Compact"/>
            </w:pPr>
            <w:r>
              <w:t>Model Controller</w:t>
            </w:r>
          </w:p>
        </w:tc>
        <w:tc>
          <w:tcPr>
            <w:tcW w:w="0" w:type="auto"/>
          </w:tcPr>
          <w:p w:rsidR="0071729B" w:rsidRDefault="00A06C74" w14:paraId="205C8141" w14:textId="77777777">
            <w:pPr>
              <w:pStyle w:val="Compact"/>
            </w:pPr>
            <w:r>
              <w:t>Manages InferenceService lifecycle; reports inference endpoint</w:t>
            </w:r>
          </w:p>
        </w:tc>
      </w:tr>
      <w:tr w:rsidR="0071729B" w14:paraId="565671D3" w14:textId="77777777">
        <w:tc>
          <w:tcPr>
            <w:tcW w:w="0" w:type="auto"/>
          </w:tcPr>
          <w:p w:rsidR="0071729B" w:rsidRDefault="00A06C74" w14:paraId="29A8AD48" w14:textId="77777777">
            <w:pPr>
              <w:pStyle w:val="Compact"/>
            </w:pPr>
            <w:r>
              <w:t>FineTuningJob Controller</w:t>
            </w:r>
          </w:p>
        </w:tc>
        <w:tc>
          <w:tcPr>
            <w:tcW w:w="0" w:type="auto"/>
          </w:tcPr>
          <w:p w:rsidR="0071729B" w:rsidRDefault="00A06C74" w14:paraId="773F139B" w14:textId="77777777">
            <w:pPr>
              <w:pStyle w:val="Compact"/>
            </w:pPr>
            <w:r>
              <w:t>Orchestrates training jobs; records compute usage</w:t>
            </w:r>
          </w:p>
        </w:tc>
      </w:tr>
      <w:tr w:rsidR="0071729B" w14:paraId="7D8430F4" w14:textId="77777777">
        <w:tc>
          <w:tcPr>
            <w:tcW w:w="0" w:type="auto"/>
          </w:tcPr>
          <w:p w:rsidR="0071729B" w:rsidRDefault="00A06C74" w14:paraId="4375261C" w14:textId="77777777">
            <w:pPr>
              <w:pStyle w:val="Compact"/>
            </w:pPr>
            <w:r>
              <w:t>Metering Service</w:t>
            </w:r>
          </w:p>
        </w:tc>
        <w:tc>
          <w:tcPr>
            <w:tcW w:w="0" w:type="auto"/>
          </w:tcPr>
          <w:p w:rsidR="0071729B" w:rsidRDefault="00A06C74" w14:paraId="7DE3FC21" w14:textId="77777777">
            <w:pPr>
              <w:pStyle w:val="Compact"/>
            </w:pPr>
            <w:r>
              <w:t>Consumes workload completion events; writes UsageRecords; handles retries</w:t>
            </w:r>
          </w:p>
        </w:tc>
      </w:tr>
      <w:tr w:rsidR="0071729B" w14:paraId="596D928D" w14:textId="77777777">
        <w:tc>
          <w:tcPr>
            <w:tcW w:w="0" w:type="auto"/>
          </w:tcPr>
          <w:p w:rsidR="0071729B" w:rsidRDefault="00A06C74" w14:paraId="34D208A8" w14:textId="77777777">
            <w:pPr>
              <w:pStyle w:val="Compact"/>
            </w:pPr>
            <w:r>
              <w:t>Quota Enforcement Service</w:t>
            </w:r>
          </w:p>
        </w:tc>
        <w:tc>
          <w:tcPr>
            <w:tcW w:w="0" w:type="auto"/>
          </w:tcPr>
          <w:p w:rsidR="0071729B" w:rsidRDefault="00A06C74" w14:paraId="3CF56F5B" w14:textId="77777777">
            <w:pPr>
              <w:pStyle w:val="Compact"/>
            </w:pPr>
            <w:r>
              <w:t>Pre-execution admission control; real-time rate limiting; post-execution sync</w:t>
            </w:r>
          </w:p>
        </w:tc>
      </w:tr>
      <w:tr w:rsidR="0071729B" w14:paraId="7F5C5796" w14:textId="77777777">
        <w:tc>
          <w:tcPr>
            <w:tcW w:w="0" w:type="auto"/>
          </w:tcPr>
          <w:p w:rsidR="0071729B" w:rsidRDefault="00A06C74" w14:paraId="6B560B76" w14:textId="77777777">
            <w:pPr>
              <w:pStyle w:val="Compact"/>
            </w:pPr>
            <w:r>
              <w:t>PostgreSQL</w:t>
            </w:r>
          </w:p>
        </w:tc>
        <w:tc>
          <w:tcPr>
            <w:tcW w:w="0" w:type="auto"/>
          </w:tcPr>
          <w:p w:rsidR="0071729B" w:rsidRDefault="00A06C74" w14:paraId="5893DBB0" w14:textId="77777777">
            <w:pPr>
              <w:pStyle w:val="Compact"/>
            </w:pPr>
            <w:r>
              <w:t>Durable storage for UsageRecords (new dependency)</w:t>
            </w:r>
          </w:p>
        </w:tc>
      </w:tr>
      <w:tr w:rsidR="0071729B" w14:paraId="68B1DF3E" w14:textId="77777777">
        <w:tc>
          <w:tcPr>
            <w:tcW w:w="0" w:type="auto"/>
          </w:tcPr>
          <w:p w:rsidR="0071729B" w:rsidRDefault="00A06C74" w14:paraId="0F6473A4" w14:textId="77777777">
            <w:pPr>
              <w:pStyle w:val="Compact"/>
            </w:pPr>
            <w:r>
              <w:t>Redis</w:t>
            </w:r>
          </w:p>
        </w:tc>
        <w:tc>
          <w:tcPr>
            <w:tcW w:w="0" w:type="auto"/>
          </w:tcPr>
          <w:p w:rsidR="0071729B" w:rsidRDefault="00A06C74" w14:paraId="05167201" w14:textId="77777777">
            <w:pPr>
              <w:pStyle w:val="Compact"/>
            </w:pPr>
            <w:r>
              <w:t>Real-time quota counters and rate-limit windows (already in cluster)</w:t>
            </w:r>
          </w:p>
        </w:tc>
      </w:tr>
    </w:tbl>
    <w:p w:rsidR="0071729B" w:rsidRDefault="00A06C74" w14:paraId="29CD1D14" w14:textId="77777777">
      <w:pPr>
        <w:pStyle w:val="Heading3"/>
      </w:pPr>
      <w:bookmarkStart w:name="dependency-map" w:id="10"/>
      <w:bookmarkEnd w:id="9"/>
      <w:r>
        <w:t>2.3 Dependency Map</w:t>
      </w:r>
    </w:p>
    <w:p w:rsidR="0071729B" w:rsidRDefault="00A06C74" w14:paraId="203CE208" w14:textId="77777777">
      <w:pPr>
        <w:pStyle w:val="FirstParagraph"/>
      </w:pPr>
      <w:r>
        <w:t>The following external systems are depended upon but not implemented here:</w:t>
      </w:r>
    </w:p>
    <w:tbl>
      <w:tblPr>
        <w:tblStyle w:val="Table"/>
        <w:tblW w:w="5000" w:type="pct"/>
        <w:tblLook w:val="0020" w:firstRow="1" w:lastRow="0" w:firstColumn="0" w:lastColumn="0" w:noHBand="0" w:noVBand="0"/>
      </w:tblPr>
      <w:tblGrid>
        <w:gridCol w:w="2187"/>
        <w:gridCol w:w="7173"/>
      </w:tblGrid>
      <w:tr w:rsidR="0071729B" w:rsidTr="0071729B" w14:paraId="015C1EA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0DF3078F" w14:textId="77777777">
            <w:pPr>
              <w:pStyle w:val="Compact"/>
            </w:pPr>
            <w:r>
              <w:t>External System</w:t>
            </w:r>
          </w:p>
        </w:tc>
        <w:tc>
          <w:tcPr>
            <w:tcW w:w="0" w:type="auto"/>
          </w:tcPr>
          <w:p w:rsidR="0071729B" w:rsidRDefault="00A06C74" w14:paraId="34260F9F" w14:textId="77777777">
            <w:pPr>
              <w:pStyle w:val="Compact"/>
            </w:pPr>
            <w:r>
              <w:t>Dependency</w:t>
            </w:r>
          </w:p>
        </w:tc>
      </w:tr>
      <w:tr w:rsidR="0071729B" w14:paraId="1A7B80E7" w14:textId="77777777">
        <w:tc>
          <w:tcPr>
            <w:tcW w:w="0" w:type="auto"/>
          </w:tcPr>
          <w:p w:rsidR="0071729B" w:rsidRDefault="00A06C74" w14:paraId="2DBC1FA5" w14:textId="77777777">
            <w:pPr>
              <w:pStyle w:val="Compact"/>
            </w:pPr>
            <w:r>
              <w:rPr>
                <w:b/>
                <w:bCs/>
              </w:rPr>
              <w:t>Identity &amp; Access Control spec — M1</w:t>
            </w:r>
          </w:p>
        </w:tc>
        <w:tc>
          <w:tcPr>
            <w:tcW w:w="0" w:type="auto"/>
          </w:tcPr>
          <w:p w:rsidR="0071729B" w:rsidRDefault="00A06C74" w14:paraId="29FC5326" w14:textId="77777777">
            <w:pPr>
              <w:pStyle w:val="Compact"/>
            </w:pPr>
            <w:r>
              <w:t>JWT and API key validation; identity context headers (</w:t>
            </w:r>
            <w:r>
              <w:rPr>
                <w:rStyle w:val="VerbatimChar"/>
              </w:rPr>
              <w:t>X-RackAI-Identity-Id</w:t>
            </w:r>
            <w:r>
              <w:t xml:space="preserve">, </w:t>
            </w:r>
            <w:r>
              <w:rPr>
                <w:rStyle w:val="VerbatimChar"/>
              </w:rPr>
              <w:t>X-RackAI-Tenant-Id</w:t>
            </w:r>
            <w:r>
              <w:t xml:space="preserve">, </w:t>
            </w:r>
            <w:r>
              <w:rPr>
                <w:rStyle w:val="VerbatimChar"/>
              </w:rPr>
              <w:t>X-RackAI-Project-Id</w:t>
            </w:r>
            <w:r>
              <w:t xml:space="preserve">). Replaces the Kubernetes Bearer token model currently referenced in §3.1 and §9.4. </w:t>
            </w:r>
            <w:r>
              <w:rPr>
                <w:b/>
                <w:bCs/>
              </w:rPr>
              <w:t>Required before Metering M1</w:t>
            </w:r>
            <w:r>
              <w:t xml:space="preserve"> — usage attribution depends on authenticated identity context establishing </w:t>
            </w:r>
            <w:r>
              <w:rPr>
                <w:rStyle w:val="VerbatimChar"/>
              </w:rPr>
              <w:t>tenant_id</w:t>
            </w:r>
            <w:r>
              <w:t xml:space="preserve"> and </w:t>
            </w:r>
            <w:r>
              <w:rPr>
                <w:rStyle w:val="VerbatimChar"/>
              </w:rPr>
              <w:t>project_id</w:t>
            </w:r>
            <w:r>
              <w:t>.</w:t>
            </w:r>
          </w:p>
        </w:tc>
      </w:tr>
      <w:tr w:rsidR="0071729B" w14:paraId="3B326952" w14:textId="77777777">
        <w:tc>
          <w:tcPr>
            <w:tcW w:w="0" w:type="auto"/>
          </w:tcPr>
          <w:p w:rsidR="0071729B" w:rsidRDefault="00A06C74" w14:paraId="698D7D08" w14:textId="77777777">
            <w:pPr>
              <w:pStyle w:val="Compact"/>
            </w:pPr>
            <w:r>
              <w:rPr>
                <w:b/>
                <w:bCs/>
              </w:rPr>
              <w:t>Identity &amp; Access Control spec — M2</w:t>
            </w:r>
          </w:p>
        </w:tc>
        <w:tc>
          <w:tcPr>
            <w:tcW w:w="0" w:type="auto"/>
          </w:tcPr>
          <w:p w:rsidR="0071729B" w:rsidRDefault="00A06C74" w14:paraId="5EAF1713" w14:textId="77777777">
            <w:pPr>
              <w:pStyle w:val="Compact"/>
            </w:pPr>
            <w:r>
              <w:t>RBAC enforcement on all metering API endpoints (</w:t>
            </w:r>
            <w:r>
              <w:rPr>
                <w:rStyle w:val="VerbatimChar"/>
              </w:rPr>
              <w:t>usage:view</w:t>
            </w:r>
            <w:r>
              <w:t xml:space="preserve">, </w:t>
            </w:r>
            <w:r>
              <w:rPr>
                <w:rStyle w:val="VerbatimChar"/>
              </w:rPr>
              <w:t>quota:manage</w:t>
            </w:r>
            <w:r>
              <w:t xml:space="preserve">). </w:t>
            </w:r>
            <w:r>
              <w:rPr>
                <w:b/>
                <w:bCs/>
              </w:rPr>
              <w:t>Required before Metering M2</w:t>
            </w:r>
            <w:r>
              <w:t xml:space="preserve"> — the usage visibility API must enforce access control before tenants can query usage data.</w:t>
            </w:r>
          </w:p>
        </w:tc>
      </w:tr>
      <w:tr w:rsidR="0071729B" w14:paraId="59E517A5" w14:textId="77777777">
        <w:tc>
          <w:tcPr>
            <w:tcW w:w="0" w:type="auto"/>
          </w:tcPr>
          <w:p w:rsidR="0071729B" w:rsidRDefault="00A06C74" w14:paraId="2BD605D1" w14:textId="77777777">
            <w:pPr>
              <w:pStyle w:val="Compact"/>
            </w:pPr>
            <w:r>
              <w:rPr>
                <w:b/>
                <w:bCs/>
              </w:rPr>
              <w:t>Identity &amp; Access Control spec – CustomerOrg CRD</w:t>
            </w:r>
          </w:p>
        </w:tc>
        <w:tc>
          <w:tcPr>
            <w:tcW w:w="0" w:type="auto"/>
          </w:tcPr>
          <w:p w:rsidR="0071729B" w:rsidRDefault="00A06C74" w14:paraId="182DC57D" w14:textId="77777777">
            <w:pPr>
              <w:pStyle w:val="Compact"/>
            </w:pPr>
            <w:r>
              <w:t xml:space="preserve">The </w:t>
            </w:r>
            <w:r>
              <w:rPr>
                <w:rStyle w:val="VerbatimChar"/>
              </w:rPr>
              <w:t>CustomerOrg</w:t>
            </w:r>
            <w:r>
              <w:t xml:space="preserve"> CRD, whose namespace the Metering Service reads to populate </w:t>
            </w:r>
            <w:r>
              <w:rPr>
                <w:rStyle w:val="VerbatimChar"/>
              </w:rPr>
              <w:t>org_id</w:t>
            </w:r>
            <w:r>
              <w:t xml:space="preserve"> in </w:t>
            </w:r>
            <w:r>
              <w:rPr>
                <w:rStyle w:val="VerbatimChar"/>
              </w:rPr>
              <w:t>usage_records</w:t>
            </w:r>
            <w:r>
              <w:t xml:space="preserve">. </w:t>
            </w:r>
            <w:r>
              <w:rPr>
                <w:b/>
                <w:bCs/>
              </w:rPr>
              <w:t>AS BUILT:</w:t>
            </w:r>
            <w:r>
              <w:t xml:space="preserve"> ownership is the Organization’s </w:t>
            </w:r>
            <w:r>
              <w:rPr>
                <w:rStyle w:val="VerbatimChar"/>
              </w:rPr>
              <w:t>metadata.namespace</w:t>
            </w:r>
            <w:r>
              <w:t xml:space="preserve">; the planned </w:t>
            </w:r>
            <w:r>
              <w:rPr>
                <w:rStyle w:val="VerbatimChar"/>
              </w:rPr>
              <w:t>spec.orgRef.name</w:t>
            </w:r>
            <w:r>
              <w:t xml:space="preserve"> field no longer exists. </w:t>
            </w:r>
            <w:r>
              <w:rPr>
                <w:b/>
                <w:bCs/>
              </w:rPr>
              <w:t>Required before org-level billing</w:t>
            </w:r>
            <w:r>
              <w:t xml:space="preserve"> – without it, Rackspace cannot generate org-level invoices and org-admins cannot view cross-tenant usage. See §1.4. </w:t>
            </w:r>
            <w:r>
              <w:rPr>
                <w:b/>
                <w:bCs/>
              </w:rPr>
              <w:t>PROPOSED 2026-09-18, NOT BUILT – the billing link:</w:t>
            </w:r>
            <w:r>
              <w:t xml:space="preserve"> </w:t>
            </w:r>
            <w:r>
              <w:rPr>
                <w:rStyle w:val="VerbatimChar"/>
              </w:rPr>
              <w:t>org_id</w:t>
            </w:r>
            <w:r>
              <w:t xml:space="preserve"> alone is a CustomerOrg </w:t>
            </w:r>
            <w:r>
              <w:rPr>
                <w:i/>
                <w:iCs/>
              </w:rPr>
              <w:t>name</w:t>
            </w:r>
            <w:r>
              <w:t xml:space="preserve">, which Rackspace cannot invoice. Invoicing needs </w:t>
            </w:r>
            <w:r>
              <w:rPr>
                <w:rStyle w:val="VerbatimChar"/>
              </w:rPr>
              <w:t>CustomerOrg.spec.cmsAccountId</w:t>
            </w:r>
            <w:r>
              <w:t xml:space="preserve"> (IAC §4.4), the Rackspace Customer Number the CustomerOrg bills to. The Metering Service joins </w:t>
            </w:r>
            <w:r>
              <w:rPr>
                <w:rStyle w:val="VerbatimChar"/>
              </w:rPr>
              <w:t>usage_records.org_id -&gt; CustomerOrg.metadata.name -&gt; spec.cmsAccountId</w:t>
            </w:r>
            <w:r>
              <w:t xml:space="preserve"> at query time; the RCN is deliberately </w:t>
            </w:r>
            <w:r>
              <w:rPr>
                <w:b/>
                <w:bCs/>
              </w:rPr>
              <w:t>not</w:t>
            </w:r>
            <w:r>
              <w:t xml:space="preserve"> denormalised into </w:t>
            </w:r>
            <w:r>
              <w:rPr>
                <w:rStyle w:val="VerbatimChar"/>
              </w:rPr>
              <w:t>usage_records</w:t>
            </w:r>
            <w:r>
              <w:t>, so a corrected account on the CRD corrects every historical row’s attribution without a migration. Until that field exists, org-level rollups are computable but not billable.</w:t>
            </w:r>
          </w:p>
        </w:tc>
      </w:tr>
      <w:tr w:rsidR="0071729B" w14:paraId="0E94BBB7" w14:textId="77777777">
        <w:tc>
          <w:tcPr>
            <w:tcW w:w="0" w:type="auto"/>
          </w:tcPr>
          <w:p w:rsidR="0071729B" w:rsidRDefault="00A06C74" w14:paraId="3D2CB426" w14:textId="77777777">
            <w:pPr>
              <w:pStyle w:val="Compact"/>
            </w:pPr>
            <w:r>
              <w:t>Secrets Management</w:t>
            </w:r>
          </w:p>
        </w:tc>
        <w:tc>
          <w:tcPr>
            <w:tcW w:w="0" w:type="auto"/>
          </w:tcPr>
          <w:p w:rsidR="0071729B" w:rsidRDefault="00A06C74" w14:paraId="0F07FC98" w14:textId="77777777">
            <w:pPr>
              <w:pStyle w:val="Compact"/>
            </w:pPr>
            <w:r>
              <w:t>Provides tenant-scoped secrets (e.g. ModelRegistry tokens)</w:t>
            </w:r>
          </w:p>
        </w:tc>
      </w:tr>
      <w:tr w:rsidR="0071729B" w14:paraId="2942BDD6" w14:textId="77777777">
        <w:tc>
          <w:tcPr>
            <w:tcW w:w="0" w:type="auto"/>
          </w:tcPr>
          <w:p w:rsidR="0071729B" w:rsidRDefault="00A06C74" w14:paraId="01AA685B" w14:textId="77777777">
            <w:pPr>
              <w:pStyle w:val="Compact"/>
            </w:pPr>
            <w:r>
              <w:t>Observability Stack</w:t>
            </w:r>
          </w:p>
        </w:tc>
        <w:tc>
          <w:tcPr>
            <w:tcW w:w="0" w:type="auto"/>
          </w:tcPr>
          <w:p w:rsidR="0071729B" w:rsidRDefault="00A06C74" w14:paraId="453021D3" w14:textId="77777777">
            <w:pPr>
              <w:pStyle w:val="Compact"/>
            </w:pPr>
            <w:r>
              <w:t>Receives metrics, logs, and traces from all components</w:t>
            </w:r>
          </w:p>
        </w:tc>
      </w:tr>
    </w:tbl>
    <w:p w:rsidR="0071729B" w:rsidRDefault="001E27F6" w14:paraId="6A05A809" w14:textId="77777777">
      <w:r>
        <w:pict w14:anchorId="73FF89D8">
          <v:rect id="_x0000_i1028" style="width:0;height:1.5pt" o:hr="t" o:hrstd="t" o:hralign="center"/>
        </w:pict>
      </w:r>
    </w:p>
    <w:p w:rsidR="0071729B" w:rsidRDefault="00A06C74" w14:paraId="0DB58FD3" w14:textId="77777777">
      <w:pPr>
        <w:pStyle w:val="Heading2"/>
      </w:pPr>
      <w:bookmarkStart w:name="existing-api-foundation" w:id="11"/>
      <w:bookmarkEnd w:id="7"/>
      <w:bookmarkEnd w:id="10"/>
      <w:r>
        <w:t>3. Existing API Foundation</w:t>
      </w:r>
    </w:p>
    <w:p w:rsidR="0071729B" w:rsidRDefault="00A06C74" w14:paraId="51F1FF37" w14:textId="77777777">
      <w:pPr>
        <w:pStyle w:val="FirstParagraph"/>
      </w:pPr>
      <w:r>
        <w:t>The Aurora API is a Kubernetes Custom Resource API served at:</w:t>
      </w:r>
    </w:p>
    <w:p w:rsidR="0071729B" w:rsidRDefault="00A06C74" w14:paraId="0A6CC4D2" w14:textId="77777777">
      <w:pPr>
        <w:pStyle w:val="SourceCode"/>
      </w:pPr>
      <w:r>
        <w:rPr>
          <w:rStyle w:val="VerbatimChar"/>
        </w:rPr>
        <w:t>https://{fqdn}/apis/rackai.rackspace.com/v1alpha1</w:t>
      </w:r>
    </w:p>
    <w:p w:rsidR="0071729B" w:rsidRDefault="00A06C74" w14:paraId="4BB2C0B5" w14:textId="77777777">
      <w:pPr>
        <w:pStyle w:val="FirstParagraph"/>
      </w:pPr>
      <w:r>
        <w:t>Authentication currently uses Kubernetes Bearer tokens (service-account token or kubeconfig credential). This model is superseded by IAC M1, which replaces Kubernetes-credential authentication with JWT and API key validation for all Aurora Gateway endpoints. K8s-native access (controllers, break-glass kubectl) continues to use the Kubernetes credential model — see IAC §3.2.</w:t>
      </w:r>
    </w:p>
    <w:p w:rsidR="0071729B" w:rsidRDefault="00A06C74" w14:paraId="5778698F" w14:textId="77777777">
      <w:pPr>
        <w:pStyle w:val="Heading3"/>
      </w:pPr>
      <w:bookmarkStart w:name="current-resources" w:id="12"/>
      <w:r>
        <w:t>3.1 Current Resources</w:t>
      </w:r>
    </w:p>
    <w:tbl>
      <w:tblPr>
        <w:tblStyle w:val="Table"/>
        <w:tblW w:w="5000" w:type="pct"/>
        <w:tblLook w:val="0020" w:firstRow="1" w:lastRow="0" w:firstColumn="0" w:lastColumn="0" w:noHBand="0" w:noVBand="0"/>
      </w:tblPr>
      <w:tblGrid>
        <w:gridCol w:w="1789"/>
        <w:gridCol w:w="1524"/>
        <w:gridCol w:w="6047"/>
      </w:tblGrid>
      <w:tr w:rsidR="0071729B" w:rsidTr="0071729B" w14:paraId="10E0700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0B8B170E" w14:textId="77777777">
            <w:pPr>
              <w:pStyle w:val="Compact"/>
            </w:pPr>
            <w:r>
              <w:t>Resource</w:t>
            </w:r>
          </w:p>
        </w:tc>
        <w:tc>
          <w:tcPr>
            <w:tcW w:w="0" w:type="auto"/>
          </w:tcPr>
          <w:p w:rsidR="0071729B" w:rsidRDefault="00A06C74" w14:paraId="56DABE0D" w14:textId="77777777">
            <w:pPr>
              <w:pStyle w:val="Compact"/>
            </w:pPr>
            <w:r>
              <w:t>Scope</w:t>
            </w:r>
          </w:p>
        </w:tc>
        <w:tc>
          <w:tcPr>
            <w:tcW w:w="0" w:type="auto"/>
          </w:tcPr>
          <w:p w:rsidR="0071729B" w:rsidRDefault="00A06C74" w14:paraId="31FF54C8" w14:textId="77777777">
            <w:pPr>
              <w:pStyle w:val="Compact"/>
            </w:pPr>
            <w:r>
              <w:t>Description</w:t>
            </w:r>
          </w:p>
        </w:tc>
      </w:tr>
      <w:tr w:rsidR="0071729B" w14:paraId="727A9D90" w14:textId="77777777">
        <w:tc>
          <w:tcPr>
            <w:tcW w:w="0" w:type="auto"/>
          </w:tcPr>
          <w:p w:rsidR="0071729B" w:rsidRDefault="00A06C74" w14:paraId="06712E6B" w14:textId="77777777">
            <w:pPr>
              <w:pStyle w:val="Compact"/>
            </w:pPr>
            <w:r>
              <w:rPr>
                <w:rStyle w:val="VerbatimChar"/>
              </w:rPr>
              <w:t>Organization</w:t>
            </w:r>
          </w:p>
        </w:tc>
        <w:tc>
          <w:tcPr>
            <w:tcW w:w="0" w:type="auto"/>
          </w:tcPr>
          <w:p w:rsidR="0071729B" w:rsidRDefault="00A06C74" w14:paraId="6D7B76DB" w14:textId="77777777">
            <w:pPr>
              <w:pStyle w:val="Compact"/>
            </w:pPr>
            <w:r>
              <w:t>Cluster</w:t>
            </w:r>
          </w:p>
        </w:tc>
        <w:tc>
          <w:tcPr>
            <w:tcW w:w="0" w:type="auto"/>
          </w:tcPr>
          <w:p w:rsidR="0071729B" w:rsidRDefault="00A06C74" w14:paraId="7841F50C" w14:textId="77777777">
            <w:pPr>
              <w:pStyle w:val="Compact"/>
            </w:pPr>
            <w:r>
              <w:t>Represents a tenant. Controller provisions a K8s namespace.</w:t>
            </w:r>
          </w:p>
        </w:tc>
      </w:tr>
      <w:tr w:rsidR="0071729B" w14:paraId="38051695" w14:textId="77777777">
        <w:tc>
          <w:tcPr>
            <w:tcW w:w="0" w:type="auto"/>
          </w:tcPr>
          <w:p w:rsidR="0071729B" w:rsidRDefault="00A06C74" w14:paraId="1A1F4D19" w14:textId="77777777">
            <w:pPr>
              <w:pStyle w:val="Compact"/>
            </w:pPr>
            <w:r>
              <w:rPr>
                <w:rStyle w:val="VerbatimChar"/>
              </w:rPr>
              <w:t>Model</w:t>
            </w:r>
          </w:p>
        </w:tc>
        <w:tc>
          <w:tcPr>
            <w:tcW w:w="0" w:type="auto"/>
          </w:tcPr>
          <w:p w:rsidR="0071729B" w:rsidRDefault="00A06C74" w14:paraId="4C81A06D" w14:textId="77777777">
            <w:pPr>
              <w:pStyle w:val="Compact"/>
            </w:pPr>
            <w:r>
              <w:t>Namespaced</w:t>
            </w:r>
          </w:p>
        </w:tc>
        <w:tc>
          <w:tcPr>
            <w:tcW w:w="0" w:type="auto"/>
          </w:tcPr>
          <w:p w:rsidR="0071729B" w:rsidRDefault="00A06C74" w14:paraId="4DE93041" w14:textId="77777777">
            <w:pPr>
              <w:pStyle w:val="Compact"/>
            </w:pPr>
            <w:r>
              <w:t xml:space="preserve">A deployed inference model instance within an Organization. Gains additive </w:t>
            </w:r>
            <w:r>
              <w:rPr>
                <w:rStyle w:val="VerbatimChar"/>
              </w:rPr>
              <w:t>spec.project</w:t>
            </w:r>
            <w:r>
              <w:t xml:space="preserve"> (this spec; bare name, same shape as </w:t>
            </w:r>
            <w:r>
              <w:rPr>
                <w:rStyle w:val="VerbatimChar"/>
              </w:rPr>
              <w:t>FineTuningJob.spec.project</w:t>
            </w:r>
            <w:r>
              <w:t>, see §1.3). Not yet built.</w:t>
            </w:r>
          </w:p>
        </w:tc>
      </w:tr>
      <w:tr w:rsidR="0071729B" w14:paraId="02FA465E" w14:textId="77777777">
        <w:tc>
          <w:tcPr>
            <w:tcW w:w="0" w:type="auto"/>
          </w:tcPr>
          <w:p w:rsidR="0071729B" w:rsidRDefault="00A06C74" w14:paraId="0B55A780" w14:textId="77777777">
            <w:pPr>
              <w:pStyle w:val="Compact"/>
            </w:pPr>
            <w:r>
              <w:rPr>
                <w:rStyle w:val="VerbatimChar"/>
              </w:rPr>
              <w:t>ModelClass</w:t>
            </w:r>
          </w:p>
        </w:tc>
        <w:tc>
          <w:tcPr>
            <w:tcW w:w="0" w:type="auto"/>
          </w:tcPr>
          <w:p w:rsidR="0071729B" w:rsidRDefault="00A06C74" w14:paraId="7B6B3F06" w14:textId="77777777">
            <w:pPr>
              <w:pStyle w:val="Compact"/>
            </w:pPr>
            <w:r>
              <w:t>Cluster</w:t>
            </w:r>
          </w:p>
        </w:tc>
        <w:tc>
          <w:tcPr>
            <w:tcW w:w="0" w:type="auto"/>
          </w:tcPr>
          <w:p w:rsidR="0071729B" w:rsidRDefault="00A06C74" w14:paraId="71F5E60F" w14:textId="77777777">
            <w:pPr>
              <w:pStyle w:val="Compact"/>
            </w:pPr>
            <w:r>
              <w:t>Template defining runtime, resources, and autoscaling for models.</w:t>
            </w:r>
          </w:p>
        </w:tc>
      </w:tr>
      <w:tr w:rsidR="0071729B" w14:paraId="484F426A" w14:textId="77777777">
        <w:tc>
          <w:tcPr>
            <w:tcW w:w="0" w:type="auto"/>
          </w:tcPr>
          <w:p w:rsidR="0071729B" w:rsidRDefault="00A06C74" w14:paraId="149E2934" w14:textId="77777777">
            <w:pPr>
              <w:pStyle w:val="Compact"/>
            </w:pPr>
            <w:r>
              <w:rPr>
                <w:rStyle w:val="VerbatimChar"/>
              </w:rPr>
              <w:t>ModelRegistry</w:t>
            </w:r>
          </w:p>
        </w:tc>
        <w:tc>
          <w:tcPr>
            <w:tcW w:w="0" w:type="auto"/>
          </w:tcPr>
          <w:p w:rsidR="0071729B" w:rsidRDefault="00A06C74" w14:paraId="01D32880" w14:textId="77777777">
            <w:pPr>
              <w:pStyle w:val="Compact"/>
            </w:pPr>
            <w:r>
              <w:t>Namespaced</w:t>
            </w:r>
          </w:p>
        </w:tc>
        <w:tc>
          <w:tcPr>
            <w:tcW w:w="0" w:type="auto"/>
          </w:tcPr>
          <w:p w:rsidR="0071729B" w:rsidRDefault="00A06C74" w14:paraId="4B2417E4" w14:textId="77777777">
            <w:pPr>
              <w:pStyle w:val="Compact"/>
            </w:pPr>
            <w:r>
              <w:t>Credentials for an external model artifact registry.</w:t>
            </w:r>
          </w:p>
        </w:tc>
      </w:tr>
      <w:tr w:rsidR="0071729B" w14:paraId="3B0EB7C1" w14:textId="77777777">
        <w:tc>
          <w:tcPr>
            <w:tcW w:w="0" w:type="auto"/>
          </w:tcPr>
          <w:p w:rsidR="0071729B" w:rsidRDefault="00A06C74" w14:paraId="455C471F" w14:textId="77777777">
            <w:pPr>
              <w:pStyle w:val="Compact"/>
            </w:pPr>
            <w:r>
              <w:rPr>
                <w:rStyle w:val="VerbatimChar"/>
              </w:rPr>
              <w:t>Region</w:t>
            </w:r>
          </w:p>
        </w:tc>
        <w:tc>
          <w:tcPr>
            <w:tcW w:w="0" w:type="auto"/>
          </w:tcPr>
          <w:p w:rsidR="0071729B" w:rsidRDefault="00A06C74" w14:paraId="061C4A18" w14:textId="77777777">
            <w:pPr>
              <w:pStyle w:val="Compact"/>
            </w:pPr>
            <w:r>
              <w:t>Cluster</w:t>
            </w:r>
          </w:p>
        </w:tc>
        <w:tc>
          <w:tcPr>
            <w:tcW w:w="0" w:type="auto"/>
          </w:tcPr>
          <w:p w:rsidR="0071729B" w:rsidRDefault="00A06C74" w14:paraId="23CCED0D" w14:textId="77777777">
            <w:pPr>
              <w:pStyle w:val="Compact"/>
            </w:pPr>
            <w:r>
              <w:t>Geographic deployment zone metadata.</w:t>
            </w:r>
          </w:p>
        </w:tc>
      </w:tr>
    </w:tbl>
    <w:p w:rsidR="0071729B" w:rsidRDefault="00A06C74" w14:paraId="691A183F" w14:textId="77777777">
      <w:pPr>
        <w:pStyle w:val="Heading3"/>
      </w:pPr>
      <w:bookmarkStart w:name="existing-tenant-model-organization" w:id="13"/>
      <w:bookmarkEnd w:id="12"/>
      <w:r>
        <w:t>3.2 Existing Tenant Model (Organization)</w:t>
      </w:r>
    </w:p>
    <w:p w:rsidR="0071729B" w:rsidRDefault="00A06C74" w14:paraId="3B23808A" w14:textId="77777777">
      <w:pPr>
        <w:pStyle w:val="FirstParagraph"/>
      </w:pPr>
      <w:r>
        <w:t xml:space="preserve">The </w:t>
      </w:r>
      <w:r>
        <w:rPr>
          <w:rStyle w:val="VerbatimChar"/>
        </w:rPr>
        <w:t>Organization</w:t>
      </w:r>
      <w:r>
        <w:t xml:space="preserve"> CRD is the existing tenant boundary. On creation, the controller:</w:t>
      </w:r>
    </w:p>
    <w:p w:rsidR="0071729B" w:rsidRDefault="00A06C74" w14:paraId="76FCC259" w14:textId="77777777">
      <w:pPr>
        <w:pStyle w:val="Compact"/>
        <w:numPr>
          <w:ilvl w:val="0"/>
          <w:numId w:val="7"/>
        </w:numPr>
      </w:pPr>
      <w:r>
        <w:t xml:space="preserve">Provisions a dedicated Kubernetes namespace (reported in </w:t>
      </w:r>
      <w:r>
        <w:rPr>
          <w:rStyle w:val="VerbatimChar"/>
        </w:rPr>
        <w:t>status.namespace</w:t>
      </w:r>
      <w:r>
        <w:t>)</w:t>
      </w:r>
    </w:p>
    <w:p w:rsidR="0071729B" w:rsidRDefault="00A06C74" w14:paraId="29DACDC2" w14:textId="77777777">
      <w:pPr>
        <w:pStyle w:val="Compact"/>
        <w:numPr>
          <w:ilvl w:val="0"/>
          <w:numId w:val="7"/>
        </w:numPr>
      </w:pPr>
      <w:r>
        <w:t>Creates RBAC policies scoping all workloads to that namespace</w:t>
      </w:r>
    </w:p>
    <w:p w:rsidR="0071729B" w:rsidRDefault="00A06C74" w14:paraId="79E412B7" w14:textId="77777777">
      <w:pPr>
        <w:pStyle w:val="Compact"/>
        <w:numPr>
          <w:ilvl w:val="0"/>
          <w:numId w:val="7"/>
        </w:numPr>
      </w:pPr>
      <w:r>
        <w:t xml:space="preserve">Creates a default </w:t>
      </w:r>
      <w:r>
        <w:rPr>
          <w:rStyle w:val="VerbatimChar"/>
        </w:rPr>
        <w:t>Project</w:t>
      </w:r>
      <w:r>
        <w:t xml:space="preserve"> resource (</w:t>
      </w:r>
      <w:r>
        <w:rPr>
          <w:rStyle w:val="VerbatimChar"/>
        </w:rPr>
        <w:t>name: default</w:t>
      </w:r>
      <w:r>
        <w:t xml:space="preserve">) in the org’s namespace for attribution of requests that do not supply an </w:t>
      </w:r>
      <w:r>
        <w:rPr>
          <w:rStyle w:val="VerbatimChar"/>
        </w:rPr>
        <w:t>X-RackAI-Project</w:t>
      </w:r>
      <w:r>
        <w:t xml:space="preserve"> header</w:t>
      </w:r>
    </w:p>
    <w:p w:rsidR="0071729B" w:rsidRDefault="00A06C74" w14:paraId="4D472763" w14:textId="77777777">
      <w:pPr>
        <w:pStyle w:val="Compact"/>
        <w:numPr>
          <w:ilvl w:val="0"/>
          <w:numId w:val="7"/>
        </w:numPr>
      </w:pPr>
      <w:r>
        <w:t xml:space="preserve">Tracks lifecycle phase: </w:t>
      </w:r>
      <w:r>
        <w:rPr>
          <w:rStyle w:val="VerbatimChar"/>
        </w:rPr>
        <w:t>Provisioning → Active → Deleting</w:t>
      </w:r>
    </w:p>
    <w:p w:rsidR="0071729B" w:rsidRDefault="00A06C74" w14:paraId="7C28CD40" w14:textId="77777777">
      <w:pPr>
        <w:pStyle w:val="FirstParagraph"/>
      </w:pPr>
      <w:r>
        <w:rPr>
          <w:b/>
          <w:bCs/>
        </w:rPr>
        <w:t>New additive spec fields:</w:t>
      </w:r>
    </w:p>
    <w:p w:rsidR="0071729B" w:rsidRDefault="00A06C74" w14:paraId="2BCB0C82" w14:textId="77777777">
      <w:pPr>
        <w:pStyle w:val="SourceCode"/>
      </w:pPr>
      <w:r>
        <w:rPr>
          <w:rStyle w:val="FunctionTok"/>
        </w:rPr>
        <w:t>spec</w:t>
      </w:r>
      <w:r>
        <w:rPr>
          <w:rStyle w:val="KeywordTok"/>
        </w:rPr>
        <w:t>:</w:t>
      </w:r>
      <w:r>
        <w:br/>
      </w:r>
      <w:r>
        <w:rPr>
          <w:rStyle w:val="AttributeTok"/>
        </w:rPr>
        <w:t xml:space="preserve">  </w:t>
      </w:r>
      <w:r>
        <w:rPr>
          <w:rStyle w:val="FunctionTok"/>
        </w:rPr>
        <w:t>tier</w:t>
      </w:r>
      <w:r>
        <w:rPr>
          <w:rStyle w:val="KeywordTok"/>
        </w:rPr>
        <w:t>:</w:t>
      </w:r>
      <w:r>
        <w:rPr>
          <w:rStyle w:val="AttributeTok"/>
        </w:rPr>
        <w:t xml:space="preserve"> standard</w:t>
      </w:r>
      <w:r>
        <w:rPr>
          <w:rStyle w:val="CommentTok"/>
        </w:rPr>
        <w:t xml:space="preserve">          # standard | premium | enterprise  (this spec)</w:t>
      </w:r>
      <w:r>
        <w:br/>
      </w:r>
      <w:r>
        <w:rPr>
          <w:rStyle w:val="AttributeTok"/>
        </w:rPr>
        <w:t xml:space="preserve">  </w:t>
      </w:r>
      <w:r>
        <w:rPr>
          <w:rStyle w:val="FunctionTok"/>
        </w:rPr>
        <w:t>initialAdmin</w:t>
      </w:r>
      <w:r>
        <w:rPr>
          <w:rStyle w:val="KeywordTok"/>
        </w:rPr>
        <w:t>:</w:t>
      </w:r>
      <w:r>
        <w:rPr>
          <w:rStyle w:val="CommentTok"/>
        </w:rPr>
        <w:t xml:space="preserve">           # Identity &amp; Access Control spec — see IAC §3.4</w:t>
      </w:r>
      <w:r>
        <w:br/>
      </w:r>
      <w:r>
        <w:rPr>
          <w:rStyle w:val="AttributeTok"/>
        </w:rPr>
        <w:t xml:space="preserve">    </w:t>
      </w:r>
      <w:r>
        <w:rPr>
          <w:rStyle w:val="FunctionTok"/>
        </w:rPr>
        <w:t>email</w:t>
      </w:r>
      <w:r>
        <w:rPr>
          <w:rStyle w:val="KeywordTok"/>
        </w:rPr>
        <w:t>:</w:t>
      </w:r>
      <w:r>
        <w:rPr>
          <w:rStyle w:val="AttributeTok"/>
        </w:rPr>
        <w:t xml:space="preserve"> alice@acme.com</w:t>
      </w:r>
      <w:r>
        <w:br/>
      </w:r>
      <w:r>
        <w:rPr>
          <w:rStyle w:val="CommentTok"/>
        </w:rPr>
        <w:t xml:space="preserve">  # AS BUILT: no orgRef. The parent CustomerOrg is metadata.namespace.</w:t>
      </w:r>
      <w:r>
        <w:br/>
      </w:r>
      <w:r>
        <w:rPr>
          <w:rStyle w:val="AttributeTok"/>
        </w:rPr>
        <w:t xml:space="preserve">    </w:t>
      </w:r>
      <w:r>
        <w:rPr>
          <w:rStyle w:val="FunctionTok"/>
        </w:rPr>
        <w:t>name</w:t>
      </w:r>
      <w:r>
        <w:rPr>
          <w:rStyle w:val="KeywordTok"/>
        </w:rPr>
        <w:t>:</w:t>
      </w:r>
      <w:r>
        <w:rPr>
          <w:rStyle w:val="AttributeTok"/>
        </w:rPr>
        <w:t xml:space="preserve"> default-org</w:t>
      </w:r>
    </w:p>
    <w:p w:rsidR="0071729B" w:rsidRDefault="00A06C74" w14:paraId="4840404F" w14:textId="77777777">
      <w:pPr>
        <w:pStyle w:val="FirstParagraph"/>
      </w:pPr>
      <w:r>
        <w:rPr>
          <w:rStyle w:val="VerbatimChar"/>
        </w:rPr>
        <w:t>tier</w:t>
      </w:r>
      <w:r>
        <w:t xml:space="preserve"> is added by this spec. </w:t>
      </w:r>
      <w:r>
        <w:rPr>
          <w:rStyle w:val="VerbatimChar"/>
        </w:rPr>
        <w:t>initialAdmin</w:t>
      </w:r>
      <w:r>
        <w:t xml:space="preserve"> is added by the Identity &amp; Access Control spec and is transparent to the Metering Service – metering uses </w:t>
      </w:r>
      <w:r>
        <w:rPr>
          <w:rStyle w:val="VerbatimChar"/>
        </w:rPr>
        <w:t>tenant_id</w:t>
      </w:r>
      <w:r>
        <w:t xml:space="preserve"> (the tenant’s own workload namespace name) as its scope unit. </w:t>
      </w:r>
      <w:r>
        <w:rPr>
          <w:b/>
          <w:bCs/>
        </w:rPr>
        <w:t>AS BUILT:</w:t>
      </w:r>
      <w:r>
        <w:t xml:space="preserve"> org-tier attribution comes from the Organization’s </w:t>
      </w:r>
      <w:r>
        <w:rPr>
          <w:rStyle w:val="VerbatimChar"/>
        </w:rPr>
        <w:t>metadata.namespace</w:t>
      </w:r>
      <w:r>
        <w:t xml:space="preserve">, not a spec field, and is not consumed until org-tier metering is introduced (§1.4). Note the two namespaces are different things: an Organization named </w:t>
      </w:r>
      <w:r>
        <w:rPr>
          <w:rStyle w:val="VerbatimChar"/>
        </w:rPr>
        <w:t>ball</w:t>
      </w:r>
      <w:r>
        <w:t xml:space="preserve"> in CustomerOrg namespace </w:t>
      </w:r>
      <w:r>
        <w:rPr>
          <w:rStyle w:val="VerbatimChar"/>
        </w:rPr>
        <w:t>uni</w:t>
      </w:r>
      <w:r>
        <w:t xml:space="preserve"> has </w:t>
      </w:r>
      <w:r>
        <w:rPr>
          <w:rStyle w:val="VerbatimChar"/>
        </w:rPr>
        <w:t>metadata.namespace == uni</w:t>
      </w:r>
      <w:r>
        <w:t xml:space="preserve"> (the billing parent) and a workload namespace </w:t>
      </w:r>
      <w:r>
        <w:rPr>
          <w:rStyle w:val="VerbatimChar"/>
        </w:rPr>
        <w:t>ball</w:t>
      </w:r>
      <w:r>
        <w:t xml:space="preserve"> (the metering scope unit).</w:t>
      </w:r>
    </w:p>
    <w:p w:rsidR="0071729B" w:rsidRDefault="00A06C74" w14:paraId="60044812" w14:textId="77777777">
      <w:pPr>
        <w:pStyle w:val="BodyText"/>
      </w:pPr>
      <w:r>
        <w:rPr>
          <w:rStyle w:val="VerbatimChar"/>
        </w:rPr>
        <w:t>tier</w:t>
      </w:r>
      <w:r>
        <w:t xml:space="preserve"> is the data hook for prioritization. Under capacity pressure the Quota Enforcement Service uses it to determine which tenants are throttled first (lower tiers are throttled before higher tiers). The scheduling logic itself is deferred — see §7.6.</w:t>
      </w:r>
    </w:p>
    <w:p w:rsidR="0071729B" w:rsidRDefault="00A06C74" w14:paraId="14504DF0" w14:textId="77777777">
      <w:pPr>
        <w:pStyle w:val="BodyText"/>
      </w:pPr>
      <w:r>
        <w:rPr>
          <w:b/>
          <w:bCs/>
        </w:rPr>
        <w:t>Organization Status fields:</w:t>
      </w:r>
    </w:p>
    <w:p w:rsidR="0071729B" w:rsidRDefault="00A06C74" w14:paraId="53DE4519" w14:textId="77777777">
      <w:pPr>
        <w:pStyle w:val="SourceCode"/>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FunctionTok"/>
        </w:rPr>
        <w:t>{</w:t>
      </w:r>
      <w:r>
        <w:br/>
      </w:r>
      <w:r>
        <w:rPr>
          <w:rStyle w:val="NormalTok"/>
        </w:rPr>
        <w:t xml:space="preserve">    </w:t>
      </w:r>
      <w:r>
        <w:rPr>
          <w:rStyle w:val="DataTypeTok"/>
        </w:rPr>
        <w:t>"namespace"</w:t>
      </w:r>
      <w:r>
        <w:rPr>
          <w:rStyle w:val="FunctionTok"/>
        </w:rPr>
        <w:t>:</w:t>
      </w:r>
      <w:r>
        <w:rPr>
          <w:rStyle w:val="NormalTok"/>
        </w:rPr>
        <w:t xml:space="preserve"> </w:t>
      </w:r>
      <w:r>
        <w:rPr>
          <w:rStyle w:val="StringTok"/>
        </w:rPr>
        <w:t>"acme-corp"</w:t>
      </w:r>
      <w:r>
        <w:rPr>
          <w:rStyle w:val="FunctionTok"/>
        </w:rPr>
        <w:t>,</w:t>
      </w:r>
      <w:r>
        <w:br/>
      </w:r>
      <w:r>
        <w:rPr>
          <w:rStyle w:val="NormalTok"/>
        </w:rPr>
        <w:t xml:space="preserve">    </w:t>
      </w:r>
      <w:r>
        <w:rPr>
          <w:rStyle w:val="DataTypeTok"/>
        </w:rPr>
        <w:t>"phase"</w:t>
      </w:r>
      <w:r>
        <w:rPr>
          <w:rStyle w:val="FunctionTok"/>
        </w:rPr>
        <w:t>:</w:t>
      </w:r>
      <w:r>
        <w:rPr>
          <w:rStyle w:val="NormalTok"/>
        </w:rPr>
        <w:t xml:space="preserve"> </w:t>
      </w:r>
      <w:r>
        <w:rPr>
          <w:rStyle w:val="StringTok"/>
        </w:rPr>
        <w:t>"Active"</w:t>
      </w:r>
      <w:r>
        <w:rPr>
          <w:rStyle w:val="FunctionTok"/>
        </w:rPr>
        <w:t>,</w:t>
      </w:r>
      <w:r>
        <w:br/>
      </w:r>
      <w:r>
        <w:rPr>
          <w:rStyle w:val="NormalTok"/>
        </w:rPr>
        <w:t xml:space="preserve">    </w:t>
      </w:r>
      <w:r>
        <w:rPr>
          <w:rStyle w:val="DataTypeTok"/>
        </w:rPr>
        <w:t>"reason"</w:t>
      </w:r>
      <w:r>
        <w:rPr>
          <w:rStyle w:val="FunctionTok"/>
        </w:rPr>
        <w:t>:</w:t>
      </w:r>
      <w:r>
        <w:rPr>
          <w:rStyle w:val="NormalTok"/>
        </w:rPr>
        <w:t xml:space="preserve"> </w:t>
      </w:r>
      <w:r>
        <w:rPr>
          <w:rStyle w:val="StringTok"/>
        </w:rPr>
        <w:t>"NamespaceReady"</w:t>
      </w:r>
      <w:r>
        <w:rPr>
          <w:rStyle w:val="FunctionTok"/>
        </w:rPr>
        <w:t>,</w:t>
      </w:r>
      <w:r>
        <w:br/>
      </w:r>
      <w:r>
        <w:rPr>
          <w:rStyle w:val="NormalTok"/>
        </w:rPr>
        <w:t xml:space="preserve">    </w:t>
      </w:r>
      <w:r>
        <w:rPr>
          <w:rStyle w:val="DataTypeTok"/>
        </w:rPr>
        <w:t>"conditions"</w:t>
      </w:r>
      <w:r>
        <w:rPr>
          <w:rStyle w:val="FunctionTok"/>
        </w:rPr>
        <w:t>:</w:t>
      </w:r>
      <w:r>
        <w:rPr>
          <w:rStyle w:val="NormalTok"/>
        </w:rPr>
        <w:t xml:space="preserve"> </w:t>
      </w:r>
      <w:r>
        <w:rPr>
          <w:rStyle w:val="OtherTok"/>
        </w:rPr>
        <w:t>[</w:t>
      </w:r>
      <w:r>
        <w:rPr>
          <w:rStyle w:val="ErrorTok"/>
        </w:rPr>
        <w:t>...</w:t>
      </w:r>
      <w:r>
        <w:rPr>
          <w:rStyle w:val="OtherTok"/>
        </w:rPr>
        <w:t>]</w:t>
      </w:r>
      <w:r>
        <w:br/>
      </w:r>
      <w:r>
        <w:rPr>
          <w:rStyle w:val="NormalTok"/>
        </w:rPr>
        <w:t xml:space="preserve">  </w:t>
      </w:r>
      <w:r>
        <w:rPr>
          <w:rStyle w:val="FunctionTok"/>
        </w:rPr>
        <w:t>}</w:t>
      </w:r>
      <w:r>
        <w:br/>
      </w:r>
      <w:r>
        <w:rPr>
          <w:rStyle w:val="FunctionTok"/>
        </w:rPr>
        <w:t>}</w:t>
      </w:r>
    </w:p>
    <w:p w:rsidR="0071729B" w:rsidRDefault="00A06C74" w14:paraId="4AEE4963" w14:textId="77777777">
      <w:pPr>
        <w:pStyle w:val="FirstParagraph"/>
      </w:pPr>
      <w:r>
        <w:t xml:space="preserve">All new resources introduced in this spec follow the same </w:t>
      </w:r>
      <w:r>
        <w:rPr>
          <w:rStyle w:val="VerbatimChar"/>
        </w:rPr>
        <w:t>spec</w:t>
      </w:r>
      <w:r>
        <w:t>/</w:t>
      </w:r>
      <w:r>
        <w:rPr>
          <w:rStyle w:val="VerbatimChar"/>
        </w:rPr>
        <w:t>status</w:t>
      </w:r>
      <w:r>
        <w:t xml:space="preserve"> pattern and Kubernetes condition conventions already established.</w:t>
      </w:r>
    </w:p>
    <w:p w:rsidR="0071729B" w:rsidRDefault="001E27F6" w14:paraId="5A39BBE3" w14:textId="77777777">
      <w:r>
        <w:pict w14:anchorId="72A3A78E">
          <v:rect id="_x0000_i1029" style="width:0;height:1.5pt" o:hr="t" o:hrstd="t" o:hralign="center"/>
        </w:pict>
      </w:r>
    </w:p>
    <w:p w:rsidR="0071729B" w:rsidRDefault="00A06C74" w14:paraId="4EBF5196" w14:textId="77777777">
      <w:pPr>
        <w:pStyle w:val="Heading2"/>
      </w:pPr>
      <w:bookmarkStart w:name="new-custom-resources" w:id="14"/>
      <w:bookmarkEnd w:id="11"/>
      <w:bookmarkEnd w:id="13"/>
      <w:r>
        <w:t>4. New Custom Resources</w:t>
      </w:r>
    </w:p>
    <w:p w:rsidR="0071729B" w:rsidRDefault="00A06C74" w14:paraId="131D97E2" w14:textId="77777777">
      <w:pPr>
        <w:pStyle w:val="Heading3"/>
      </w:pPr>
      <w:bookmarkStart w:name="project" w:id="15"/>
      <w:r>
        <w:t>4.1 Project</w:t>
      </w:r>
    </w:p>
    <w:p w:rsidR="0071729B" w:rsidRDefault="00A06C74" w14:paraId="4AED069A" w14:textId="77777777">
      <w:pPr>
        <w:pStyle w:val="FirstParagraph"/>
      </w:pPr>
      <w:r>
        <w:rPr>
          <w:b/>
          <w:bCs/>
        </w:rPr>
        <w:t>Purpose:</w:t>
      </w:r>
      <w:r>
        <w:t xml:space="preserve"> Logical grouping of workloads within an Organization. Enables per-project usage tracking, quota scoping, and cost breakdowns.</w:t>
      </w:r>
    </w:p>
    <w:p w:rsidR="0071729B" w:rsidRDefault="00A06C74" w14:paraId="5AAEB793" w14:textId="77777777">
      <w:pPr>
        <w:pStyle w:val="BodyText"/>
      </w:pPr>
      <w:r>
        <w:rPr>
          <w:b/>
          <w:bCs/>
        </w:rPr>
        <w:t>Scope:</w:t>
      </w:r>
      <w:r>
        <w:t xml:space="preserve"> Namespaced (within the Organization’s namespace)</w:t>
      </w:r>
    </w:p>
    <w:p w:rsidR="0071729B" w:rsidRDefault="00A06C74" w14:paraId="7C1C9D52" w14:textId="77777777">
      <w:pPr>
        <w:pStyle w:val="BodyText"/>
      </w:pPr>
      <w:r>
        <w:rPr>
          <w:b/>
          <w:bCs/>
        </w:rPr>
        <w:t>API Path:</w:t>
      </w:r>
      <w:r>
        <w:t xml:space="preserve"> </w:t>
      </w:r>
      <w:r>
        <w:rPr>
          <w:rStyle w:val="VerbatimChar"/>
        </w:rPr>
        <w:t>/apis/rackai.rackspace.com/v1alpha1/namespaces/{namespace}/projects</w:t>
      </w:r>
    </w:p>
    <w:p w:rsidR="0071729B" w:rsidRDefault="00A06C74" w14:paraId="48ECFCB6" w14:textId="77777777">
      <w:pPr>
        <w:pStyle w:val="Heading4"/>
      </w:pPr>
      <w:bookmarkStart w:name="spec" w:id="16"/>
      <w:r>
        <w:t>Spec</w:t>
      </w:r>
    </w:p>
    <w:p w:rsidR="0071729B" w:rsidRDefault="00A06C74" w14:paraId="58516EFA" w14:textId="77777777">
      <w:pPr>
        <w:pStyle w:val="SourceCode"/>
      </w:pPr>
      <w:r>
        <w:rPr>
          <w:rStyle w:val="FunctionTok"/>
        </w:rPr>
        <w:t>apiVersion</w:t>
      </w:r>
      <w:r>
        <w:rPr>
          <w:rStyle w:val="KeywordTok"/>
        </w:rPr>
        <w:t>:</w:t>
      </w:r>
      <w:r>
        <w:rPr>
          <w:rStyle w:val="AttributeTok"/>
        </w:rPr>
        <w:t xml:space="preserve"> rackai.rackspace.com/v1alpha1</w:t>
      </w:r>
      <w:r>
        <w:br/>
      </w:r>
      <w:r>
        <w:rPr>
          <w:rStyle w:val="FunctionTok"/>
        </w:rPr>
        <w:t>kind</w:t>
      </w:r>
      <w:r>
        <w:rPr>
          <w:rStyle w:val="KeywordTok"/>
        </w:rPr>
        <w:t>:</w:t>
      </w:r>
      <w:r>
        <w:rPr>
          <w:rStyle w:val="AttributeTok"/>
        </w:rPr>
        <w:t xml:space="preserve"> Project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customer-support-bot</w:t>
      </w:r>
      <w:r>
        <w:br/>
      </w:r>
      <w:r>
        <w:rPr>
          <w:rStyle w:val="AttributeTok"/>
        </w:rPr>
        <w:t xml:space="preserve">  </w:t>
      </w:r>
      <w:r>
        <w:rPr>
          <w:rStyle w:val="FunctionTok"/>
        </w:rPr>
        <w:t>namespace</w:t>
      </w:r>
      <w:r>
        <w:rPr>
          <w:rStyle w:val="KeywordTok"/>
        </w:rPr>
        <w:t>:</w:t>
      </w:r>
      <w:r>
        <w:rPr>
          <w:rStyle w:val="AttributeTok"/>
        </w:rPr>
        <w:t xml:space="preserve"> acme-corp</w:t>
      </w:r>
      <w:r>
        <w:br/>
      </w:r>
      <w:r>
        <w:rPr>
          <w:rStyle w:val="FunctionTok"/>
        </w:rPr>
        <w:t>spec</w:t>
      </w:r>
      <w:r>
        <w:rPr>
          <w:rStyle w:val="KeywordTok"/>
        </w:rPr>
        <w:t>:</w:t>
      </w:r>
      <w:r>
        <w:br/>
      </w:r>
      <w:r>
        <w:rPr>
          <w:rStyle w:val="AttributeTok"/>
        </w:rPr>
        <w:t xml:space="preserve">  </w:t>
      </w:r>
      <w:r>
        <w:rPr>
          <w:rStyle w:val="FunctionTok"/>
        </w:rPr>
        <w:t>displayName</w:t>
      </w:r>
      <w:r>
        <w:rPr>
          <w:rStyle w:val="KeywordTok"/>
        </w:rPr>
        <w:t>:</w:t>
      </w:r>
      <w:r>
        <w:rPr>
          <w:rStyle w:val="AttributeTok"/>
        </w:rPr>
        <w:t xml:space="preserve"> </w:t>
      </w:r>
      <w:r>
        <w:rPr>
          <w:rStyle w:val="StringTok"/>
        </w:rPr>
        <w:t>"Customer Support Bot"</w:t>
      </w:r>
      <w:r>
        <w:br/>
      </w:r>
      <w:r>
        <w:rPr>
          <w:rStyle w:val="AttributeTok"/>
        </w:rPr>
        <w:t xml:space="preserve">  </w:t>
      </w:r>
      <w:r>
        <w:rPr>
          <w:rStyle w:val="FunctionTok"/>
        </w:rPr>
        <w:t>description</w:t>
      </w:r>
      <w:r>
        <w:rPr>
          <w:rStyle w:val="KeywordTok"/>
        </w:rPr>
        <w:t>:</w:t>
      </w:r>
      <w:r>
        <w:rPr>
          <w:rStyle w:val="AttributeTok"/>
        </w:rPr>
        <w:t xml:space="preserve"> </w:t>
      </w:r>
      <w:r>
        <w:rPr>
          <w:rStyle w:val="StringTok"/>
        </w:rPr>
        <w:t>"Inference workloads for the customer support product"</w:t>
      </w:r>
      <w:r>
        <w:br/>
      </w:r>
      <w:r>
        <w:rPr>
          <w:rStyle w:val="AttributeTok"/>
        </w:rPr>
        <w:t xml:space="preserve">  </w:t>
      </w:r>
      <w:r>
        <w:rPr>
          <w:rStyle w:val="FunctionTok"/>
        </w:rPr>
        <w:t>quotaPolicyRef</w:t>
      </w:r>
      <w:r>
        <w:rPr>
          <w:rStyle w:val="KeywordTok"/>
        </w:rPr>
        <w:t>:</w:t>
      </w:r>
      <w:r>
        <w:br/>
      </w:r>
      <w:r>
        <w:rPr>
          <w:rStyle w:val="AttributeTok"/>
        </w:rPr>
        <w:t xml:space="preserve">    </w:t>
      </w:r>
      <w:r>
        <w:rPr>
          <w:rStyle w:val="FunctionTok"/>
        </w:rPr>
        <w:t>name</w:t>
      </w:r>
      <w:r>
        <w:rPr>
          <w:rStyle w:val="KeywordTok"/>
        </w:rPr>
        <w:t>:</w:t>
      </w:r>
      <w:r>
        <w:rPr>
          <w:rStyle w:val="AttributeTok"/>
        </w:rPr>
        <w:t xml:space="preserve"> standard-quota</w:t>
      </w:r>
      <w:r>
        <w:rPr>
          <w:rStyle w:val="CommentTok"/>
        </w:rPr>
        <w:t xml:space="preserve">          # references a QuotaPolicy in same namespace</w:t>
      </w:r>
    </w:p>
    <w:p w:rsidR="0071729B" w:rsidRDefault="00A06C74" w14:paraId="72F77DC3" w14:textId="77777777">
      <w:pPr>
        <w:pStyle w:val="Heading4"/>
      </w:pPr>
      <w:bookmarkStart w:name="status" w:id="17"/>
      <w:bookmarkEnd w:id="16"/>
      <w:r>
        <w:t>Status</w:t>
      </w:r>
    </w:p>
    <w:p w:rsidR="0071729B" w:rsidRDefault="00A06C74" w14:paraId="7486FD99" w14:textId="77777777">
      <w:pPr>
        <w:pStyle w:val="SourceCode"/>
      </w:pPr>
      <w:r>
        <w:rPr>
          <w:rStyle w:val="FunctionTok"/>
        </w:rPr>
        <w:t>status</w:t>
      </w:r>
      <w:r>
        <w:rPr>
          <w:rStyle w:val="KeywordTok"/>
        </w:rPr>
        <w:t>:</w:t>
      </w:r>
      <w:r>
        <w:br/>
      </w:r>
      <w:r>
        <w:rPr>
          <w:rStyle w:val="AttributeTok"/>
        </w:rPr>
        <w:t xml:space="preserve">  </w:t>
      </w:r>
      <w:r>
        <w:rPr>
          <w:rStyle w:val="FunctionTok"/>
        </w:rPr>
        <w:t>phase</w:t>
      </w:r>
      <w:r>
        <w:rPr>
          <w:rStyle w:val="KeywordTok"/>
        </w:rPr>
        <w:t>:</w:t>
      </w:r>
      <w:r>
        <w:rPr>
          <w:rStyle w:val="AttributeTok"/>
        </w:rPr>
        <w:t xml:space="preserve"> Active</w:t>
      </w:r>
      <w:r>
        <w:rPr>
          <w:rStyle w:val="CommentTok"/>
        </w:rPr>
        <w:t xml:space="preserve">                   # Active | Suspended | Deleting</w:t>
      </w:r>
      <w:r>
        <w:br/>
      </w:r>
      <w:r>
        <w:rPr>
          <w:rStyle w:val="AttributeTok"/>
        </w:rPr>
        <w:t xml:space="preserve">  </w:t>
      </w:r>
      <w:r>
        <w:rPr>
          <w:rStyle w:val="FunctionTok"/>
        </w:rPr>
        <w:t>conditions</w:t>
      </w:r>
      <w:r>
        <w:rPr>
          <w:rStyle w:val="KeywordTok"/>
        </w:rPr>
        <w:t>:</w:t>
      </w:r>
      <w:r>
        <w:rPr>
          <w:rStyle w:val="AttributeTok"/>
        </w:rPr>
        <w:t xml:space="preserve"> </w:t>
      </w:r>
      <w:r>
        <w:rPr>
          <w:rStyle w:val="KeywordTok"/>
        </w:rPr>
        <w:t>[</w:t>
      </w:r>
      <w:r>
        <w:rPr>
          <w:rStyle w:val="AttributeTok"/>
        </w:rPr>
        <w:t>...</w:t>
      </w:r>
      <w:r>
        <w:rPr>
          <w:rStyle w:val="KeywordTok"/>
        </w:rPr>
        <w:t>]</w:t>
      </w:r>
      <w:r>
        <w:br/>
      </w:r>
      <w:r>
        <w:rPr>
          <w:rStyle w:val="AttributeTok"/>
        </w:rPr>
        <w:t xml:space="preserve">  </w:t>
      </w:r>
      <w:r>
        <w:rPr>
          <w:rStyle w:val="FunctionTok"/>
        </w:rPr>
        <w:t>usage</w:t>
      </w:r>
      <w:r>
        <w:rPr>
          <w:rStyle w:val="KeywordTok"/>
        </w:rPr>
        <w:t>:</w:t>
      </w:r>
      <w:r>
        <w:br/>
      </w:r>
      <w:r>
        <w:rPr>
          <w:rStyle w:val="AttributeTok"/>
        </w:rPr>
        <w:t xml:space="preserve">    </w:t>
      </w:r>
      <w:r>
        <w:rPr>
          <w:rStyle w:val="FunctionTok"/>
        </w:rPr>
        <w:t>currentPeriodStart</w:t>
      </w:r>
      <w:r>
        <w:rPr>
          <w:rStyle w:val="KeywordTok"/>
        </w:rPr>
        <w:t>:</w:t>
      </w:r>
      <w:r>
        <w:rPr>
          <w:rStyle w:val="AttributeTok"/>
        </w:rPr>
        <w:t xml:space="preserve"> </w:t>
      </w:r>
      <w:r>
        <w:rPr>
          <w:rStyle w:val="StringTok"/>
        </w:rPr>
        <w:t>"2026-04-01T00:00:00Z"</w:t>
      </w:r>
      <w:r>
        <w:br/>
      </w:r>
      <w:r>
        <w:rPr>
          <w:rStyle w:val="AttributeTok"/>
        </w:rPr>
        <w:t xml:space="preserve">    </w:t>
      </w:r>
      <w:r>
        <w:rPr>
          <w:rStyle w:val="FunctionTok"/>
        </w:rPr>
        <w:t>inputTokens</w:t>
      </w:r>
      <w:r>
        <w:rPr>
          <w:rStyle w:val="KeywordTok"/>
        </w:rPr>
        <w:t>:</w:t>
      </w:r>
      <w:r>
        <w:rPr>
          <w:rStyle w:val="AttributeTok"/>
        </w:rPr>
        <w:t xml:space="preserve"> </w:t>
      </w:r>
      <w:r>
        <w:rPr>
          <w:rStyle w:val="DecValTok"/>
        </w:rPr>
        <w:t>12000000</w:t>
      </w:r>
      <w:r>
        <w:br/>
      </w:r>
      <w:r>
        <w:rPr>
          <w:rStyle w:val="AttributeTok"/>
        </w:rPr>
        <w:t xml:space="preserve">    </w:t>
      </w:r>
      <w:r>
        <w:rPr>
          <w:rStyle w:val="FunctionTok"/>
        </w:rPr>
        <w:t>outputTokens</w:t>
      </w:r>
      <w:r>
        <w:rPr>
          <w:rStyle w:val="KeywordTok"/>
        </w:rPr>
        <w:t>:</w:t>
      </w:r>
      <w:r>
        <w:rPr>
          <w:rStyle w:val="AttributeTok"/>
        </w:rPr>
        <w:t xml:space="preserve"> </w:t>
      </w:r>
      <w:r>
        <w:rPr>
          <w:rStyle w:val="DecValTok"/>
        </w:rPr>
        <w:t>4000000</w:t>
      </w:r>
      <w:r>
        <w:br/>
      </w:r>
      <w:r>
        <w:rPr>
          <w:rStyle w:val="AttributeTok"/>
        </w:rPr>
        <w:t xml:space="preserve">    </w:t>
      </w:r>
      <w:r>
        <w:rPr>
          <w:rStyle w:val="FunctionTok"/>
        </w:rPr>
        <w:t>cachedTokens</w:t>
      </w:r>
      <w:r>
        <w:rPr>
          <w:rStyle w:val="KeywordTok"/>
        </w:rPr>
        <w:t>:</w:t>
      </w:r>
      <w:r>
        <w:rPr>
          <w:rStyle w:val="AttributeTok"/>
        </w:rPr>
        <w:t xml:space="preserve"> </w:t>
      </w:r>
      <w:r>
        <w:rPr>
          <w:rStyle w:val="DecValTok"/>
        </w:rPr>
        <w:t>6000000</w:t>
      </w:r>
      <w:r>
        <w:br/>
      </w:r>
      <w:r>
        <w:rPr>
          <w:rStyle w:val="AttributeTok"/>
        </w:rPr>
        <w:t xml:space="preserve">    </w:t>
      </w:r>
      <w:r>
        <w:rPr>
          <w:rStyle w:val="FunctionTok"/>
        </w:rPr>
        <w:t>totalRequests</w:t>
      </w:r>
      <w:r>
        <w:rPr>
          <w:rStyle w:val="KeywordTok"/>
        </w:rPr>
        <w:t>:</w:t>
      </w:r>
      <w:r>
        <w:rPr>
          <w:rStyle w:val="AttributeTok"/>
        </w:rPr>
        <w:t xml:space="preserve"> </w:t>
      </w:r>
      <w:r>
        <w:rPr>
          <w:rStyle w:val="DecValTok"/>
        </w:rPr>
        <w:t>85000</w:t>
      </w:r>
      <w:r>
        <w:br/>
      </w:r>
      <w:r>
        <w:rPr>
          <w:rStyle w:val="AttributeTok"/>
        </w:rPr>
        <w:t xml:space="preserve">    </w:t>
      </w:r>
      <w:r>
        <w:rPr>
          <w:rStyle w:val="FunctionTok"/>
        </w:rPr>
        <w:t>computeSeconds</w:t>
      </w:r>
      <w:r>
        <w:rPr>
          <w:rStyle w:val="KeywordTok"/>
        </w:rPr>
        <w:t>:</w:t>
      </w:r>
      <w:r>
        <w:rPr>
          <w:rStyle w:val="AttributeTok"/>
        </w:rPr>
        <w:t xml:space="preserve"> </w:t>
      </w:r>
      <w:r>
        <w:rPr>
          <w:rStyle w:val="DecValTok"/>
        </w:rPr>
        <w:t>3600</w:t>
      </w:r>
    </w:p>
    <w:p w:rsidR="0071729B" w:rsidRDefault="00A06C74" w14:paraId="625F84A2" w14:textId="77777777">
      <w:pPr>
        <w:pStyle w:val="Heading4"/>
      </w:pPr>
      <w:bookmarkStart w:name="controller-behaviour" w:id="18"/>
      <w:bookmarkEnd w:id="17"/>
      <w:r>
        <w:t>Controller Behaviour</w:t>
      </w:r>
    </w:p>
    <w:p w:rsidR="0071729B" w:rsidRDefault="00A06C74" w14:paraId="47BCD142" w14:textId="77777777">
      <w:pPr>
        <w:pStyle w:val="Compact"/>
        <w:numPr>
          <w:ilvl w:val="0"/>
          <w:numId w:val="8"/>
        </w:numPr>
      </w:pPr>
      <w:r>
        <w:t xml:space="preserve">Validates that the referenced </w:t>
      </w:r>
      <w:r>
        <w:rPr>
          <w:rStyle w:val="VerbatimChar"/>
        </w:rPr>
        <w:t>QuotaPolicy</w:t>
      </w:r>
      <w:r>
        <w:t xml:space="preserve"> exists in the same namespace</w:t>
      </w:r>
    </w:p>
    <w:p w:rsidR="0071729B" w:rsidRDefault="00A06C74" w14:paraId="5B57130F" w14:textId="77777777">
      <w:pPr>
        <w:pStyle w:val="Compact"/>
        <w:numPr>
          <w:ilvl w:val="0"/>
          <w:numId w:val="8"/>
        </w:numPr>
      </w:pPr>
      <w:r>
        <w:t xml:space="preserve">Sets </w:t>
      </w:r>
      <w:r>
        <w:rPr>
          <w:rStyle w:val="VerbatimChar"/>
        </w:rPr>
        <w:t>status.phase = Active</w:t>
      </w:r>
      <w:r>
        <w:t xml:space="preserve"> once validated</w:t>
      </w:r>
    </w:p>
    <w:p w:rsidR="0071729B" w:rsidRDefault="00A06C74" w14:paraId="5E4632E1" w14:textId="77777777">
      <w:pPr>
        <w:pStyle w:val="Compact"/>
        <w:numPr>
          <w:ilvl w:val="0"/>
          <w:numId w:val="8"/>
        </w:numPr>
      </w:pPr>
      <w:r>
        <w:t xml:space="preserve">Propagates quota consumption rollups into </w:t>
      </w:r>
      <w:r>
        <w:rPr>
          <w:rStyle w:val="VerbatimChar"/>
        </w:rPr>
        <w:t>status.usage</w:t>
      </w:r>
      <w:r>
        <w:t xml:space="preserve"> via the Metering Service</w:t>
      </w:r>
    </w:p>
    <w:p w:rsidR="0071729B" w:rsidRDefault="00A06C74" w14:paraId="20F744D1" w14:textId="77777777">
      <w:pPr>
        <w:pStyle w:val="Compact"/>
        <w:numPr>
          <w:ilvl w:val="0"/>
          <w:numId w:val="8"/>
        </w:numPr>
      </w:pPr>
      <w:r>
        <w:t xml:space="preserve">On deletion, marks phase </w:t>
      </w:r>
      <w:r>
        <w:rPr>
          <w:rStyle w:val="VerbatimChar"/>
        </w:rPr>
        <w:t>Deleting</w:t>
      </w:r>
      <w:r>
        <w:t>; historical UsageRecords are retained</w:t>
      </w:r>
    </w:p>
    <w:p w:rsidR="0071729B" w:rsidRDefault="00A06C74" w14:paraId="31F734DC" w14:textId="77777777">
      <w:pPr>
        <w:pStyle w:val="FirstParagraph"/>
      </w:pPr>
      <w:r>
        <w:rPr>
          <w:rStyle w:val="VerbatimChar"/>
        </w:rPr>
        <w:t>status.usage</w:t>
      </w:r>
      <w:r>
        <w:t xml:space="preserve"> contains metering data and is subject to </w:t>
      </w:r>
      <w:r>
        <w:rPr>
          <w:rStyle w:val="VerbatimChar"/>
        </w:rPr>
        <w:t>usage:view</w:t>
      </w:r>
      <w:r>
        <w:t xml:space="preserve"> access control (§9.1). The Aurora API server strips </w:t>
      </w:r>
      <w:r>
        <w:rPr>
          <w:rStyle w:val="VerbatimChar"/>
        </w:rPr>
        <w:t>status.usage</w:t>
      </w:r>
      <w:r>
        <w:t xml:space="preserve"> from GET/LIST responses for callers without that permission; the Project spec and lifecycle fields (phase, conditions) remain visible to all tenant identities.</w:t>
      </w:r>
    </w:p>
    <w:p w:rsidR="0071729B" w:rsidRDefault="001E27F6" w14:paraId="41C8F396" w14:textId="77777777">
      <w:r>
        <w:pict w14:anchorId="7221F296">
          <v:rect id="_x0000_i1030" style="width:0;height:1.5pt" o:hr="t" o:hrstd="t" o:hralign="center"/>
        </w:pict>
      </w:r>
    </w:p>
    <w:p w:rsidR="0071729B" w:rsidRDefault="00A06C74" w14:paraId="4A54D2D2" w14:textId="77777777">
      <w:pPr>
        <w:pStyle w:val="Heading3"/>
      </w:pPr>
      <w:bookmarkStart w:name="quotapolicy" w:id="19"/>
      <w:bookmarkEnd w:id="15"/>
      <w:bookmarkEnd w:id="18"/>
      <w:r>
        <w:t>4.2 QuotaPolicy</w:t>
      </w:r>
    </w:p>
    <w:p w:rsidR="0071729B" w:rsidRDefault="00A06C74" w14:paraId="12D64735" w14:textId="77777777">
      <w:pPr>
        <w:pStyle w:val="FirstParagraph"/>
      </w:pPr>
      <w:r>
        <w:rPr>
          <w:b/>
          <w:bCs/>
        </w:rPr>
        <w:t>Purpose:</w:t>
      </w:r>
      <w:r>
        <w:t xml:space="preserve"> Defines enforced limits for an Organization or Project. Decoupled from the resource it governs, so a single policy can be shared or overridden at project level.</w:t>
      </w:r>
    </w:p>
    <w:p w:rsidR="0071729B" w:rsidRDefault="00A06C74" w14:paraId="5E4AFECB" w14:textId="77777777">
      <w:pPr>
        <w:pStyle w:val="BodyText"/>
      </w:pPr>
      <w:r>
        <w:rPr>
          <w:b/>
          <w:bCs/>
        </w:rPr>
        <w:t>Scope:</w:t>
      </w:r>
      <w:r>
        <w:t xml:space="preserve"> Namespaced</w:t>
      </w:r>
    </w:p>
    <w:p w:rsidR="0071729B" w:rsidRDefault="00A06C74" w14:paraId="7E2DF769" w14:textId="77777777">
      <w:pPr>
        <w:pStyle w:val="BodyText"/>
      </w:pPr>
      <w:r>
        <w:rPr>
          <w:b/>
          <w:bCs/>
        </w:rPr>
        <w:t>API Path:</w:t>
      </w:r>
      <w:r>
        <w:t xml:space="preserve"> </w:t>
      </w:r>
      <w:r>
        <w:rPr>
          <w:rStyle w:val="VerbatimChar"/>
        </w:rPr>
        <w:t>/apis/rackai.rackspace.com/v1alpha1/namespaces/{namespace}/quotapolicies</w:t>
      </w:r>
    </w:p>
    <w:p w:rsidR="0071729B" w:rsidRDefault="00A06C74" w14:paraId="59AE236B" w14:textId="77777777">
      <w:pPr>
        <w:pStyle w:val="Heading4"/>
      </w:pPr>
      <w:bookmarkStart w:name="spec-1" w:id="20"/>
      <w:r>
        <w:t>Spec</w:t>
      </w:r>
    </w:p>
    <w:p w:rsidR="0071729B" w:rsidRDefault="00A06C74" w14:paraId="69AD3E8F" w14:textId="77777777">
      <w:pPr>
        <w:pStyle w:val="SourceCode"/>
      </w:pPr>
      <w:r w:rsidRPr="2B8339A0" w:rsidR="00A06C74">
        <w:rPr>
          <w:rStyle w:val="FunctionTok"/>
        </w:rPr>
        <w:t>apiVersion</w:t>
      </w:r>
      <w:r w:rsidRPr="2B8339A0" w:rsidR="00A06C74">
        <w:rPr>
          <w:rStyle w:val="KeywordTok"/>
        </w:rPr>
        <w:t>:</w:t>
      </w:r>
      <w:r w:rsidRPr="2B8339A0" w:rsidR="00A06C74">
        <w:rPr>
          <w:rStyle w:val="AttributeTok"/>
        </w:rPr>
        <w:t xml:space="preserve"> rackai.rackspace.com/v1alpha1</w:t>
      </w:r>
      <w:r>
        <w:br/>
      </w:r>
      <w:r w:rsidRPr="2B8339A0" w:rsidR="00A06C74">
        <w:rPr>
          <w:rStyle w:val="FunctionTok"/>
        </w:rPr>
        <w:t>kind</w:t>
      </w:r>
      <w:r w:rsidRPr="2B8339A0" w:rsidR="00A06C74">
        <w:rPr>
          <w:rStyle w:val="KeywordTok"/>
        </w:rPr>
        <w:t>:</w:t>
      </w:r>
      <w:r w:rsidRPr="2B8339A0" w:rsidR="00A06C74">
        <w:rPr>
          <w:rStyle w:val="AttributeTok"/>
        </w:rPr>
        <w:t xml:space="preserve"> </w:t>
      </w:r>
      <w:commentRangeStart w:id="1516852160"/>
      <w:r w:rsidRPr="2B8339A0" w:rsidR="00A06C74">
        <w:rPr>
          <w:rStyle w:val="AttributeTok"/>
        </w:rPr>
        <w:t>QuotaPolicy</w:t>
      </w:r>
      <w:commentRangeEnd w:id="1516852160"/>
      <w:r>
        <w:rPr>
          <w:rStyle w:val="CommentReference"/>
        </w:rPr>
        <w:commentReference w:id="1516852160"/>
      </w:r>
      <w:r>
        <w:br/>
      </w:r>
      <w:r w:rsidRPr="2B8339A0" w:rsidR="00A06C74">
        <w:rPr>
          <w:rStyle w:val="FunctionTok"/>
        </w:rPr>
        <w:t>metadata</w:t>
      </w:r>
      <w:r w:rsidRPr="2B8339A0" w:rsidR="00A06C74">
        <w:rPr>
          <w:rStyle w:val="KeywordTok"/>
        </w:rPr>
        <w:t>:</w:t>
      </w:r>
      <w:r>
        <w:br/>
      </w:r>
      <w:r w:rsidRPr="2B8339A0" w:rsidR="00A06C74">
        <w:rPr>
          <w:rStyle w:val="AttributeTok"/>
        </w:rPr>
        <w:t xml:space="preserve">  </w:t>
      </w:r>
      <w:r w:rsidRPr="2B8339A0" w:rsidR="00A06C74">
        <w:rPr>
          <w:rStyle w:val="FunctionTok"/>
        </w:rPr>
        <w:t>name</w:t>
      </w:r>
      <w:r w:rsidRPr="2B8339A0" w:rsidR="00A06C74">
        <w:rPr>
          <w:rStyle w:val="KeywordTok"/>
        </w:rPr>
        <w:t>:</w:t>
      </w:r>
      <w:r w:rsidRPr="2B8339A0" w:rsidR="00A06C74">
        <w:rPr>
          <w:rStyle w:val="AttributeTok"/>
        </w:rPr>
        <w:t xml:space="preserve"> standard-quota</w:t>
      </w:r>
      <w:r>
        <w:br/>
      </w:r>
      <w:r w:rsidRPr="2B8339A0" w:rsidR="00A06C74">
        <w:rPr>
          <w:rStyle w:val="AttributeTok"/>
        </w:rPr>
        <w:t xml:space="preserve">  </w:t>
      </w:r>
      <w:r w:rsidRPr="2B8339A0" w:rsidR="00A06C74">
        <w:rPr>
          <w:rStyle w:val="FunctionTok"/>
        </w:rPr>
        <w:t>namespace</w:t>
      </w:r>
      <w:r w:rsidRPr="2B8339A0" w:rsidR="00A06C74">
        <w:rPr>
          <w:rStyle w:val="KeywordTok"/>
        </w:rPr>
        <w:t>:</w:t>
      </w:r>
      <w:r w:rsidRPr="2B8339A0" w:rsidR="00A06C74">
        <w:rPr>
          <w:rStyle w:val="AttributeTok"/>
        </w:rPr>
        <w:t xml:space="preserve"> acme-corp</w:t>
      </w:r>
      <w:r>
        <w:br/>
      </w:r>
      <w:r w:rsidRPr="2B8339A0" w:rsidR="00A06C74">
        <w:rPr>
          <w:rStyle w:val="FunctionTok"/>
        </w:rPr>
        <w:t>spec</w:t>
      </w:r>
      <w:r w:rsidRPr="2B8339A0" w:rsidR="00A06C74">
        <w:rPr>
          <w:rStyle w:val="KeywordTok"/>
        </w:rPr>
        <w:t>:</w:t>
      </w:r>
      <w:r>
        <w:br/>
      </w:r>
      <w:r w:rsidRPr="2B8339A0" w:rsidR="00A06C74">
        <w:rPr>
          <w:rStyle w:val="AttributeTok"/>
        </w:rPr>
        <w:t xml:space="preserve">  </w:t>
      </w:r>
      <w:r w:rsidRPr="2B8339A0" w:rsidR="00A06C74">
        <w:rPr>
          <w:rStyle w:val="FunctionTok"/>
        </w:rPr>
        <w:t>tokens</w:t>
      </w:r>
      <w:r w:rsidRPr="2B8339A0" w:rsidR="00A06C74">
        <w:rPr>
          <w:rStyle w:val="KeywordTok"/>
        </w:rPr>
        <w:t>:</w:t>
      </w:r>
      <w:r>
        <w:br/>
      </w:r>
      <w:r w:rsidRPr="2B8339A0" w:rsidR="00A06C74">
        <w:rPr>
          <w:rStyle w:val="AttributeTok"/>
        </w:rPr>
        <w:t xml:space="preserve">    </w:t>
      </w:r>
      <w:commentRangeStart w:id="1713966827"/>
      <w:r w:rsidRPr="2B8339A0" w:rsidR="00A06C74">
        <w:rPr>
          <w:rStyle w:val="FunctionTok"/>
        </w:rPr>
        <w:t>inputPerMinute</w:t>
      </w:r>
      <w:commentRangeEnd w:id="1713966827"/>
      <w:r>
        <w:rPr>
          <w:rStyle w:val="CommentReference"/>
        </w:rPr>
        <w:commentReference w:id="1713966827"/>
      </w:r>
      <w:r w:rsidRPr="2B8339A0" w:rsidR="00A06C74">
        <w:rPr>
          <w:rStyle w:val="KeywordTok"/>
        </w:rPr>
        <w:t>:</w:t>
      </w:r>
      <w:r w:rsidRPr="2B8339A0" w:rsidR="00A06C74">
        <w:rPr>
          <w:rStyle w:val="AttributeTok"/>
        </w:rPr>
        <w:t xml:space="preserve"> </w:t>
      </w:r>
      <w:r w:rsidRPr="2B8339A0" w:rsidR="00A06C74">
        <w:rPr>
          <w:rStyle w:val="DecValTok"/>
        </w:rPr>
        <w:t>500000</w:t>
      </w:r>
      <w:r w:rsidRPr="2B8339A0" w:rsidR="00A06C74">
        <w:rPr>
          <w:rStyle w:val="CommentTok"/>
        </w:rPr>
        <w:t xml:space="preserve">        # token-based rate limit</w:t>
      </w:r>
      <w:r>
        <w:br/>
      </w:r>
      <w:r w:rsidRPr="2B8339A0" w:rsidR="00A06C74">
        <w:rPr>
          <w:rStyle w:val="AttributeTok"/>
        </w:rPr>
        <w:t xml:space="preserve">    </w:t>
      </w:r>
      <w:r w:rsidRPr="2B8339A0" w:rsidR="00A06C74">
        <w:rPr>
          <w:rStyle w:val="FunctionTok"/>
        </w:rPr>
        <w:t>outputPerMinute</w:t>
      </w:r>
      <w:r w:rsidRPr="2B8339A0" w:rsidR="00A06C74">
        <w:rPr>
          <w:rStyle w:val="KeywordTok"/>
        </w:rPr>
        <w:t>:</w:t>
      </w:r>
      <w:r w:rsidRPr="2B8339A0" w:rsidR="00A06C74">
        <w:rPr>
          <w:rStyle w:val="AttributeTok"/>
        </w:rPr>
        <w:t xml:space="preserve"> </w:t>
      </w:r>
      <w:r w:rsidRPr="2B8339A0" w:rsidR="00A06C74">
        <w:rPr>
          <w:rStyle w:val="DecValTok"/>
        </w:rPr>
        <w:t>100000</w:t>
      </w:r>
      <w:r>
        <w:br/>
      </w:r>
      <w:r w:rsidRPr="2B8339A0" w:rsidR="00A06C74">
        <w:rPr>
          <w:rStyle w:val="AttributeTok"/>
        </w:rPr>
        <w:t xml:space="preserve">    </w:t>
      </w:r>
      <w:r w:rsidRPr="2B8339A0" w:rsidR="00A06C74">
        <w:rPr>
          <w:rStyle w:val="FunctionTok"/>
        </w:rPr>
        <w:t>totalPerMonth</w:t>
      </w:r>
      <w:r w:rsidRPr="2B8339A0" w:rsidR="00A06C74">
        <w:rPr>
          <w:rStyle w:val="KeywordTok"/>
        </w:rPr>
        <w:t>:</w:t>
      </w:r>
      <w:r w:rsidRPr="2B8339A0" w:rsidR="00A06C74">
        <w:rPr>
          <w:rStyle w:val="AttributeTok"/>
        </w:rPr>
        <w:t xml:space="preserve"> </w:t>
      </w:r>
      <w:r w:rsidRPr="2B8339A0" w:rsidR="00A06C74">
        <w:rPr>
          <w:rStyle w:val="DecValTok"/>
        </w:rPr>
        <w:t>50000000000</w:t>
      </w:r>
      <w:r w:rsidRPr="2B8339A0" w:rsidR="00A06C74">
        <w:rPr>
          <w:rStyle w:val="CommentTok"/>
        </w:rPr>
        <w:t xml:space="preserve">    # monthly budget quota</w:t>
      </w:r>
      <w:r>
        <w:br/>
      </w:r>
      <w:r>
        <w:br/>
      </w:r>
      <w:r w:rsidRPr="2B8339A0" w:rsidR="00A06C74">
        <w:rPr>
          <w:rStyle w:val="AttributeTok"/>
        </w:rPr>
        <w:t xml:space="preserve">  </w:t>
      </w:r>
      <w:r w:rsidRPr="2B8339A0" w:rsidR="00A06C74">
        <w:rPr>
          <w:rStyle w:val="FunctionTok"/>
        </w:rPr>
        <w:t>requests</w:t>
      </w:r>
      <w:r w:rsidRPr="2B8339A0" w:rsidR="00A06C74">
        <w:rPr>
          <w:rStyle w:val="KeywordTok"/>
        </w:rPr>
        <w:t>:</w:t>
      </w:r>
      <w:r>
        <w:br/>
      </w:r>
      <w:r w:rsidRPr="2B8339A0" w:rsidR="00A06C74">
        <w:rPr>
          <w:rStyle w:val="AttributeTok"/>
        </w:rPr>
        <w:t xml:space="preserve">    </w:t>
      </w:r>
      <w:r w:rsidRPr="2B8339A0" w:rsidR="00A06C74">
        <w:rPr>
          <w:rStyle w:val="FunctionTok"/>
        </w:rPr>
        <w:t>perSecond</w:t>
      </w:r>
      <w:r w:rsidRPr="2B8339A0" w:rsidR="00A06C74">
        <w:rPr>
          <w:rStyle w:val="KeywordTok"/>
        </w:rPr>
        <w:t>:</w:t>
      </w:r>
      <w:r w:rsidRPr="2B8339A0" w:rsidR="00A06C74">
        <w:rPr>
          <w:rStyle w:val="AttributeTok"/>
        </w:rPr>
        <w:t xml:space="preserve"> </w:t>
      </w:r>
      <w:r w:rsidRPr="2B8339A0" w:rsidR="00A06C74">
        <w:rPr>
          <w:rStyle w:val="DecValTok"/>
        </w:rPr>
        <w:t>100</w:t>
      </w:r>
      <w:r w:rsidRPr="2B8339A0" w:rsidR="00A06C74">
        <w:rPr>
          <w:rStyle w:val="CommentTok"/>
        </w:rPr>
        <w:t xml:space="preserve">                # RPS limit</w:t>
      </w:r>
      <w:r>
        <w:br/>
      </w:r>
      <w:r w:rsidRPr="2B8339A0" w:rsidR="00A06C74">
        <w:rPr>
          <w:rStyle w:val="AttributeTok"/>
        </w:rPr>
        <w:t xml:space="preserve">    </w:t>
      </w:r>
      <w:r w:rsidRPr="2B8339A0" w:rsidR="00A06C74">
        <w:rPr>
          <w:rStyle w:val="FunctionTok"/>
        </w:rPr>
        <w:t>perMinute</w:t>
      </w:r>
      <w:r w:rsidRPr="2B8339A0" w:rsidR="00A06C74">
        <w:rPr>
          <w:rStyle w:val="KeywordTok"/>
        </w:rPr>
        <w:t>:</w:t>
      </w:r>
      <w:r w:rsidRPr="2B8339A0" w:rsidR="00A06C74">
        <w:rPr>
          <w:rStyle w:val="AttributeTok"/>
        </w:rPr>
        <w:t xml:space="preserve"> </w:t>
      </w:r>
      <w:r w:rsidRPr="2B8339A0" w:rsidR="00A06C74">
        <w:rPr>
          <w:rStyle w:val="DecValTok"/>
        </w:rPr>
        <w:t>2000</w:t>
      </w:r>
      <w:r>
        <w:br/>
      </w:r>
      <w:r>
        <w:br/>
      </w:r>
      <w:r w:rsidRPr="2B8339A0" w:rsidR="00A06C74">
        <w:rPr>
          <w:rStyle w:val="AttributeTok"/>
        </w:rPr>
        <w:t xml:space="preserve">  </w:t>
      </w:r>
      <w:r w:rsidRPr="2B8339A0" w:rsidR="00A06C74">
        <w:rPr>
          <w:rStyle w:val="FunctionTok"/>
        </w:rPr>
        <w:t>concurrency</w:t>
      </w:r>
      <w:r w:rsidRPr="2B8339A0" w:rsidR="00A06C74">
        <w:rPr>
          <w:rStyle w:val="KeywordTok"/>
        </w:rPr>
        <w:t>:</w:t>
      </w:r>
      <w:r>
        <w:br/>
      </w:r>
      <w:r w:rsidRPr="2B8339A0" w:rsidR="00A06C74">
        <w:rPr>
          <w:rStyle w:val="AttributeTok"/>
        </w:rPr>
        <w:t xml:space="preserve">    </w:t>
      </w:r>
      <w:r w:rsidRPr="2B8339A0" w:rsidR="00A06C74">
        <w:rPr>
          <w:rStyle w:val="FunctionTok"/>
        </w:rPr>
        <w:t>maxInferenceRequests</w:t>
      </w:r>
      <w:r w:rsidRPr="2B8339A0" w:rsidR="00A06C74">
        <w:rPr>
          <w:rStyle w:val="KeywordTok"/>
        </w:rPr>
        <w:t>:</w:t>
      </w:r>
      <w:r w:rsidRPr="2B8339A0" w:rsidR="00A06C74">
        <w:rPr>
          <w:rStyle w:val="AttributeTok"/>
        </w:rPr>
        <w:t xml:space="preserve"> </w:t>
      </w:r>
      <w:r w:rsidRPr="2B8339A0" w:rsidR="00A06C74">
        <w:rPr>
          <w:rStyle w:val="DecValTok"/>
        </w:rPr>
        <w:t>50</w:t>
      </w:r>
      <w:r w:rsidRPr="2B8339A0" w:rsidR="00A06C74">
        <w:rPr>
          <w:rStyle w:val="CommentTok"/>
        </w:rPr>
        <w:t xml:space="preserve">      # simultaneous inference requests</w:t>
      </w:r>
      <w:r>
        <w:br/>
      </w:r>
      <w:r w:rsidRPr="2B8339A0" w:rsidR="00A06C74">
        <w:rPr>
          <w:rStyle w:val="AttributeTok"/>
        </w:rPr>
        <w:t xml:space="preserve">    </w:t>
      </w:r>
      <w:r w:rsidRPr="2B8339A0" w:rsidR="00A06C74">
        <w:rPr>
          <w:rStyle w:val="FunctionTok"/>
        </w:rPr>
        <w:t>maxFineTuningJobs</w:t>
      </w:r>
      <w:r w:rsidRPr="2B8339A0" w:rsidR="00A06C74">
        <w:rPr>
          <w:rStyle w:val="KeywordTok"/>
        </w:rPr>
        <w:t>:</w:t>
      </w:r>
      <w:r w:rsidRPr="2B8339A0" w:rsidR="00A06C74">
        <w:rPr>
          <w:rStyle w:val="AttributeTok"/>
        </w:rPr>
        <w:t xml:space="preserve"> </w:t>
      </w:r>
      <w:r w:rsidRPr="2B8339A0" w:rsidR="00A06C74">
        <w:rPr>
          <w:rStyle w:val="DecValTok"/>
        </w:rPr>
        <w:t>3</w:t>
      </w:r>
      <w:r w:rsidRPr="2B8339A0" w:rsidR="00A06C74">
        <w:rPr>
          <w:rStyle w:val="CommentTok"/>
        </w:rPr>
        <w:t xml:space="preserve">          # simultaneous training jobs</w:t>
      </w:r>
      <w:r>
        <w:br/>
      </w:r>
      <w:r>
        <w:br/>
      </w:r>
      <w:r w:rsidRPr="2B8339A0" w:rsidR="00A06C74">
        <w:rPr>
          <w:rStyle w:val="AttributeTok"/>
        </w:rPr>
        <w:t xml:space="preserve">  </w:t>
      </w:r>
      <w:r w:rsidRPr="2B8339A0" w:rsidR="00A06C74">
        <w:rPr>
          <w:rStyle w:val="FunctionTok"/>
        </w:rPr>
        <w:t>compute</w:t>
      </w:r>
      <w:r w:rsidRPr="2B8339A0" w:rsidR="00A06C74">
        <w:rPr>
          <w:rStyle w:val="KeywordTok"/>
        </w:rPr>
        <w:t>:</w:t>
      </w:r>
      <w:r>
        <w:br/>
      </w:r>
      <w:r w:rsidRPr="2B8339A0" w:rsidR="00A06C74">
        <w:rPr>
          <w:rStyle w:val="AttributeTok"/>
        </w:rPr>
        <w:t xml:space="preserve">    </w:t>
      </w:r>
      <w:r w:rsidRPr="2B8339A0" w:rsidR="00A06C74">
        <w:rPr>
          <w:rStyle w:val="FunctionTok"/>
        </w:rPr>
        <w:t>maxGpuHoursPerMonth</w:t>
      </w:r>
      <w:r w:rsidRPr="2B8339A0" w:rsidR="00A06C74">
        <w:rPr>
          <w:rStyle w:val="KeywordTok"/>
        </w:rPr>
        <w:t>:</w:t>
      </w:r>
      <w:r w:rsidRPr="2B8339A0" w:rsidR="00A06C74">
        <w:rPr>
          <w:rStyle w:val="AttributeTok"/>
        </w:rPr>
        <w:t xml:space="preserve"> </w:t>
      </w:r>
      <w:r w:rsidRPr="2B8339A0" w:rsidR="00A06C74">
        <w:rPr>
          <w:rStyle w:val="DecValTok"/>
        </w:rPr>
        <w:t>200</w:t>
      </w:r>
      <w:r w:rsidRPr="2B8339A0" w:rsidR="00A06C74">
        <w:rPr>
          <w:rStyle w:val="CommentTok"/>
        </w:rPr>
        <w:t xml:space="preserve">      # training compute budget</w:t>
      </w:r>
      <w:r>
        <w:br/>
      </w:r>
      <w:r w:rsidRPr="2B8339A0" w:rsidR="00A06C74">
        <w:rPr>
          <w:rStyle w:val="AttributeTok"/>
        </w:rPr>
        <w:t xml:space="preserve">    </w:t>
      </w:r>
      <w:r w:rsidRPr="2B8339A0" w:rsidR="00A06C74">
        <w:rPr>
          <w:rStyle w:val="FunctionTok"/>
        </w:rPr>
        <w:t>maxFineTuningJobs</w:t>
      </w:r>
      <w:r w:rsidRPr="2B8339A0" w:rsidR="00A06C74">
        <w:rPr>
          <w:rStyle w:val="KeywordTok"/>
        </w:rPr>
        <w:t>:</w:t>
      </w:r>
      <w:r w:rsidRPr="2B8339A0" w:rsidR="00A06C74">
        <w:rPr>
          <w:rStyle w:val="AttributeTok"/>
        </w:rPr>
        <w:t xml:space="preserve"> </w:t>
      </w:r>
      <w:r w:rsidRPr="2B8339A0" w:rsidR="00A06C74">
        <w:rPr>
          <w:rStyle w:val="DecValTok"/>
        </w:rPr>
        <w:t>10</w:t>
      </w:r>
      <w:r w:rsidRPr="2B8339A0" w:rsidR="00A06C74">
        <w:rPr>
          <w:rStyle w:val="CommentTok"/>
        </w:rPr>
        <w:t xml:space="preserve">         # monthly job count</w:t>
      </w:r>
      <w:r>
        <w:br/>
      </w:r>
      <w:r>
        <w:br/>
      </w:r>
      <w:r w:rsidRPr="2B8339A0" w:rsidR="00A06C74">
        <w:rPr>
          <w:rStyle w:val="AttributeTok"/>
        </w:rPr>
        <w:t xml:space="preserve">  </w:t>
      </w:r>
      <w:r w:rsidRPr="2B8339A0" w:rsidR="00A06C74">
        <w:rPr>
          <w:rStyle w:val="FunctionTok"/>
        </w:rPr>
        <w:t>budget</w:t>
      </w:r>
      <w:r w:rsidRPr="2B8339A0" w:rsidR="00A06C74">
        <w:rPr>
          <w:rStyle w:val="KeywordTok"/>
        </w:rPr>
        <w:t>:</w:t>
      </w:r>
      <w:r>
        <w:br/>
      </w:r>
      <w:r w:rsidRPr="2B8339A0" w:rsidR="00A06C74">
        <w:rPr>
          <w:rStyle w:val="AttributeTok"/>
        </w:rPr>
        <w:t xml:space="preserve">    </w:t>
      </w:r>
      <w:r w:rsidRPr="2B8339A0" w:rsidR="00A06C74">
        <w:rPr>
          <w:rStyle w:val="FunctionTok"/>
        </w:rPr>
        <w:t>softLimitUsd</w:t>
      </w:r>
      <w:r w:rsidRPr="2B8339A0" w:rsidR="00A06C74">
        <w:rPr>
          <w:rStyle w:val="KeywordTok"/>
        </w:rPr>
        <w:t>:</w:t>
      </w:r>
      <w:r w:rsidRPr="2B8339A0" w:rsidR="00A06C74">
        <w:rPr>
          <w:rStyle w:val="AttributeTok"/>
        </w:rPr>
        <w:t xml:space="preserve"> </w:t>
      </w:r>
      <w:r w:rsidRPr="2B8339A0" w:rsidR="00A06C74">
        <w:rPr>
          <w:rStyle w:val="DecValTok"/>
        </w:rPr>
        <w:t>3000</w:t>
      </w:r>
      <w:r w:rsidRPr="2B8339A0" w:rsidR="00A06C74">
        <w:rPr>
          <w:rStyle w:val="CommentTok"/>
        </w:rPr>
        <w:t xml:space="preserve">            # alert threshold; usage continues</w:t>
      </w:r>
      <w:r>
        <w:br/>
      </w:r>
      <w:r w:rsidRPr="2B8339A0" w:rsidR="00A06C74">
        <w:rPr>
          <w:rStyle w:val="AttributeTok"/>
        </w:rPr>
        <w:t xml:space="preserve">    </w:t>
      </w:r>
      <w:r w:rsidRPr="2B8339A0" w:rsidR="00A06C74">
        <w:rPr>
          <w:rStyle w:val="FunctionTok"/>
        </w:rPr>
        <w:t>hardLimitUsd</w:t>
      </w:r>
      <w:r w:rsidRPr="2B8339A0" w:rsidR="00A06C74">
        <w:rPr>
          <w:rStyle w:val="KeywordTok"/>
        </w:rPr>
        <w:t>:</w:t>
      </w:r>
      <w:r w:rsidRPr="2B8339A0" w:rsidR="00A06C74">
        <w:rPr>
          <w:rStyle w:val="AttributeTok"/>
        </w:rPr>
        <w:t xml:space="preserve"> </w:t>
      </w:r>
      <w:r w:rsidRPr="2B8339A0" w:rsidR="00A06C74">
        <w:rPr>
          <w:rStyle w:val="DecValTok"/>
        </w:rPr>
        <w:t>4000</w:t>
      </w:r>
      <w:r w:rsidRPr="2B8339A0" w:rsidR="00A06C74">
        <w:rPr>
          <w:rStyle w:val="CommentTok"/>
        </w:rPr>
        <w:t xml:space="preserve">            # hard cap; requests are rejected</w:t>
      </w:r>
      <w:r>
        <w:br/>
      </w:r>
      <w:r>
        <w:br/>
      </w:r>
      <w:r w:rsidRPr="2B8339A0" w:rsidR="00A06C74">
        <w:rPr>
          <w:rStyle w:val="AttributeTok"/>
        </w:rPr>
        <w:t xml:space="preserve">  </w:t>
      </w:r>
      <w:r w:rsidRPr="2B8339A0" w:rsidR="00A06C74">
        <w:rPr>
          <w:rStyle w:val="FunctionTok"/>
        </w:rPr>
        <w:t>enforcement</w:t>
      </w:r>
      <w:r w:rsidRPr="2B8339A0" w:rsidR="00A06C74">
        <w:rPr>
          <w:rStyle w:val="KeywordTok"/>
        </w:rPr>
        <w:t>:</w:t>
      </w:r>
      <w:r>
        <w:br/>
      </w:r>
      <w:r w:rsidRPr="2B8339A0" w:rsidR="00A06C74">
        <w:rPr>
          <w:rStyle w:val="AttributeTok"/>
        </w:rPr>
        <w:t xml:space="preserve">    </w:t>
      </w:r>
      <w:r w:rsidRPr="2B8339A0" w:rsidR="00A06C74">
        <w:rPr>
          <w:rStyle w:val="FunctionTok"/>
        </w:rPr>
        <w:t>onSoftLimit</w:t>
      </w:r>
      <w:r w:rsidRPr="2B8339A0" w:rsidR="00A06C74">
        <w:rPr>
          <w:rStyle w:val="KeywordTok"/>
        </w:rPr>
        <w:t>:</w:t>
      </w:r>
      <w:r w:rsidRPr="2B8339A0" w:rsidR="00A06C74">
        <w:rPr>
          <w:rStyle w:val="AttributeTok"/>
        </w:rPr>
        <w:t xml:space="preserve"> Alert</w:t>
      </w:r>
      <w:r w:rsidRPr="2B8339A0" w:rsidR="00A06C74">
        <w:rPr>
          <w:rStyle w:val="CommentTok"/>
        </w:rPr>
        <w:t xml:space="preserve">            # Alert | Throttle</w:t>
      </w:r>
      <w:r>
        <w:br/>
      </w:r>
      <w:r w:rsidRPr="2B8339A0" w:rsidR="00A06C74">
        <w:rPr>
          <w:rStyle w:val="AttributeTok"/>
        </w:rPr>
        <w:t xml:space="preserve">    </w:t>
      </w:r>
      <w:r w:rsidRPr="2B8339A0" w:rsidR="00A06C74">
        <w:rPr>
          <w:rStyle w:val="FunctionTok"/>
        </w:rPr>
        <w:t>onHardLimit</w:t>
      </w:r>
      <w:r w:rsidRPr="2B8339A0" w:rsidR="00A06C74">
        <w:rPr>
          <w:rStyle w:val="KeywordTok"/>
        </w:rPr>
        <w:t>:</w:t>
      </w:r>
      <w:r w:rsidRPr="2B8339A0" w:rsidR="00A06C74">
        <w:rPr>
          <w:rStyle w:val="AttributeTok"/>
        </w:rPr>
        <w:t xml:space="preserve"> Reject</w:t>
      </w:r>
      <w:r w:rsidRPr="2B8339A0" w:rsidR="00A06C74">
        <w:rPr>
          <w:rStyle w:val="CommentTok"/>
        </w:rPr>
        <w:t xml:space="preserve">           # Reject | Queue</w:t>
      </w:r>
    </w:p>
    <w:p w:rsidR="0071729B" w:rsidRDefault="00A06C74" w14:paraId="7D56C4AE" w14:textId="77777777">
      <w:pPr>
        <w:pStyle w:val="Heading4"/>
      </w:pPr>
      <w:bookmarkStart w:name="status-1" w:id="21"/>
      <w:bookmarkEnd w:id="20"/>
      <w:r>
        <w:t>Status</w:t>
      </w:r>
    </w:p>
    <w:p w:rsidR="0071729B" w:rsidRDefault="00A06C74" w14:paraId="3DEAA14B" w14:textId="77777777">
      <w:pPr>
        <w:pStyle w:val="SourceCode"/>
      </w:pPr>
      <w:r>
        <w:rPr>
          <w:rStyle w:val="FunctionTok"/>
        </w:rPr>
        <w:t>status</w:t>
      </w:r>
      <w:r>
        <w:rPr>
          <w:rStyle w:val="KeywordTok"/>
        </w:rPr>
        <w:t>:</w:t>
      </w:r>
      <w:r>
        <w:br/>
      </w:r>
      <w:r>
        <w:rPr>
          <w:rStyle w:val="AttributeTok"/>
        </w:rPr>
        <w:t xml:space="preserve">  </w:t>
      </w:r>
      <w:r>
        <w:rPr>
          <w:rStyle w:val="FunctionTok"/>
        </w:rPr>
        <w:t>conditions</w:t>
      </w:r>
      <w:r>
        <w:rPr>
          <w:rStyle w:val="KeywordTok"/>
        </w:rPr>
        <w:t>:</w:t>
      </w:r>
      <w:r>
        <w:rPr>
          <w:rStyle w:val="AttributeTok"/>
        </w:rPr>
        <w:t xml:space="preserve"> </w:t>
      </w:r>
      <w:r>
        <w:rPr>
          <w:rStyle w:val="KeywordTok"/>
        </w:rPr>
        <w:t>[</w:t>
      </w:r>
      <w:r>
        <w:rPr>
          <w:rStyle w:val="AttributeTok"/>
        </w:rPr>
        <w:t>...</w:t>
      </w:r>
      <w:r>
        <w:rPr>
          <w:rStyle w:val="KeywordTok"/>
        </w:rPr>
        <w:t>]</w:t>
      </w:r>
      <w:r>
        <w:br/>
      </w:r>
      <w:r>
        <w:rPr>
          <w:rStyle w:val="AttributeTok"/>
        </w:rPr>
        <w:t xml:space="preserve">  </w:t>
      </w:r>
      <w:r>
        <w:rPr>
          <w:rStyle w:val="FunctionTok"/>
        </w:rPr>
        <w:t>boundTo</w:t>
      </w:r>
      <w:r>
        <w:rPr>
          <w:rStyle w:val="KeywordTok"/>
        </w:rPr>
        <w:t>:</w:t>
      </w:r>
      <w:r>
        <w:br/>
      </w:r>
      <w:r>
        <w:rPr>
          <w:rStyle w:val="AttributeTok"/>
        </w:rPr>
        <w:t xml:space="preserve">    </w:t>
      </w:r>
      <w:r>
        <w:rPr>
          <w:rStyle w:val="KeywordTok"/>
        </w:rPr>
        <w:t>-</w:t>
      </w:r>
      <w:r>
        <w:rPr>
          <w:rStyle w:val="AttributeTok"/>
        </w:rPr>
        <w:t xml:space="preserve"> </w:t>
      </w:r>
      <w:r>
        <w:rPr>
          <w:rStyle w:val="FunctionTok"/>
        </w:rPr>
        <w:t>kind</w:t>
      </w:r>
      <w:r>
        <w:rPr>
          <w:rStyle w:val="KeywordTok"/>
        </w:rPr>
        <w:t>:</w:t>
      </w:r>
      <w:r>
        <w:rPr>
          <w:rStyle w:val="AttributeTok"/>
        </w:rPr>
        <w:t xml:space="preserve"> Organization</w:t>
      </w:r>
      <w:r>
        <w:br/>
      </w:r>
      <w:r>
        <w:rPr>
          <w:rStyle w:val="AttributeTok"/>
        </w:rPr>
        <w:t xml:space="preserve">      </w:t>
      </w:r>
      <w:r>
        <w:rPr>
          <w:rStyle w:val="FunctionTok"/>
        </w:rPr>
        <w:t>name</w:t>
      </w:r>
      <w:r>
        <w:rPr>
          <w:rStyle w:val="KeywordTok"/>
        </w:rPr>
        <w:t>:</w:t>
      </w:r>
      <w:r>
        <w:rPr>
          <w:rStyle w:val="AttributeTok"/>
        </w:rPr>
        <w:t xml:space="preserve"> acme-corp</w:t>
      </w:r>
      <w:r>
        <w:br/>
      </w:r>
      <w:r>
        <w:rPr>
          <w:rStyle w:val="AttributeTok"/>
        </w:rPr>
        <w:t xml:space="preserve">    </w:t>
      </w:r>
      <w:r>
        <w:rPr>
          <w:rStyle w:val="KeywordTok"/>
        </w:rPr>
        <w:t>-</w:t>
      </w:r>
      <w:r>
        <w:rPr>
          <w:rStyle w:val="AttributeTok"/>
        </w:rPr>
        <w:t xml:space="preserve"> </w:t>
      </w:r>
      <w:r>
        <w:rPr>
          <w:rStyle w:val="FunctionTok"/>
        </w:rPr>
        <w:t>kind</w:t>
      </w:r>
      <w:r>
        <w:rPr>
          <w:rStyle w:val="KeywordTok"/>
        </w:rPr>
        <w:t>:</w:t>
      </w:r>
      <w:r>
        <w:rPr>
          <w:rStyle w:val="AttributeTok"/>
        </w:rPr>
        <w:t xml:space="preserve"> Project</w:t>
      </w:r>
      <w:r>
        <w:br/>
      </w:r>
      <w:r>
        <w:rPr>
          <w:rStyle w:val="AttributeTok"/>
        </w:rPr>
        <w:t xml:space="preserve">      </w:t>
      </w:r>
      <w:r>
        <w:rPr>
          <w:rStyle w:val="FunctionTok"/>
        </w:rPr>
        <w:t>name</w:t>
      </w:r>
      <w:r>
        <w:rPr>
          <w:rStyle w:val="KeywordTok"/>
        </w:rPr>
        <w:t>:</w:t>
      </w:r>
      <w:r>
        <w:rPr>
          <w:rStyle w:val="AttributeTok"/>
        </w:rPr>
        <w:t xml:space="preserve"> customer-support-bot</w:t>
      </w:r>
    </w:p>
    <w:p w:rsidR="0071729B" w:rsidRDefault="00A06C74" w14:paraId="1247747D" w14:textId="77777777">
      <w:pPr>
        <w:pStyle w:val="Heading4"/>
      </w:pPr>
      <w:bookmarkStart w:name="design-notes" w:id="22"/>
      <w:bookmarkEnd w:id="21"/>
      <w:r>
        <w:t>Design Notes</w:t>
      </w:r>
    </w:p>
    <w:p w:rsidR="0071729B" w:rsidRDefault="00A06C74" w14:paraId="3FFC0A21" w14:textId="77777777">
      <w:pPr>
        <w:pStyle w:val="Compact"/>
        <w:numPr>
          <w:ilvl w:val="0"/>
          <w:numId w:val="9"/>
        </w:numPr>
      </w:pPr>
      <w:r>
        <w:t xml:space="preserve">A </w:t>
      </w:r>
      <w:r>
        <w:rPr>
          <w:rStyle w:val="VerbatimChar"/>
        </w:rPr>
        <w:t>QuotaPolicy</w:t>
      </w:r>
      <w:r>
        <w:t xml:space="preserve"> can be bound to an Organization (org-wide default) or to individual Projects (overrides the org-level policy for that project)</w:t>
      </w:r>
    </w:p>
    <w:p w:rsidR="0071729B" w:rsidRDefault="00A06C74" w14:paraId="0364F7FC" w14:textId="77777777">
      <w:pPr>
        <w:pStyle w:val="Compact"/>
        <w:numPr>
          <w:ilvl w:val="0"/>
          <w:numId w:val="9"/>
        </w:numPr>
      </w:pPr>
      <w:r>
        <w:t>If both are present, the more restrictive effective limit applies at enforcement time</w:t>
      </w:r>
    </w:p>
    <w:p w:rsidR="0071729B" w:rsidRDefault="00A06C74" w14:paraId="0E79873B" w14:textId="77777777">
      <w:pPr>
        <w:pStyle w:val="Compact"/>
        <w:numPr>
          <w:ilvl w:val="0"/>
          <w:numId w:val="9"/>
        </w:numPr>
      </w:pPr>
      <w:r>
        <w:t>Quota counters are maintained by the Quota Enforcement Service, not stored in the CRD status</w:t>
      </w:r>
    </w:p>
    <w:p w:rsidR="0071729B" w:rsidRDefault="001E27F6" w14:paraId="72A3D3EC" w14:textId="77777777">
      <w:r>
        <w:pict w14:anchorId="1DC32064">
          <v:rect id="_x0000_i1031" style="width:0;height:1.5pt" o:hr="t" o:hrstd="t" o:hralign="center"/>
        </w:pict>
      </w:r>
    </w:p>
    <w:p w:rsidR="0071729B" w:rsidRDefault="00A06C74" w14:paraId="7BEA2150" w14:textId="77777777">
      <w:pPr>
        <w:pStyle w:val="Heading3"/>
      </w:pPr>
      <w:bookmarkStart w:name="finetuningjob" w:id="23"/>
      <w:bookmarkEnd w:id="19"/>
      <w:bookmarkEnd w:id="22"/>
      <w:r>
        <w:t>4.3 FineTuningJob</w:t>
      </w:r>
    </w:p>
    <w:p w:rsidR="0071729B" w:rsidRDefault="00A06C74" w14:paraId="240620E8" w14:textId="77777777">
      <w:pPr>
        <w:pStyle w:val="FirstParagraph"/>
      </w:pPr>
      <w:r>
        <w:rPr>
          <w:b/>
          <w:bCs/>
        </w:rPr>
        <w:t>Purpose:</w:t>
      </w:r>
      <w:r>
        <w:t xml:space="preserve"> Represents a tenant-initiated model fine-tuning or training job. Provides metering hooks for compute and dataset usage.</w:t>
      </w:r>
    </w:p>
    <w:p w:rsidR="0071729B" w:rsidRDefault="00A06C74" w14:paraId="25C7E52D" w14:textId="77777777">
      <w:pPr>
        <w:pStyle w:val="BodyText"/>
      </w:pPr>
      <w:r>
        <w:rPr>
          <w:b/>
          <w:bCs/>
        </w:rPr>
        <w:t>Scope:</w:t>
      </w:r>
      <w:r>
        <w:t xml:space="preserve"> Namespaced</w:t>
      </w:r>
    </w:p>
    <w:p w:rsidR="0071729B" w:rsidRDefault="00A06C74" w14:paraId="015720BD" w14:textId="77777777">
      <w:pPr>
        <w:pStyle w:val="BodyText"/>
      </w:pPr>
      <w:r>
        <w:rPr>
          <w:b/>
          <w:bCs/>
        </w:rPr>
        <w:t>API Path:</w:t>
      </w:r>
      <w:r>
        <w:t xml:space="preserve"> </w:t>
      </w:r>
      <w:r>
        <w:rPr>
          <w:rStyle w:val="VerbatimChar"/>
        </w:rPr>
        <w:t>/apis/rackai.rackspace.com/v1alpha1/namespaces/{namespace}/finetuningjobs</w:t>
      </w:r>
    </w:p>
    <w:p w:rsidR="0071729B" w:rsidRDefault="00A06C74" w14:paraId="56F7A227" w14:textId="77777777">
      <w:pPr>
        <w:pStyle w:val="Heading4"/>
      </w:pPr>
      <w:bookmarkStart w:name="spec-2" w:id="24"/>
      <w:r>
        <w:t>Spec</w:t>
      </w:r>
    </w:p>
    <w:p w:rsidR="0071729B" w:rsidRDefault="00A06C74" w14:paraId="2744C887" w14:textId="77777777">
      <w:pPr>
        <w:pStyle w:val="SourceCode"/>
      </w:pPr>
      <w:r>
        <w:rPr>
          <w:rStyle w:val="FunctionTok"/>
        </w:rPr>
        <w:t>apiVersion</w:t>
      </w:r>
      <w:r>
        <w:rPr>
          <w:rStyle w:val="KeywordTok"/>
        </w:rPr>
        <w:t>:</w:t>
      </w:r>
      <w:r>
        <w:rPr>
          <w:rStyle w:val="AttributeTok"/>
        </w:rPr>
        <w:t xml:space="preserve"> rackai.rackspace.com/v1alpha1</w:t>
      </w:r>
      <w:r>
        <w:br/>
      </w:r>
      <w:r>
        <w:rPr>
          <w:rStyle w:val="FunctionTok"/>
        </w:rPr>
        <w:t>kind</w:t>
      </w:r>
      <w:r>
        <w:rPr>
          <w:rStyle w:val="KeywordTok"/>
        </w:rPr>
        <w:t>:</w:t>
      </w:r>
      <w:r>
        <w:rPr>
          <w:rStyle w:val="AttributeTok"/>
        </w:rPr>
        <w:t xml:space="preserve"> FineTuningJob</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support-bot-ft-v3</w:t>
      </w:r>
      <w:r>
        <w:br/>
      </w:r>
      <w:r>
        <w:rPr>
          <w:rStyle w:val="AttributeTok"/>
        </w:rPr>
        <w:t xml:space="preserve">  </w:t>
      </w:r>
      <w:r>
        <w:rPr>
          <w:rStyle w:val="FunctionTok"/>
        </w:rPr>
        <w:t>namespace</w:t>
      </w:r>
      <w:r>
        <w:rPr>
          <w:rStyle w:val="KeywordTok"/>
        </w:rPr>
        <w:t>:</w:t>
      </w:r>
      <w:r>
        <w:rPr>
          <w:rStyle w:val="AttributeTok"/>
        </w:rPr>
        <w:t xml:space="preserve"> acme-corp</w:t>
      </w:r>
      <w:r>
        <w:br/>
      </w:r>
      <w:r>
        <w:rPr>
          <w:rStyle w:val="FunctionTok"/>
        </w:rPr>
        <w:t>spec</w:t>
      </w:r>
      <w:r>
        <w:rPr>
          <w:rStyle w:val="KeywordTok"/>
        </w:rPr>
        <w:t>:</w:t>
      </w:r>
      <w:r>
        <w:br/>
      </w:r>
      <w:r>
        <w:rPr>
          <w:rStyle w:val="AttributeTok"/>
        </w:rPr>
        <w:t xml:space="preserve">  </w:t>
      </w:r>
      <w:r>
        <w:rPr>
          <w:rStyle w:val="FunctionTok"/>
        </w:rPr>
        <w:t>project</w:t>
      </w:r>
      <w:r>
        <w:rPr>
          <w:rStyle w:val="KeywordTok"/>
        </w:rPr>
        <w:t>:</w:t>
      </w:r>
      <w:r>
        <w:rPr>
          <w:rStyle w:val="AttributeTok"/>
        </w:rPr>
        <w:t xml:space="preserve"> customer-support-bot</w:t>
      </w:r>
      <w:r>
        <w:rPr>
          <w:rStyle w:val="CommentTok"/>
        </w:rPr>
        <w:t xml:space="preserve">   # AS BUILT: bare Project name, not projectRef: {name}; see §1.3. "" == default</w:t>
      </w:r>
      <w:r>
        <w:br/>
      </w:r>
      <w:r>
        <w:br/>
      </w:r>
      <w:r>
        <w:rPr>
          <w:rStyle w:val="AttributeTok"/>
        </w:rPr>
        <w:t xml:space="preserve">  </w:t>
      </w:r>
      <w:r>
        <w:rPr>
          <w:rStyle w:val="FunctionTok"/>
        </w:rPr>
        <w:t>baseModelRef</w:t>
      </w:r>
      <w:r>
        <w:rPr>
          <w:rStyle w:val="KeywordTok"/>
        </w:rPr>
        <w:t>:</w:t>
      </w:r>
      <w:r>
        <w:br/>
      </w:r>
      <w:r>
        <w:rPr>
          <w:rStyle w:val="AttributeTok"/>
        </w:rPr>
        <w:t xml:space="preserve">    </w:t>
      </w:r>
      <w:r>
        <w:rPr>
          <w:rStyle w:val="FunctionTok"/>
        </w:rPr>
        <w:t>name</w:t>
      </w:r>
      <w:r>
        <w:rPr>
          <w:rStyle w:val="KeywordTok"/>
        </w:rPr>
        <w:t>:</w:t>
      </w:r>
      <w:r>
        <w:rPr>
          <w:rStyle w:val="AttributeTok"/>
        </w:rPr>
        <w:t xml:space="preserve"> qwen3-4b</w:t>
      </w:r>
      <w:r>
        <w:rPr>
          <w:rStyle w:val="CommentTok"/>
        </w:rPr>
        <w:t xml:space="preserve">               # references an existing Model</w:t>
      </w:r>
      <w:r>
        <w:br/>
      </w:r>
      <w:r>
        <w:rPr>
          <w:rStyle w:val="AttributeTok"/>
        </w:rPr>
        <w:t xml:space="preserve">    </w:t>
      </w:r>
      <w:r>
        <w:rPr>
          <w:rStyle w:val="FunctionTok"/>
        </w:rPr>
        <w:t>namespace</w:t>
      </w:r>
      <w:r>
        <w:rPr>
          <w:rStyle w:val="KeywordTok"/>
        </w:rPr>
        <w:t>:</w:t>
      </w:r>
      <w:r>
        <w:rPr>
          <w:rStyle w:val="AttributeTok"/>
        </w:rPr>
        <w:t xml:space="preserve"> acme-corp</w:t>
      </w:r>
      <w:r>
        <w:br/>
      </w:r>
      <w:r>
        <w:br/>
      </w:r>
      <w:r>
        <w:rPr>
          <w:rStyle w:val="AttributeTok"/>
        </w:rPr>
        <w:t xml:space="preserve">  </w:t>
      </w:r>
      <w:r>
        <w:rPr>
          <w:rStyle w:val="FunctionTok"/>
        </w:rPr>
        <w:t>dataset</w:t>
      </w:r>
      <w:r>
        <w:rPr>
          <w:rStyle w:val="KeywordTok"/>
        </w:rPr>
        <w:t>:</w:t>
      </w:r>
      <w:r>
        <w:br/>
      </w:r>
      <w:r>
        <w:rPr>
          <w:rStyle w:val="AttributeTok"/>
        </w:rPr>
        <w:t xml:space="preserve">    </w:t>
      </w:r>
      <w:r>
        <w:rPr>
          <w:rStyle w:val="FunctionTok"/>
        </w:rPr>
        <w:t>secretRef</w:t>
      </w:r>
      <w:r>
        <w:rPr>
          <w:rStyle w:val="KeywordTok"/>
        </w:rPr>
        <w:t>:</w:t>
      </w:r>
      <w:r>
        <w:rPr>
          <w:rStyle w:val="AttributeTok"/>
        </w:rPr>
        <w:t xml:space="preserve"> training-data-credentials</w:t>
      </w:r>
      <w:r>
        <w:br/>
      </w:r>
      <w:r>
        <w:rPr>
          <w:rStyle w:val="AttributeTok"/>
        </w:rPr>
        <w:t xml:space="preserve">    </w:t>
      </w:r>
      <w:r>
        <w:rPr>
          <w:rStyle w:val="FunctionTok"/>
        </w:rPr>
        <w:t>uri</w:t>
      </w:r>
      <w:r>
        <w:rPr>
          <w:rStyle w:val="KeywordTok"/>
        </w:rPr>
        <w:t>:</w:t>
      </w:r>
      <w:r>
        <w:rPr>
          <w:rStyle w:val="AttributeTok"/>
        </w:rPr>
        <w:t xml:space="preserve"> </w:t>
      </w:r>
      <w:r>
        <w:rPr>
          <w:rStyle w:val="StringTok"/>
        </w:rPr>
        <w:t>"s3://acme-training-data/support-bot/v3/"</w:t>
      </w:r>
      <w:r>
        <w:br/>
      </w:r>
      <w:r>
        <w:rPr>
          <w:rStyle w:val="AttributeTok"/>
        </w:rPr>
        <w:t xml:space="preserve">    </w:t>
      </w:r>
      <w:r>
        <w:rPr>
          <w:rStyle w:val="FunctionTok"/>
        </w:rPr>
        <w:t>sizeGb</w:t>
      </w:r>
      <w:r>
        <w:rPr>
          <w:rStyle w:val="KeywordTok"/>
        </w:rPr>
        <w:t>:</w:t>
      </w:r>
      <w:r>
        <w:rPr>
          <w:rStyle w:val="AttributeTok"/>
        </w:rPr>
        <w:t xml:space="preserve"> </w:t>
      </w:r>
      <w:r>
        <w:rPr>
          <w:rStyle w:val="DecValTok"/>
        </w:rPr>
        <w:t>25</w:t>
      </w:r>
      <w:r>
        <w:br/>
      </w:r>
      <w:r>
        <w:br/>
      </w:r>
      <w:r>
        <w:rPr>
          <w:rStyle w:val="AttributeTok"/>
        </w:rPr>
        <w:t xml:space="preserve">  </w:t>
      </w:r>
      <w:r>
        <w:rPr>
          <w:rStyle w:val="FunctionTok"/>
        </w:rPr>
        <w:t>trainingConfig</w:t>
      </w:r>
      <w:r>
        <w:rPr>
          <w:rStyle w:val="KeywordTok"/>
        </w:rPr>
        <w:t>:</w:t>
      </w:r>
      <w:r>
        <w:br/>
      </w:r>
      <w:r>
        <w:rPr>
          <w:rStyle w:val="AttributeTok"/>
        </w:rPr>
        <w:t xml:space="preserve">    </w:t>
      </w:r>
      <w:r>
        <w:rPr>
          <w:rStyle w:val="FunctionTok"/>
        </w:rPr>
        <w:t>learningRate</w:t>
      </w:r>
      <w:r>
        <w:rPr>
          <w:rStyle w:val="KeywordTok"/>
        </w:rPr>
        <w:t>:</w:t>
      </w:r>
      <w:r>
        <w:rPr>
          <w:rStyle w:val="AttributeTok"/>
        </w:rPr>
        <w:t xml:space="preserve"> </w:t>
      </w:r>
      <w:r>
        <w:rPr>
          <w:rStyle w:val="FloatTok"/>
        </w:rPr>
        <w:t>0.0001</w:t>
      </w:r>
      <w:r>
        <w:br/>
      </w:r>
      <w:r>
        <w:rPr>
          <w:rStyle w:val="AttributeTok"/>
        </w:rPr>
        <w:t xml:space="preserve">    </w:t>
      </w:r>
      <w:r>
        <w:rPr>
          <w:rStyle w:val="FunctionTok"/>
        </w:rPr>
        <w:t>epochs</w:t>
      </w:r>
      <w:r>
        <w:rPr>
          <w:rStyle w:val="KeywordTok"/>
        </w:rPr>
        <w:t>:</w:t>
      </w:r>
      <w:r>
        <w:rPr>
          <w:rStyle w:val="AttributeTok"/>
        </w:rPr>
        <w:t xml:space="preserve"> </w:t>
      </w:r>
      <w:r>
        <w:rPr>
          <w:rStyle w:val="DecValTok"/>
        </w:rPr>
        <w:t>3</w:t>
      </w:r>
      <w:r>
        <w:br/>
      </w:r>
      <w:r>
        <w:rPr>
          <w:rStyle w:val="AttributeTok"/>
        </w:rPr>
        <w:t xml:space="preserve">    </w:t>
      </w:r>
      <w:r>
        <w:rPr>
          <w:rStyle w:val="FunctionTok"/>
        </w:rPr>
        <w:t>learningRateWarmupSteps</w:t>
      </w:r>
      <w:r>
        <w:rPr>
          <w:rStyle w:val="KeywordTok"/>
        </w:rPr>
        <w:t>:</w:t>
      </w:r>
      <w:r>
        <w:rPr>
          <w:rStyle w:val="AttributeTok"/>
        </w:rPr>
        <w:t xml:space="preserve"> </w:t>
      </w:r>
      <w:r>
        <w:rPr>
          <w:rStyle w:val="DecValTok"/>
        </w:rPr>
        <w:t>100</w:t>
      </w:r>
      <w:r>
        <w:br/>
      </w:r>
      <w:r>
        <w:rPr>
          <w:rStyle w:val="AttributeTok"/>
        </w:rPr>
        <w:t xml:space="preserve">    </w:t>
      </w:r>
      <w:r>
        <w:rPr>
          <w:rStyle w:val="FunctionTok"/>
        </w:rPr>
        <w:t>batchSize</w:t>
      </w:r>
      <w:r>
        <w:rPr>
          <w:rStyle w:val="KeywordTok"/>
        </w:rPr>
        <w:t>:</w:t>
      </w:r>
      <w:r>
        <w:rPr>
          <w:rStyle w:val="AttributeTok"/>
        </w:rPr>
        <w:t xml:space="preserve"> </w:t>
      </w:r>
      <w:r>
        <w:rPr>
          <w:rStyle w:val="DecValTok"/>
        </w:rPr>
        <w:t>8</w:t>
      </w:r>
      <w:r>
        <w:br/>
      </w:r>
      <w:r>
        <w:br/>
      </w:r>
      <w:r>
        <w:rPr>
          <w:rStyle w:val="AttributeTok"/>
        </w:rPr>
        <w:t xml:space="preserve">  </w:t>
      </w:r>
      <w:r>
        <w:rPr>
          <w:rStyle w:val="FunctionTok"/>
        </w:rPr>
        <w:t>resources</w:t>
      </w:r>
      <w:r>
        <w:rPr>
          <w:rStyle w:val="KeywordTok"/>
        </w:rPr>
        <w:t>:</w:t>
      </w:r>
      <w:r>
        <w:br/>
      </w:r>
      <w:r>
        <w:rPr>
          <w:rStyle w:val="AttributeTok"/>
        </w:rPr>
        <w:t xml:space="preserve">    </w:t>
      </w:r>
      <w:r>
        <w:rPr>
          <w:rStyle w:val="FunctionTok"/>
        </w:rPr>
        <w:t>requests</w:t>
      </w:r>
      <w:r>
        <w:rPr>
          <w:rStyle w:val="KeywordTok"/>
        </w:rPr>
        <w:t>:</w:t>
      </w:r>
      <w:r>
        <w:br/>
      </w:r>
      <w:r>
        <w:rPr>
          <w:rStyle w:val="AttributeTok"/>
        </w:rPr>
        <w:t xml:space="preserve">      </w:t>
      </w:r>
      <w:r>
        <w:rPr>
          <w:rStyle w:val="FunctionTok"/>
        </w:rPr>
        <w:t>nvidia.com/gpu</w:t>
      </w:r>
      <w:r>
        <w:rPr>
          <w:rStyle w:val="KeywordTok"/>
        </w:rPr>
        <w:t>:</w:t>
      </w:r>
      <w:r>
        <w:rPr>
          <w:rStyle w:val="AttributeTok"/>
        </w:rPr>
        <w:t xml:space="preserve"> </w:t>
      </w:r>
      <w:r>
        <w:rPr>
          <w:rStyle w:val="StringTok"/>
        </w:rPr>
        <w:t>"2"</w:t>
      </w:r>
      <w:r>
        <w:br/>
      </w:r>
      <w:r>
        <w:rPr>
          <w:rStyle w:val="AttributeTok"/>
        </w:rPr>
        <w:t xml:space="preserve">      </w:t>
      </w:r>
      <w:r>
        <w:rPr>
          <w:rStyle w:val="FunctionTok"/>
        </w:rPr>
        <w:t>memory</w:t>
      </w:r>
      <w:r>
        <w:rPr>
          <w:rStyle w:val="KeywordTok"/>
        </w:rPr>
        <w:t>:</w:t>
      </w:r>
      <w:r>
        <w:rPr>
          <w:rStyle w:val="AttributeTok"/>
        </w:rPr>
        <w:t xml:space="preserve"> </w:t>
      </w:r>
      <w:r>
        <w:rPr>
          <w:rStyle w:val="StringTok"/>
        </w:rPr>
        <w:t>"168Gi"</w:t>
      </w:r>
      <w:r>
        <w:br/>
      </w:r>
      <w:r>
        <w:rPr>
          <w:rStyle w:val="AttributeTok"/>
        </w:rPr>
        <w:t xml:space="preserve">    </w:t>
      </w:r>
      <w:r>
        <w:rPr>
          <w:rStyle w:val="FunctionTok"/>
        </w:rPr>
        <w:t>limits</w:t>
      </w:r>
      <w:r>
        <w:rPr>
          <w:rStyle w:val="KeywordTok"/>
        </w:rPr>
        <w:t>:</w:t>
      </w:r>
      <w:r>
        <w:br/>
      </w:r>
      <w:r>
        <w:rPr>
          <w:rStyle w:val="AttributeTok"/>
        </w:rPr>
        <w:t xml:space="preserve">      </w:t>
      </w:r>
      <w:r>
        <w:rPr>
          <w:rStyle w:val="FunctionTok"/>
        </w:rPr>
        <w:t>nvidia.com/gpu</w:t>
      </w:r>
      <w:r>
        <w:rPr>
          <w:rStyle w:val="KeywordTok"/>
        </w:rPr>
        <w:t>:</w:t>
      </w:r>
      <w:r>
        <w:rPr>
          <w:rStyle w:val="AttributeTok"/>
        </w:rPr>
        <w:t xml:space="preserve"> </w:t>
      </w:r>
      <w:r>
        <w:rPr>
          <w:rStyle w:val="StringTok"/>
        </w:rPr>
        <w:t>"2"</w:t>
      </w:r>
      <w:r>
        <w:br/>
      </w:r>
      <w:r>
        <w:rPr>
          <w:rStyle w:val="AttributeTok"/>
        </w:rPr>
        <w:t xml:space="preserve">      </w:t>
      </w:r>
      <w:r>
        <w:rPr>
          <w:rStyle w:val="FunctionTok"/>
        </w:rPr>
        <w:t>memory</w:t>
      </w:r>
      <w:r>
        <w:rPr>
          <w:rStyle w:val="KeywordTok"/>
        </w:rPr>
        <w:t>:</w:t>
      </w:r>
      <w:r>
        <w:rPr>
          <w:rStyle w:val="AttributeTok"/>
        </w:rPr>
        <w:t xml:space="preserve"> </w:t>
      </w:r>
      <w:r>
        <w:rPr>
          <w:rStyle w:val="StringTok"/>
        </w:rPr>
        <w:t>"168Gi"</w:t>
      </w:r>
      <w:r>
        <w:br/>
      </w:r>
      <w:r>
        <w:br/>
      </w:r>
      <w:r>
        <w:rPr>
          <w:rStyle w:val="CommentTok"/>
        </w:rPr>
        <w:t xml:space="preserve">  # The following fields are added by the Auditability &amp; Compliance spec</w:t>
      </w:r>
      <w:r>
        <w:br/>
      </w:r>
      <w:r>
        <w:rPr>
          <w:rStyle w:val="CommentTok"/>
        </w:rPr>
        <w:t xml:space="preserve">  # (Auditability §3.3, migration `audit-003`) and are required for actor</w:t>
      </w:r>
      <w:r>
        <w:br/>
      </w:r>
      <w:r>
        <w:rPr>
          <w:rStyle w:val="CommentTok"/>
        </w:rPr>
        <w:t xml:space="preserve">  # attribution and audit trail:</w:t>
      </w:r>
      <w:r>
        <w:br/>
      </w:r>
      <w:r>
        <w:rPr>
          <w:rStyle w:val="AttributeTok"/>
        </w:rPr>
        <w:t xml:space="preserve">  </w:t>
      </w:r>
      <w:r>
        <w:rPr>
          <w:rStyle w:val="FunctionTok"/>
        </w:rPr>
        <w:t>submittedBy</w:t>
      </w:r>
      <w:r>
        <w:rPr>
          <w:rStyle w:val="KeywordTok"/>
        </w:rPr>
        <w:t>:</w:t>
      </w:r>
      <w:r>
        <w:rPr>
          <w:rStyle w:val="AttributeTok"/>
        </w:rPr>
        <w:t xml:space="preserve"> </w:t>
      </w:r>
      <w:r>
        <w:rPr>
          <w:rStyle w:val="StringTok"/>
        </w:rPr>
        <w:t>""</w:t>
      </w:r>
      <w:r>
        <w:rPr>
          <w:rStyle w:val="CommentTok"/>
        </w:rPr>
        <w:t xml:space="preserve">            # actor_id of the identity that created the job (set by Aurora API Server)</w:t>
      </w:r>
      <w:r>
        <w:br/>
      </w:r>
      <w:r>
        <w:rPr>
          <w:rStyle w:val="AttributeTok"/>
        </w:rPr>
        <w:t xml:space="preserve">  </w:t>
      </w:r>
      <w:r>
        <w:rPr>
          <w:rStyle w:val="FunctionTok"/>
        </w:rPr>
        <w:t>submissionRequestId</w:t>
      </w:r>
      <w:r>
        <w:rPr>
          <w:rStyle w:val="KeywordTok"/>
        </w:rPr>
        <w:t>:</w:t>
      </w:r>
      <w:r>
        <w:rPr>
          <w:rStyle w:val="AttributeTok"/>
        </w:rPr>
        <w:t xml:space="preserve"> </w:t>
      </w:r>
      <w:r>
        <w:rPr>
          <w:rStyle w:val="StringTok"/>
        </w:rPr>
        <w:t>""</w:t>
      </w:r>
      <w:r>
        <w:rPr>
          <w:rStyle w:val="CommentTok"/>
        </w:rPr>
        <w:t xml:space="preserve">    # request_id of the CreateJob API call (set by Aurora API Server)</w:t>
      </w:r>
      <w:r>
        <w:br/>
      </w:r>
      <w:r>
        <w:rPr>
          <w:rStyle w:val="AttributeTok"/>
        </w:rPr>
        <w:t xml:space="preserve">  </w:t>
      </w:r>
      <w:r>
        <w:rPr>
          <w:rStyle w:val="FunctionTok"/>
        </w:rPr>
        <w:t>cancelRequested</w:t>
      </w:r>
      <w:r>
        <w:rPr>
          <w:rStyle w:val="KeywordTok"/>
        </w:rPr>
        <w:t>:</w:t>
      </w:r>
      <w:r>
        <w:rPr>
          <w:rStyle w:val="AttributeTok"/>
        </w:rPr>
        <w:t xml:space="preserve"> </w:t>
      </w:r>
      <w:r>
        <w:rPr>
          <w:rStyle w:val="CharTok"/>
        </w:rPr>
        <w:t>false</w:t>
      </w:r>
      <w:r>
        <w:rPr>
          <w:rStyle w:val="CommentTok"/>
        </w:rPr>
        <w:t xml:space="preserve">     # set to true by Aurora API Server before issuing the cancel PATCH</w:t>
      </w:r>
      <w:r>
        <w:br/>
      </w:r>
      <w:r>
        <w:rPr>
          <w:rStyle w:val="AttributeTok"/>
        </w:rPr>
        <w:t xml:space="preserve">  </w:t>
      </w:r>
      <w:r>
        <w:rPr>
          <w:rStyle w:val="FunctionTok"/>
        </w:rPr>
        <w:t>cancelledBy</w:t>
      </w:r>
      <w:r>
        <w:rPr>
          <w:rStyle w:val="KeywordTok"/>
        </w:rPr>
        <w:t>:</w:t>
      </w:r>
      <w:r>
        <w:rPr>
          <w:rStyle w:val="AttributeTok"/>
        </w:rPr>
        <w:t xml:space="preserve"> </w:t>
      </w:r>
      <w:r>
        <w:rPr>
          <w:rStyle w:val="StringTok"/>
        </w:rPr>
        <w:t>""</w:t>
      </w:r>
      <w:r>
        <w:rPr>
          <w:rStyle w:val="CommentTok"/>
        </w:rPr>
        <w:t xml:space="preserve">            # actor_id of the identity that cancelled the job</w:t>
      </w:r>
      <w:r>
        <w:br/>
      </w:r>
      <w:r>
        <w:rPr>
          <w:rStyle w:val="AttributeTok"/>
        </w:rPr>
        <w:t xml:space="preserve">  </w:t>
      </w:r>
      <w:r>
        <w:rPr>
          <w:rStyle w:val="FunctionTok"/>
        </w:rPr>
        <w:t>cancellationRequestId</w:t>
      </w:r>
      <w:r>
        <w:rPr>
          <w:rStyle w:val="KeywordTok"/>
        </w:rPr>
        <w:t>:</w:t>
      </w:r>
      <w:r>
        <w:rPr>
          <w:rStyle w:val="AttributeTok"/>
        </w:rPr>
        <w:t xml:space="preserve"> </w:t>
      </w:r>
      <w:r>
        <w:rPr>
          <w:rStyle w:val="StringTok"/>
        </w:rPr>
        <w:t>""</w:t>
      </w:r>
      <w:r>
        <w:rPr>
          <w:rStyle w:val="CommentTok"/>
        </w:rPr>
        <w:t xml:space="preserve">  # request_id of the CancelJob API call</w:t>
      </w:r>
    </w:p>
    <w:p w:rsidR="0071729B" w:rsidRDefault="00A06C74" w14:paraId="4A426ABE" w14:textId="77777777">
      <w:pPr>
        <w:pStyle w:val="BlockText"/>
      </w:pPr>
      <w:r>
        <w:rPr>
          <w:b/>
          <w:bCs/>
        </w:rPr>
        <w:t>Note:</w:t>
      </w:r>
      <w:r>
        <w:t xml:space="preserve"> </w:t>
      </w:r>
      <w:r>
        <w:rPr>
          <w:rStyle w:val="VerbatimChar"/>
        </w:rPr>
        <w:t>submittedBy</w:t>
      </w:r>
      <w:r>
        <w:t xml:space="preserve">, </w:t>
      </w:r>
      <w:r>
        <w:rPr>
          <w:rStyle w:val="VerbatimChar"/>
        </w:rPr>
        <w:t>submissionRequestId</w:t>
      </w:r>
      <w:r>
        <w:t xml:space="preserve">, </w:t>
      </w:r>
      <w:r>
        <w:rPr>
          <w:rStyle w:val="VerbatimChar"/>
        </w:rPr>
        <w:t>cancelledBy</w:t>
      </w:r>
      <w:r>
        <w:t xml:space="preserve">, and </w:t>
      </w:r>
      <w:r>
        <w:rPr>
          <w:rStyle w:val="VerbatimChar"/>
        </w:rPr>
        <w:t>cancellationRequestId</w:t>
      </w:r>
      <w:r>
        <w:t xml:space="preserve"> are write-once fields — </w:t>
      </w:r>
      <w:r>
        <w:rPr>
          <w:rStyle w:val="VerbatimChar"/>
        </w:rPr>
        <w:t>submittedBy</w:t>
      </w:r>
      <w:r>
        <w:t xml:space="preserve"> and </w:t>
      </w:r>
      <w:r>
        <w:rPr>
          <w:rStyle w:val="VerbatimChar"/>
        </w:rPr>
        <w:t>submissionRequestId</w:t>
      </w:r>
      <w:r>
        <w:t xml:space="preserve"> are set at job creation; </w:t>
      </w:r>
      <w:r>
        <w:rPr>
          <w:rStyle w:val="VerbatimChar"/>
        </w:rPr>
        <w:t>cancelledBy</w:t>
      </w:r>
      <w:r>
        <w:t xml:space="preserve"> and </w:t>
      </w:r>
      <w:r>
        <w:rPr>
          <w:rStyle w:val="VerbatimChar"/>
        </w:rPr>
        <w:t>cancellationRequestId</w:t>
      </w:r>
      <w:r>
        <w:t xml:space="preserve"> are set at cancellation. These fields are read by the FineTuningJob Controller when emitting audit events and must not be modified after they are written.</w:t>
      </w:r>
    </w:p>
    <w:p w:rsidR="0071729B" w:rsidRDefault="00A06C74" w14:paraId="47E54F1C" w14:textId="77777777">
      <w:pPr>
        <w:pStyle w:val="BlockText"/>
      </w:pPr>
      <w:r>
        <w:rPr>
          <w:b/>
          <w:bCs/>
        </w:rPr>
        <w:t>NOT BUILT (verified 2026-09-15).</w:t>
      </w:r>
      <w:r>
        <w:t xml:space="preserve"> None of these four fields exist in </w:t>
      </w:r>
      <w:r>
        <w:rPr>
          <w:rStyle w:val="VerbatimChar"/>
        </w:rPr>
        <w:t>api/v1alpha1/finetuningjob_types.go</w:t>
      </w:r>
      <w:r>
        <w:t xml:space="preserve">, and no controller reads them. Migration </w:t>
      </w:r>
      <w:r>
        <w:rPr>
          <w:rStyle w:val="VerbatimChar"/>
        </w:rPr>
        <w:t>audit-003</w:t>
      </w:r>
      <w:r>
        <w:t xml:space="preserve"> (which Auditability §11 M1 assigns to this chart) was never applied. So </w:t>
      </w:r>
      <w:r>
        <w:rPr>
          <w:rStyle w:val="VerbatimChar"/>
        </w:rPr>
        <w:t>finetuning_job_cancelled</w:t>
      </w:r>
      <w:r>
        <w:t xml:space="preserve"> currently has no attribution source, and the two-step PATCH-then-delete cancellation the Auditability spec mandates (§3.3 Pattern A) is not implemented either. Decide: add the fields, or drop the claim from both specs. The CRD lives in the rackai repo but this migration is assigned to the Metering chart, so ownership needs settling first.</w:t>
      </w:r>
    </w:p>
    <w:p w:rsidR="0071729B" w:rsidRDefault="00A06C74" w14:paraId="509A0E51" w14:textId="77777777">
      <w:pPr>
        <w:pStyle w:val="Heading4"/>
      </w:pPr>
      <w:bookmarkStart w:name="status-2" w:id="25"/>
      <w:bookmarkEnd w:id="24"/>
      <w:r>
        <w:t>Status</w:t>
      </w:r>
    </w:p>
    <w:p w:rsidR="0071729B" w:rsidRDefault="00A06C74" w14:paraId="4B4DF355" w14:textId="77777777">
      <w:pPr>
        <w:pStyle w:val="SourceCode"/>
      </w:pPr>
      <w:r w:rsidRPr="2B8339A0" w:rsidR="00A06C74">
        <w:rPr>
          <w:rStyle w:val="FunctionTok"/>
        </w:rPr>
        <w:t>status</w:t>
      </w:r>
      <w:r w:rsidRPr="2B8339A0" w:rsidR="00A06C74">
        <w:rPr>
          <w:rStyle w:val="KeywordTok"/>
        </w:rPr>
        <w:t>:</w:t>
      </w:r>
      <w:r>
        <w:br/>
      </w:r>
      <w:r w:rsidRPr="2B8339A0" w:rsidR="00A06C74">
        <w:rPr>
          <w:rStyle w:val="AttributeTok"/>
        </w:rPr>
        <w:t xml:space="preserve">  </w:t>
      </w:r>
      <w:r w:rsidRPr="2B8339A0" w:rsidR="00A06C74">
        <w:rPr>
          <w:rStyle w:val="FunctionTok"/>
        </w:rPr>
        <w:t>phase</w:t>
      </w:r>
      <w:r w:rsidRPr="2B8339A0" w:rsidR="00A06C74">
        <w:rPr>
          <w:rStyle w:val="KeywordTok"/>
        </w:rPr>
        <w:t>:</w:t>
      </w:r>
      <w:r w:rsidRPr="2B8339A0" w:rsidR="00A06C74">
        <w:rPr>
          <w:rStyle w:val="AttributeTok"/>
        </w:rPr>
        <w:t xml:space="preserve"> Running</w:t>
      </w:r>
      <w:r w:rsidRPr="2B8339A0" w:rsidR="00A06C74">
        <w:rPr>
          <w:rStyle w:val="CommentTok"/>
        </w:rPr>
        <w:t xml:space="preserve">                 # Pending | Running | Succeeded | Failed | Cancelled</w:t>
      </w:r>
      <w:r>
        <w:br/>
      </w:r>
      <w:r w:rsidRPr="2B8339A0" w:rsidR="00A06C74">
        <w:rPr>
          <w:rStyle w:val="AttributeTok"/>
        </w:rPr>
        <w:t xml:space="preserve">  </w:t>
      </w:r>
      <w:r w:rsidRPr="2B8339A0" w:rsidR="00A06C74">
        <w:rPr>
          <w:rStyle w:val="FunctionTok"/>
        </w:rPr>
        <w:t>reason</w:t>
      </w:r>
      <w:r w:rsidRPr="2B8339A0" w:rsidR="00A06C74">
        <w:rPr>
          <w:rStyle w:val="KeywordTok"/>
        </w:rPr>
        <w:t>:</w:t>
      </w:r>
      <w:r w:rsidRPr="2B8339A0" w:rsidR="00A06C74">
        <w:rPr>
          <w:rStyle w:val="AttributeTok"/>
        </w:rPr>
        <w:t xml:space="preserve"> </w:t>
      </w:r>
      <w:r w:rsidRPr="2B8339A0" w:rsidR="00A06C74">
        <w:rPr>
          <w:rStyle w:val="StringTok"/>
        </w:rPr>
        <w:t>"TrainingInProgress"</w:t>
      </w:r>
      <w:r>
        <w:br/>
      </w:r>
      <w:r w:rsidRPr="2B8339A0" w:rsidR="00A06C74">
        <w:rPr>
          <w:rStyle w:val="AttributeTok"/>
        </w:rPr>
        <w:t xml:space="preserve">  </w:t>
      </w:r>
      <w:r w:rsidRPr="2B8339A0" w:rsidR="00A06C74">
        <w:rPr>
          <w:rStyle w:val="FunctionTok"/>
        </w:rPr>
        <w:t>startTime</w:t>
      </w:r>
      <w:r w:rsidRPr="2B8339A0" w:rsidR="00A06C74">
        <w:rPr>
          <w:rStyle w:val="KeywordTok"/>
        </w:rPr>
        <w:t>:</w:t>
      </w:r>
      <w:r w:rsidRPr="2B8339A0" w:rsidR="00A06C74">
        <w:rPr>
          <w:rStyle w:val="AttributeTok"/>
        </w:rPr>
        <w:t xml:space="preserve"> </w:t>
      </w:r>
      <w:r w:rsidRPr="2B8339A0" w:rsidR="00A06C74">
        <w:rPr>
          <w:rStyle w:val="StringTok"/>
        </w:rPr>
        <w:t>"2026-04-28T10:00:00Z"</w:t>
      </w:r>
      <w:r>
        <w:br/>
      </w:r>
      <w:r w:rsidRPr="2B8339A0" w:rsidR="00A06C74">
        <w:rPr>
          <w:rStyle w:val="AttributeTok"/>
        </w:rPr>
        <w:t xml:space="preserve">  </w:t>
      </w:r>
      <w:r w:rsidRPr="2B8339A0" w:rsidR="00A06C74">
        <w:rPr>
          <w:rStyle w:val="FunctionTok"/>
        </w:rPr>
        <w:t>completionTime</w:t>
      </w:r>
      <w:r w:rsidRPr="2B8339A0" w:rsidR="00A06C74">
        <w:rPr>
          <w:rStyle w:val="KeywordTok"/>
        </w:rPr>
        <w:t>:</w:t>
      </w:r>
      <w:r w:rsidRPr="2B8339A0" w:rsidR="00A06C74">
        <w:rPr>
          <w:rStyle w:val="AttributeTok"/>
        </w:rPr>
        <w:t xml:space="preserve"> </w:t>
      </w:r>
      <w:r w:rsidRPr="2B8339A0" w:rsidR="00A06C74">
        <w:rPr>
          <w:rStyle w:val="CharTok"/>
        </w:rPr>
        <w:t>null</w:t>
      </w:r>
      <w:r>
        <w:br/>
      </w:r>
      <w:r>
        <w:br/>
      </w:r>
      <w:r w:rsidRPr="2B8339A0" w:rsidR="00A06C74">
        <w:rPr>
          <w:rStyle w:val="AttributeTok"/>
        </w:rPr>
        <w:t xml:space="preserve">  </w:t>
      </w:r>
      <w:r w:rsidRPr="2B8339A0" w:rsidR="00A06C74">
        <w:rPr>
          <w:rStyle w:val="FunctionTok"/>
        </w:rPr>
        <w:t>adapterRef</w:t>
      </w:r>
      <w:r w:rsidRPr="2B8339A0" w:rsidR="00A06C74">
        <w:rPr>
          <w:rStyle w:val="KeywordTok"/>
        </w:rPr>
        <w:t>:</w:t>
      </w:r>
      <w:r w:rsidRPr="2B8339A0" w:rsidR="00A06C74">
        <w:rPr>
          <w:rStyle w:val="CommentTok"/>
        </w:rPr>
        <w:t xml:space="preserve">                    # populated on success — references the resulting LoRAAdapter</w:t>
      </w:r>
      <w:r>
        <w:br/>
      </w:r>
      <w:r w:rsidRPr="2B8339A0" w:rsidR="00A06C74">
        <w:rPr>
          <w:rStyle w:val="AttributeTok"/>
        </w:rPr>
        <w:t xml:space="preserve">    </w:t>
      </w:r>
      <w:r w:rsidRPr="2B8339A0" w:rsidR="00A06C74">
        <w:rPr>
          <w:rStyle w:val="FunctionTok"/>
        </w:rPr>
        <w:t>name</w:t>
      </w:r>
      <w:r w:rsidRPr="2B8339A0" w:rsidR="00A06C74">
        <w:rPr>
          <w:rStyle w:val="KeywordTok"/>
        </w:rPr>
        <w:t>:</w:t>
      </w:r>
      <w:r w:rsidRPr="2B8339A0" w:rsidR="00A06C74">
        <w:rPr>
          <w:rStyle w:val="AttributeTok"/>
        </w:rPr>
        <w:t xml:space="preserve"> support-bot-ft-v3-adapter</w:t>
      </w:r>
      <w:r>
        <w:br/>
      </w:r>
      <w:r w:rsidRPr="2B8339A0" w:rsidR="00A06C74">
        <w:rPr>
          <w:rStyle w:val="AttributeTok"/>
        </w:rPr>
        <w:t xml:space="preserve">    </w:t>
      </w:r>
      <w:r w:rsidRPr="2B8339A0" w:rsidR="00A06C74">
        <w:rPr>
          <w:rStyle w:val="FunctionTok"/>
        </w:rPr>
        <w:t>namespace</w:t>
      </w:r>
      <w:r w:rsidRPr="2B8339A0" w:rsidR="00A06C74">
        <w:rPr>
          <w:rStyle w:val="KeywordTok"/>
        </w:rPr>
        <w:t>:</w:t>
      </w:r>
      <w:r w:rsidRPr="2B8339A0" w:rsidR="00A06C74">
        <w:rPr>
          <w:rStyle w:val="AttributeTok"/>
        </w:rPr>
        <w:t xml:space="preserve"> acme-corp</w:t>
      </w:r>
      <w:r>
        <w:br/>
      </w:r>
      <w:r>
        <w:br/>
      </w:r>
      <w:r w:rsidRPr="2B8339A0" w:rsidR="00A06C74">
        <w:rPr>
          <w:rStyle w:val="AttributeTok"/>
        </w:rPr>
        <w:t xml:space="preserve">  </w:t>
      </w:r>
      <w:commentRangeStart w:id="353030288"/>
      <w:r w:rsidRPr="2B8339A0" w:rsidR="00A06C74">
        <w:rPr>
          <w:rStyle w:val="FunctionTok"/>
        </w:rPr>
        <w:t>metering</w:t>
      </w:r>
      <w:commentRangeEnd w:id="353030288"/>
      <w:r>
        <w:rPr>
          <w:rStyle w:val="CommentReference"/>
        </w:rPr>
        <w:commentReference w:id="353030288"/>
      </w:r>
      <w:r w:rsidRPr="2B8339A0" w:rsidR="00A06C74">
        <w:rPr>
          <w:rStyle w:val="KeywordTok"/>
        </w:rPr>
        <w:t>:</w:t>
      </w:r>
      <w:r>
        <w:br/>
      </w:r>
      <w:r w:rsidRPr="2B8339A0" w:rsidR="00A06C74">
        <w:rPr>
          <w:rStyle w:val="AttributeTok"/>
        </w:rPr>
        <w:t xml:space="preserve">    </w:t>
      </w:r>
      <w:r w:rsidRPr="2B8339A0" w:rsidR="00A06C74">
        <w:rPr>
          <w:rStyle w:val="FunctionTok"/>
        </w:rPr>
        <w:t>computeSeconds</w:t>
      </w:r>
      <w:r w:rsidRPr="2B8339A0" w:rsidR="00A06C74">
        <w:rPr>
          <w:rStyle w:val="KeywordTok"/>
        </w:rPr>
        <w:t>:</w:t>
      </w:r>
      <w:r w:rsidRPr="2B8339A0" w:rsidR="00A06C74">
        <w:rPr>
          <w:rStyle w:val="AttributeTok"/>
        </w:rPr>
        <w:t xml:space="preserve"> </w:t>
      </w:r>
      <w:r w:rsidRPr="2B8339A0" w:rsidR="00A06C74">
        <w:rPr>
          <w:rStyle w:val="DecValTok"/>
        </w:rPr>
        <w:t>14400</w:t>
      </w:r>
      <w:r w:rsidRPr="2B8339A0" w:rsidR="00A06C74">
        <w:rPr>
          <w:rStyle w:val="CommentTok"/>
        </w:rPr>
        <w:t xml:space="preserve">        # GPU-seconds consumed so far</w:t>
      </w:r>
      <w:r>
        <w:br/>
      </w:r>
      <w:r w:rsidRPr="2B8339A0" w:rsidR="00A06C74">
        <w:rPr>
          <w:rStyle w:val="AttributeTok"/>
        </w:rPr>
        <w:t xml:space="preserve">    </w:t>
      </w:r>
      <w:r w:rsidRPr="2B8339A0" w:rsidR="00A06C74">
        <w:rPr>
          <w:rStyle w:val="FunctionTok"/>
        </w:rPr>
        <w:t>gpuType</w:t>
      </w:r>
      <w:r w:rsidRPr="2B8339A0" w:rsidR="00A06C74">
        <w:rPr>
          <w:rStyle w:val="KeywordTok"/>
        </w:rPr>
        <w:t>:</w:t>
      </w:r>
      <w:r w:rsidRPr="2B8339A0" w:rsidR="00A06C74">
        <w:rPr>
          <w:rStyle w:val="AttributeTok"/>
        </w:rPr>
        <w:t xml:space="preserve"> </w:t>
      </w:r>
      <w:r w:rsidRPr="2B8339A0" w:rsidR="00A06C74">
        <w:rPr>
          <w:rStyle w:val="StringTok"/>
        </w:rPr>
        <w:t>"H100"</w:t>
      </w:r>
      <w:r>
        <w:br/>
      </w:r>
      <w:r w:rsidRPr="2B8339A0" w:rsidR="00A06C74">
        <w:rPr>
          <w:rStyle w:val="AttributeTok"/>
        </w:rPr>
        <w:t xml:space="preserve">    </w:t>
      </w:r>
      <w:r w:rsidRPr="2B8339A0" w:rsidR="00A06C74">
        <w:rPr>
          <w:rStyle w:val="FunctionTok"/>
        </w:rPr>
        <w:t>gpuCount</w:t>
      </w:r>
      <w:r w:rsidRPr="2B8339A0" w:rsidR="00A06C74">
        <w:rPr>
          <w:rStyle w:val="KeywordTok"/>
        </w:rPr>
        <w:t>:</w:t>
      </w:r>
      <w:r w:rsidRPr="2B8339A0" w:rsidR="00A06C74">
        <w:rPr>
          <w:rStyle w:val="AttributeTok"/>
        </w:rPr>
        <w:t xml:space="preserve"> </w:t>
      </w:r>
      <w:r w:rsidRPr="2B8339A0" w:rsidR="00A06C74">
        <w:rPr>
          <w:rStyle w:val="DecValTok"/>
        </w:rPr>
        <w:t>2</w:t>
      </w:r>
      <w:r>
        <w:br/>
      </w:r>
      <w:r w:rsidRPr="2B8339A0" w:rsidR="00A06C74">
        <w:rPr>
          <w:rStyle w:val="AttributeTok"/>
        </w:rPr>
        <w:t xml:space="preserve">    </w:t>
      </w:r>
      <w:r w:rsidRPr="2B8339A0" w:rsidR="00A06C74">
        <w:rPr>
          <w:rStyle w:val="FunctionTok"/>
        </w:rPr>
        <w:t>datasetSizeGb</w:t>
      </w:r>
      <w:r w:rsidRPr="2B8339A0" w:rsidR="00A06C74">
        <w:rPr>
          <w:rStyle w:val="KeywordTok"/>
        </w:rPr>
        <w:t>:</w:t>
      </w:r>
      <w:r w:rsidRPr="2B8339A0" w:rsidR="00A06C74">
        <w:rPr>
          <w:rStyle w:val="AttributeTok"/>
        </w:rPr>
        <w:t xml:space="preserve"> </w:t>
      </w:r>
      <w:r w:rsidRPr="2B8339A0" w:rsidR="00A06C74">
        <w:rPr>
          <w:rStyle w:val="DecValTok"/>
        </w:rPr>
        <w:t>25</w:t>
      </w:r>
      <w:r>
        <w:br/>
      </w:r>
      <w:r>
        <w:br/>
      </w:r>
      <w:r w:rsidRPr="2B8339A0" w:rsidR="00A06C74">
        <w:rPr>
          <w:rStyle w:val="AttributeTok"/>
        </w:rPr>
        <w:t xml:space="preserve">  </w:t>
      </w:r>
      <w:r w:rsidRPr="2B8339A0" w:rsidR="00A06C74">
        <w:rPr>
          <w:rStyle w:val="FunctionTok"/>
        </w:rPr>
        <w:t>conditions</w:t>
      </w:r>
      <w:r w:rsidRPr="2B8339A0" w:rsidR="00A06C74">
        <w:rPr>
          <w:rStyle w:val="KeywordTok"/>
        </w:rPr>
        <w:t>:</w:t>
      </w:r>
      <w:r w:rsidRPr="2B8339A0" w:rsidR="00A06C74">
        <w:rPr>
          <w:rStyle w:val="AttributeTok"/>
        </w:rPr>
        <w:t xml:space="preserve"> </w:t>
      </w:r>
      <w:r w:rsidRPr="2B8339A0" w:rsidR="00A06C74">
        <w:rPr>
          <w:rStyle w:val="KeywordTok"/>
        </w:rPr>
        <w:t>[</w:t>
      </w:r>
      <w:r w:rsidRPr="2B8339A0" w:rsidR="00A06C74">
        <w:rPr>
          <w:rStyle w:val="AttributeTok"/>
        </w:rPr>
        <w:t>...</w:t>
      </w:r>
      <w:r w:rsidRPr="2B8339A0" w:rsidR="00A06C74">
        <w:rPr>
          <w:rStyle w:val="KeywordTok"/>
        </w:rPr>
        <w:t>]</w:t>
      </w:r>
    </w:p>
    <w:p w:rsidR="0071729B" w:rsidRDefault="00A06C74" w14:paraId="637275D3" w14:textId="77777777">
      <w:pPr>
        <w:pStyle w:val="Heading4"/>
      </w:pPr>
      <w:bookmarkStart w:name="controller-behaviour-1" w:id="26"/>
      <w:bookmarkEnd w:id="25"/>
      <w:commentRangeStart w:id="736033149"/>
      <w:r w:rsidR="00A06C74">
        <w:rPr/>
        <w:t>Controller Behaviour</w:t>
      </w:r>
      <w:commentRangeEnd w:id="736033149"/>
      <w:r>
        <w:rPr>
          <w:rStyle w:val="CommentReference"/>
        </w:rPr>
        <w:commentReference w:id="736033149"/>
      </w:r>
    </w:p>
    <w:p w:rsidR="0071729B" w:rsidRDefault="00A06C74" w14:paraId="676DA156" w14:textId="77777777">
      <w:pPr>
        <w:pStyle w:val="Compact"/>
        <w:numPr>
          <w:ilvl w:val="0"/>
          <w:numId w:val="10"/>
        </w:numPr>
      </w:pPr>
      <w:r>
        <w:t>On creation, the controller validates quota availability with the Quota Enforcement Service before scheduling the job</w:t>
      </w:r>
    </w:p>
    <w:p w:rsidR="0071729B" w:rsidRDefault="00A06C74" w14:paraId="3C99A2A1" w14:textId="77777777">
      <w:pPr>
        <w:pStyle w:val="Compact"/>
        <w:numPr>
          <w:ilvl w:val="0"/>
          <w:numId w:val="10"/>
        </w:numPr>
      </w:pPr>
      <w:r>
        <w:t xml:space="preserve">Emits </w:t>
      </w:r>
      <w:r>
        <w:rPr>
          <w:rStyle w:val="VerbatimChar"/>
        </w:rPr>
        <w:t>heartbeat</w:t>
      </w:r>
      <w:r>
        <w:t xml:space="preserve"> MeteringEvents (every 5 minutes during training) to update quota counters incrementally</w:t>
      </w:r>
    </w:p>
    <w:p w:rsidR="0071729B" w:rsidRDefault="00A06C74" w14:paraId="74EA5F74" w14:textId="77777777">
      <w:pPr>
        <w:pStyle w:val="Compact"/>
        <w:numPr>
          <w:ilvl w:val="0"/>
          <w:numId w:val="10"/>
        </w:numPr>
      </w:pPr>
      <w:r>
        <w:t xml:space="preserve">Emits a single </w:t>
      </w:r>
      <w:r>
        <w:rPr>
          <w:rStyle w:val="VerbatimChar"/>
        </w:rPr>
        <w:t>completion</w:t>
      </w:r>
      <w:r>
        <w:t xml:space="preserve"> MeteringEvent at job completion or failure carrying authoritative totals</w:t>
      </w:r>
    </w:p>
    <w:p w:rsidR="0071729B" w:rsidRDefault="00A06C74" w14:paraId="565B664B" w14:textId="77777777">
      <w:pPr>
        <w:pStyle w:val="Compact"/>
        <w:numPr>
          <w:ilvl w:val="0"/>
          <w:numId w:val="10"/>
        </w:numPr>
      </w:pPr>
      <w:r>
        <w:t xml:space="preserve">On completion, creates a </w:t>
      </w:r>
      <w:r>
        <w:rPr>
          <w:rStyle w:val="VerbatimChar"/>
        </w:rPr>
        <w:t>LoRAAdapter</w:t>
      </w:r>
      <w:r>
        <w:t xml:space="preserve"> resource referencing the output weights</w:t>
      </w:r>
    </w:p>
    <w:p w:rsidR="0071729B" w:rsidRDefault="00A06C74" w14:paraId="7B21E4BC" w14:textId="77777777">
      <w:pPr>
        <w:pStyle w:val="Compact"/>
        <w:numPr>
          <w:ilvl w:val="0"/>
          <w:numId w:val="10"/>
        </w:numPr>
      </w:pPr>
      <w:r>
        <w:t xml:space="preserve">On failure, records failure reason in conditions; the </w:t>
      </w:r>
      <w:r>
        <w:rPr>
          <w:rStyle w:val="VerbatimChar"/>
        </w:rPr>
        <w:t>completion</w:t>
      </w:r>
      <w:r>
        <w:t xml:space="preserve"> event captures compute consumed up to the point of failure</w:t>
      </w:r>
    </w:p>
    <w:p w:rsidR="0071729B" w:rsidRDefault="001E27F6" w14:paraId="0D0B940D" w14:textId="77777777">
      <w:r>
        <w:pict w14:anchorId="767096A1">
          <v:rect id="_x0000_i1032" style="width:0;height:1.5pt" o:hr="t" o:hrstd="t" o:hralign="center"/>
        </w:pict>
      </w:r>
    </w:p>
    <w:p w:rsidR="0071729B" w:rsidRDefault="001E27F6" w14:paraId="0E27B00A" w14:textId="77777777">
      <w:r>
        <w:pict w14:anchorId="5959F232">
          <v:rect id="_x0000_i1033" style="width:0;height:1.5pt" o:hr="t" o:hrstd="t" o:hralign="center"/>
        </w:pict>
      </w:r>
    </w:p>
    <w:p w:rsidR="0071729B" w:rsidRDefault="00A06C74" w14:paraId="069F9022" w14:textId="77777777">
      <w:pPr>
        <w:pStyle w:val="Heading2"/>
      </w:pPr>
      <w:bookmarkStart w:name="metering-storage" w:id="27"/>
      <w:bookmarkEnd w:id="14"/>
      <w:bookmarkEnd w:id="23"/>
      <w:bookmarkEnd w:id="26"/>
      <w:r>
        <w:t>5. Metering Storage</w:t>
      </w:r>
    </w:p>
    <w:p w:rsidR="0071729B" w:rsidRDefault="00A06C74" w14:paraId="71DF7A0F" w14:textId="77777777">
      <w:pPr>
        <w:pStyle w:val="FirstParagraph"/>
      </w:pPr>
      <w:r>
        <w:t xml:space="preserve">UsageRecords are </w:t>
      </w:r>
      <w:r>
        <w:rPr>
          <w:b/>
          <w:bCs/>
        </w:rPr>
        <w:t>not</w:t>
      </w:r>
      <w:r>
        <w:t xml:space="preserve"> stored as Kubernetes CRDs in etcd. etcd is a configuration store designed for cluster state — tens of thousands of small objects. At production inference volumes (potentially millions of records per month across all tenants), storing UsageRecords there would exhaust etcd’s storage budget, degrade API server performance, and impact every other controller on the cluster.</w:t>
      </w:r>
    </w:p>
    <w:p w:rsidR="0071729B" w:rsidRDefault="00A06C74" w14:paraId="13058890" w14:textId="77777777">
      <w:pPr>
        <w:pStyle w:val="BodyText"/>
      </w:pPr>
      <w:r>
        <w:t xml:space="preserve">Instead, UsageRecords are stored in </w:t>
      </w:r>
      <w:r>
        <w:rPr>
          <w:b/>
          <w:bCs/>
        </w:rPr>
        <w:t>PostgreSQL</w:t>
      </w:r>
      <w:r>
        <w:t>. PostgreSQL is not currently in the Aurora stack — this would be a new dependency introduced specifically for metering. The Metering Service writes directly to PostgreSQL; the UsageRecord read API (section 9) is served by a dedicated microservice backed by the same database rather than by a native CRD.</w:t>
      </w:r>
    </w:p>
    <w:p w:rsidR="0071729B" w:rsidRDefault="00A06C74" w14:paraId="47447F6F" w14:textId="77777777">
      <w:pPr>
        <w:pStyle w:val="BlockText"/>
      </w:pPr>
      <w:r>
        <w:rPr>
          <w:b/>
          <w:bCs/>
        </w:rPr>
        <w:t>Note:</w:t>
      </w:r>
      <w:r>
        <w:t xml:space="preserve"> SeaweedFS (used for model and dataset storage) currently uses Redis as its metadata store. There is potentially a future plan to migrate SeaweedFS from Redis to PostgreSQL, at which point PostgreSQL will already be present in the cluster. Introducing PostgreSQL for metering now aligns with that direction and avoids it becoming a surprise dependency later.</w:t>
      </w:r>
    </w:p>
    <w:p w:rsidR="0071729B" w:rsidRDefault="00A06C74" w14:paraId="04702F93" w14:textId="77777777">
      <w:pPr>
        <w:pStyle w:val="Heading3"/>
      </w:pPr>
      <w:bookmarkStart w:name="schema" w:id="28"/>
      <w:r>
        <w:t>5.1 Schema</w:t>
      </w:r>
    </w:p>
    <w:p w:rsidR="0071729B" w:rsidRDefault="00A06C74" w14:paraId="0A3657CF" w14:textId="7ED18C53">
      <w:pPr>
        <w:pStyle w:val="SourceCode"/>
      </w:pPr>
      <w:r w:rsidRPr="2B8339A0" w:rsidR="00A06C74">
        <w:rPr>
          <w:rStyle w:val="KeywordTok"/>
        </w:rPr>
        <w:t>CREATE</w:t>
      </w:r>
      <w:r w:rsidRPr="2B8339A0" w:rsidR="00A06C74">
        <w:rPr>
          <w:rStyle w:val="NormalTok"/>
        </w:rPr>
        <w:t xml:space="preserve"> </w:t>
      </w:r>
      <w:r w:rsidRPr="2B8339A0" w:rsidR="00A06C74">
        <w:rPr>
          <w:rStyle w:val="KeywordTok"/>
        </w:rPr>
        <w:t>TABLE</w:t>
      </w:r>
      <w:r w:rsidRPr="2B8339A0" w:rsidR="00A06C74">
        <w:rPr>
          <w:rStyle w:val="NormalTok"/>
        </w:rPr>
        <w:t xml:space="preserve"> usage_</w:t>
      </w:r>
      <w:r w:rsidRPr="2B8339A0" w:rsidR="00A06C74">
        <w:rPr>
          <w:rStyle w:val="NormalTok"/>
          <w:color w:val="FF0000"/>
        </w:rPr>
        <w:t xml:space="preserve">records </w:t>
      </w:r>
      <w:r w:rsidRPr="2B8339A0" w:rsidR="00A06C74">
        <w:rPr>
          <w:rStyle w:val="NormalTok"/>
        </w:rPr>
        <w:t>(</w:t>
      </w:r>
      <w:r>
        <w:br/>
      </w:r>
      <w:r w:rsidRPr="2B8339A0" w:rsidR="00A06C74">
        <w:rPr>
          <w:rStyle w:val="NormalTok"/>
        </w:rPr>
        <w:t xml:space="preserve">    </w:t>
      </w:r>
      <w:r w:rsidRPr="2B8339A0" w:rsidR="00A06C74">
        <w:rPr>
          <w:rStyle w:val="KeywordTok"/>
        </w:rPr>
        <w:t>id</w:t>
      </w:r>
      <w:r w:rsidRPr="2B8339A0" w:rsidR="00A06C74">
        <w:rPr>
          <w:rStyle w:val="NormalTok"/>
        </w:rPr>
        <w:t xml:space="preserve">                    UUID </w:t>
      </w:r>
      <w:r w:rsidRPr="2B8339A0" w:rsidR="00A06C74">
        <w:rPr>
          <w:rStyle w:val="KeywordTok"/>
        </w:rPr>
        <w:t>PRIMARY</w:t>
      </w:r>
      <w:r w:rsidRPr="2B8339A0" w:rsidR="00A06C74">
        <w:rPr>
          <w:rStyle w:val="NormalTok"/>
        </w:rPr>
        <w:t xml:space="preserve"> </w:t>
      </w:r>
      <w:r w:rsidRPr="2B8339A0" w:rsidR="00A06C74">
        <w:rPr>
          <w:rStyle w:val="KeywordTok"/>
        </w:rPr>
        <w:t>KEY</w:t>
      </w:r>
      <w:r w:rsidRPr="2B8339A0" w:rsidR="00A06C74">
        <w:rPr>
          <w:rStyle w:val="NormalTok"/>
        </w:rPr>
        <w:t xml:space="preserve"> </w:t>
      </w:r>
      <w:r w:rsidRPr="2B8339A0" w:rsidR="00A06C74">
        <w:rPr>
          <w:rStyle w:val="KeywordTok"/>
        </w:rPr>
        <w:t>DEFAULT</w:t>
      </w:r>
      <w:r w:rsidRPr="2B8339A0" w:rsidR="00A06C74">
        <w:rPr>
          <w:rStyle w:val="NormalTok"/>
        </w:rPr>
        <w:t xml:space="preserve"> gen_random_uuid(),</w:t>
      </w:r>
      <w:r>
        <w:br/>
      </w:r>
      <w:r w:rsidRPr="2B8339A0" w:rsidR="00A06C74">
        <w:rPr>
          <w:rStyle w:val="NormalTok"/>
        </w:rPr>
        <w:t xml:space="preserve">    workload_id           TEXT        </w:t>
      </w:r>
      <w:r w:rsidRPr="2B8339A0" w:rsidR="00A06C74">
        <w:rPr>
          <w:rStyle w:val="KeywordTok"/>
        </w:rPr>
        <w:t>NOT</w:t>
      </w:r>
      <w:r w:rsidRPr="2B8339A0" w:rsidR="00A06C74">
        <w:rPr>
          <w:rStyle w:val="NormalTok"/>
        </w:rPr>
        <w:t xml:space="preserve"> </w:t>
      </w:r>
      <w:r w:rsidRPr="2B8339A0" w:rsidR="00A06C74">
        <w:rPr>
          <w:rStyle w:val="KeywordTok"/>
        </w:rPr>
        <w:t>NULL</w:t>
      </w:r>
      <w:r w:rsidRPr="2B8339A0" w:rsidR="00A06C74">
        <w:rPr>
          <w:rStyle w:val="NormalTok"/>
        </w:rPr>
        <w:t xml:space="preserve"> </w:t>
      </w:r>
      <w:r w:rsidRPr="2B8339A0" w:rsidR="00A06C74">
        <w:rPr>
          <w:rStyle w:val="KeywordTok"/>
        </w:rPr>
        <w:t>UNIQUE</w:t>
      </w:r>
      <w:r w:rsidRPr="2B8339A0" w:rsidR="00A06C74">
        <w:rPr>
          <w:rStyle w:val="NormalTok"/>
        </w:rPr>
        <w:t xml:space="preserve">,  </w:t>
      </w:r>
      <w:r w:rsidRPr="2B8339A0" w:rsidR="00A06C74">
        <w:rPr>
          <w:rStyle w:val="CommentTok"/>
        </w:rPr>
        <w:t>-- idempotency key</w:t>
      </w:r>
      <w:r>
        <w:br/>
      </w:r>
      <w:r w:rsidRPr="2B8339A0" w:rsidR="00A06C74">
        <w:rPr>
          <w:rStyle w:val="NormalTok"/>
        </w:rPr>
        <w:t xml:space="preserve">    org_id                TEXT,                        </w:t>
      </w:r>
      <w:r w:rsidRPr="2B8339A0" w:rsidR="00A06C74">
        <w:rPr>
          <w:rStyle w:val="CommentTok"/>
        </w:rPr>
        <w:t>-- CustomerOrg name. AS BUILT: read from the Organization's</w:t>
      </w:r>
      <w:r>
        <w:br/>
      </w:r>
      <w:r w:rsidRPr="2B8339A0" w:rsidR="00A06C74">
        <w:rPr>
          <w:rStyle w:val="NormalTok"/>
        </w:rPr>
        <w:t xml:space="preserve">                                                     </w:t>
      </w:r>
      <w:r w:rsidRPr="2B8339A0" w:rsidR="00A06C74">
        <w:rPr>
          <w:rStyle w:val="CommentTok"/>
        </w:rPr>
        <w:t>-- metadata.namespace (spec.orgRef.name never shipped).</w:t>
      </w:r>
      <w:r>
        <w:br/>
      </w:r>
      <w:r w:rsidRPr="2B8339A0" w:rsidR="00A06C74">
        <w:rPr>
          <w:rStyle w:val="NormalTok"/>
        </w:rPr>
        <w:t xml:space="preserve">                                                     </w:t>
      </w:r>
      <w:r w:rsidRPr="2B8339A0" w:rsidR="00A06C74">
        <w:rPr>
          <w:rStyle w:val="CommentTok"/>
        </w:rPr>
        <w:t>-- PROPOSED 2026-09-18: this is the GROUPING key, not the</w:t>
      </w:r>
      <w:r>
        <w:br/>
      </w:r>
      <w:r w:rsidRPr="2B8339A0" w:rsidR="00A06C74">
        <w:rPr>
          <w:rStyle w:val="NormalTok"/>
        </w:rPr>
        <w:t xml:space="preserve">                                                     </w:t>
      </w:r>
      <w:r w:rsidRPr="2B8339A0" w:rsidR="00A06C74">
        <w:rPr>
          <w:rStyle w:val="CommentTok"/>
        </w:rPr>
        <w:t>-- billing identity. The RCN lives on CustomerOrg.spec.cmsAccountId</w:t>
      </w:r>
      <w:r>
        <w:br/>
      </w:r>
      <w:r w:rsidRPr="2B8339A0" w:rsidR="00A06C74">
        <w:rPr>
          <w:rStyle w:val="NormalTok"/>
        </w:rPr>
        <w:t xml:space="preserve">                                                     </w:t>
      </w:r>
      <w:r w:rsidRPr="2B8339A0" w:rsidR="00A06C74">
        <w:rPr>
          <w:rStyle w:val="CommentTok"/>
        </w:rPr>
        <w:t>-- (IAC 4.4) and is joined at query time, never stored here, so a</w:t>
      </w:r>
      <w:r>
        <w:br/>
      </w:r>
      <w:r w:rsidRPr="2B8339A0" w:rsidR="00A06C74">
        <w:rPr>
          <w:rStyle w:val="NormalTok"/>
        </w:rPr>
        <w:t xml:space="preserve">                                                     </w:t>
      </w:r>
      <w:r w:rsidRPr="2B8339A0" w:rsidR="00A06C74">
        <w:rPr>
          <w:rStyle w:val="CommentTok"/>
        </w:rPr>
        <w:t>-- corrected account re-attributes history without a migration.</w:t>
      </w:r>
      <w:r>
        <w:br/>
      </w:r>
      <w:r w:rsidRPr="2B8339A0" w:rsidR="00A06C74">
        <w:rPr>
          <w:rStyle w:val="NormalTok"/>
        </w:rPr>
        <w:t xml:space="preserve">                                                         </w:t>
      </w:r>
      <w:r w:rsidRPr="2B8339A0" w:rsidR="00A06C74">
        <w:rPr>
          <w:rStyle w:val="CommentTok"/>
        </w:rPr>
        <w:t>-- IAC bootstrap seeds a default CustomerOrg, so single-org deployments</w:t>
      </w:r>
      <w:r>
        <w:br/>
      </w:r>
      <w:r w:rsidRPr="2B8339A0" w:rsidR="00A06C74">
        <w:rPr>
          <w:rStyle w:val="NormalTok"/>
        </w:rPr>
        <w:t xml:space="preserve">                                                         </w:t>
      </w:r>
      <w:r w:rsidRPr="2B8339A0" w:rsidR="00A06C74">
        <w:rPr>
          <w:rStyle w:val="CommentTok"/>
        </w:rPr>
        <w:t>-- have this non-NULL from day one once the Metering Service reads</w:t>
      </w:r>
      <w:r>
        <w:br/>
      </w:r>
      <w:r w:rsidRPr="2B8339A0" w:rsidR="00A06C74">
        <w:rPr>
          <w:rStyle w:val="NormalTok"/>
        </w:rPr>
        <w:t xml:space="preserve">                                                         </w:t>
      </w:r>
      <w:r w:rsidRPr="2B8339A0" w:rsidR="00A06C74">
        <w:rPr>
          <w:rStyle w:val="CommentTok"/>
        </w:rPr>
        <w:t>-- the Organization's namespace.</w:t>
      </w:r>
      <w:r>
        <w:br/>
      </w:r>
      <w:r w:rsidRPr="2B8339A0" w:rsidR="00A06C74">
        <w:rPr>
          <w:rStyle w:val="NormalTok"/>
        </w:rPr>
        <w:t xml:space="preserve">                                                         </w:t>
      </w:r>
      <w:r w:rsidRPr="2B8339A0" w:rsidR="00A06C74">
        <w:rPr>
          <w:rStyle w:val="CommentTok"/>
        </w:rPr>
        <w:t>-- NULL only for Organizations created before IAC was deployed. See §1.4.</w:t>
      </w:r>
      <w:r>
        <w:br/>
      </w:r>
      <w:r w:rsidRPr="2B8339A0" w:rsidR="00A06C74">
        <w:rPr>
          <w:rStyle w:val="NormalTok"/>
        </w:rPr>
        <w:t xml:space="preserve">    tenant_id             TEXT        </w:t>
      </w:r>
      <w:r w:rsidRPr="2B8339A0" w:rsidR="00A06C74">
        <w:rPr>
          <w:rStyle w:val="KeywordTok"/>
        </w:rPr>
        <w:t>NOT</w:t>
      </w:r>
      <w:r w:rsidRPr="2B8339A0" w:rsidR="00A06C74">
        <w:rPr>
          <w:rStyle w:val="NormalTok"/>
        </w:rPr>
        <w:t xml:space="preserve"> </w:t>
      </w:r>
      <w:r w:rsidRPr="2B8339A0" w:rsidR="00A06C74">
        <w:rPr>
          <w:rStyle w:val="KeywordTok"/>
        </w:rPr>
        <w:t>NULL</w:t>
      </w:r>
      <w:r w:rsidRPr="2B8339A0" w:rsidR="00A06C74">
        <w:rPr>
          <w:rStyle w:val="NormalTok"/>
        </w:rPr>
        <w:t xml:space="preserve">,         </w:t>
      </w:r>
      <w:r w:rsidRPr="2B8339A0" w:rsidR="00A06C74">
        <w:rPr>
          <w:rStyle w:val="CommentTok"/>
        </w:rPr>
        <w:t>-- Organization namespace</w:t>
      </w:r>
      <w:r>
        <w:br/>
      </w:r>
      <w:r w:rsidRPr="2B8339A0" w:rsidR="00A06C74">
        <w:rPr>
          <w:rStyle w:val="NormalTok"/>
        </w:rPr>
        <w:t xml:space="preserve">    project_id            TEXT        </w:t>
      </w:r>
      <w:r w:rsidRPr="2B8339A0" w:rsidR="00A06C74">
        <w:rPr>
          <w:rStyle w:val="KeywordTok"/>
        </w:rPr>
        <w:t>NOT</w:t>
      </w:r>
      <w:r w:rsidRPr="2B8339A0" w:rsidR="00A06C74">
        <w:rPr>
          <w:rStyle w:val="NormalTok"/>
        </w:rPr>
        <w:t xml:space="preserve"> </w:t>
      </w:r>
      <w:r w:rsidRPr="2B8339A0" w:rsidR="00A06C74">
        <w:rPr>
          <w:rStyle w:val="KeywordTok"/>
        </w:rPr>
        <w:t>NULL</w:t>
      </w:r>
      <w:r w:rsidRPr="2B8339A0" w:rsidR="00A06C74">
        <w:rPr>
          <w:rStyle w:val="NormalTok"/>
        </w:rPr>
        <w:t>,</w:t>
      </w:r>
      <w:r>
        <w:br/>
      </w:r>
      <w:r w:rsidRPr="2B8339A0" w:rsidR="00A06C74">
        <w:rPr>
          <w:rStyle w:val="NormalTok"/>
        </w:rPr>
        <w:t xml:space="preserve">    model_id              TEXT        </w:t>
      </w:r>
      <w:r w:rsidRPr="2B8339A0" w:rsidR="00A06C74">
        <w:rPr>
          <w:rStyle w:val="KeywordTok"/>
        </w:rPr>
        <w:t>NOT</w:t>
      </w:r>
      <w:r w:rsidRPr="2B8339A0" w:rsidR="00A06C74">
        <w:rPr>
          <w:rStyle w:val="NormalTok"/>
        </w:rPr>
        <w:t xml:space="preserve"> </w:t>
      </w:r>
      <w:r w:rsidRPr="2B8339A0" w:rsidR="00A06C74">
        <w:rPr>
          <w:rStyle w:val="KeywordTok"/>
        </w:rPr>
        <w:t>NULL</w:t>
      </w:r>
      <w:r w:rsidRPr="2B8339A0" w:rsidR="00A06C74">
        <w:rPr>
          <w:rStyle w:val="NormalTok"/>
        </w:rPr>
        <w:t>,</w:t>
      </w:r>
      <w:r>
        <w:br/>
      </w:r>
      <w:r w:rsidRPr="2B8339A0" w:rsidR="00A06C74">
        <w:rPr>
          <w:rStyle w:val="NormalTok"/>
        </w:rPr>
        <w:t xml:space="preserve">    adapter_id            TEXT,</w:t>
      </w:r>
      <w:r>
        <w:br/>
      </w:r>
      <w:r w:rsidRPr="2B8339A0" w:rsidR="00A06C74">
        <w:rPr>
          <w:rStyle w:val="NormalTok"/>
        </w:rPr>
        <w:t xml:space="preserve">    workload_type         TEXT        </w:t>
      </w:r>
      <w:r w:rsidRPr="2B8339A0" w:rsidR="00A06C74">
        <w:rPr>
          <w:rStyle w:val="KeywordTok"/>
        </w:rPr>
        <w:t>NOT</w:t>
      </w:r>
      <w:r w:rsidRPr="2B8339A0" w:rsidR="00A06C74">
        <w:rPr>
          <w:rStyle w:val="NormalTok"/>
        </w:rPr>
        <w:t xml:space="preserve"> </w:t>
      </w:r>
      <w:r w:rsidRPr="2B8339A0" w:rsidR="00A06C74">
        <w:rPr>
          <w:rStyle w:val="KeywordTok"/>
        </w:rPr>
        <w:t>NULL</w:t>
      </w:r>
      <w:r w:rsidRPr="2B8339A0" w:rsidR="00A06C74">
        <w:rPr>
          <w:rStyle w:val="NormalTok"/>
        </w:rPr>
        <w:t xml:space="preserve">,  </w:t>
      </w:r>
      <w:r w:rsidRPr="2B8339A0" w:rsidR="00A06C74">
        <w:rPr>
          <w:rStyle w:val="CommentTok"/>
        </w:rPr>
        <w:t>-- 'inference' | 'fine-tuning' | 'model-deployment'</w:t>
      </w:r>
      <w:r>
        <w:br/>
      </w:r>
      <w:r w:rsidRPr="2B8339A0" w:rsidR="00A06C74">
        <w:rPr>
          <w:rStyle w:val="NormalTok"/>
        </w:rPr>
        <w:t xml:space="preserve">    execution_type        TEXT        </w:t>
      </w:r>
      <w:r w:rsidRPr="2B8339A0" w:rsidR="00A06C74">
        <w:rPr>
          <w:rStyle w:val="KeywordTok"/>
        </w:rPr>
        <w:t>NOT</w:t>
      </w:r>
      <w:r w:rsidRPr="2B8339A0" w:rsidR="00A06C74">
        <w:rPr>
          <w:rStyle w:val="NormalTok"/>
        </w:rPr>
        <w:t xml:space="preserve"> </w:t>
      </w:r>
      <w:r w:rsidRPr="2B8339A0" w:rsidR="00A06C74">
        <w:rPr>
          <w:rStyle w:val="KeywordTok"/>
        </w:rPr>
        <w:t>NULL</w:t>
      </w:r>
      <w:r w:rsidRPr="2B8339A0" w:rsidR="00A06C74">
        <w:rPr>
          <w:rStyle w:val="NormalTok"/>
        </w:rPr>
        <w:t xml:space="preserve">,  </w:t>
      </w:r>
      <w:r w:rsidRPr="2B8339A0" w:rsidR="00A06C74">
        <w:rPr>
          <w:rStyle w:val="CommentTok"/>
        </w:rPr>
        <w:t>-- 'shared' | 'tenant-specific'</w:t>
      </w:r>
      <w:r>
        <w:br/>
      </w:r>
      <w:r>
        <w:br/>
      </w:r>
      <w:r w:rsidRPr="2B8339A0" w:rsidR="00A06C74">
        <w:rPr>
          <w:rStyle w:val="NormalTok"/>
        </w:rPr>
        <w:t xml:space="preserve">    </w:t>
      </w:r>
      <w:r w:rsidRPr="2B8339A0" w:rsidR="00A06C74">
        <w:rPr>
          <w:rStyle w:val="CommentTok"/>
        </w:rPr>
        <w:t>-- inference dimensions</w:t>
      </w:r>
      <w:r>
        <w:br/>
      </w:r>
      <w:r w:rsidRPr="2B8339A0" w:rsidR="00A06C74">
        <w:rPr>
          <w:rStyle w:val="NormalTok"/>
        </w:rPr>
        <w:t xml:space="preserve">    input_tokens          </w:t>
      </w:r>
      <w:r w:rsidRPr="2B8339A0" w:rsidR="00A06C74">
        <w:rPr>
          <w:rStyle w:val="DataTypeTok"/>
        </w:rPr>
        <w:t>INTEGER</w:t>
      </w:r>
      <w:r w:rsidRPr="2B8339A0" w:rsidR="00A06C74">
        <w:rPr>
          <w:rStyle w:val="NormalTok"/>
        </w:rPr>
        <w:t xml:space="preserve">     </w:t>
      </w:r>
      <w:r w:rsidRPr="2B8339A0" w:rsidR="00A06C74">
        <w:rPr>
          <w:rStyle w:val="KeywordTok"/>
        </w:rPr>
        <w:t>NOT</w:t>
      </w:r>
      <w:r w:rsidRPr="2B8339A0" w:rsidR="00A06C74">
        <w:rPr>
          <w:rStyle w:val="NormalTok"/>
        </w:rPr>
        <w:t xml:space="preserve"> </w:t>
      </w:r>
      <w:r w:rsidRPr="2B8339A0" w:rsidR="00A06C74">
        <w:rPr>
          <w:rStyle w:val="KeywordTok"/>
        </w:rPr>
        <w:t>NULL</w:t>
      </w:r>
      <w:r w:rsidRPr="2B8339A0" w:rsidR="00A06C74">
        <w:rPr>
          <w:rStyle w:val="NormalTok"/>
        </w:rPr>
        <w:t xml:space="preserve"> </w:t>
      </w:r>
      <w:r w:rsidRPr="2B8339A0" w:rsidR="00A06C74">
        <w:rPr>
          <w:rStyle w:val="KeywordTok"/>
        </w:rPr>
        <w:t>DEFAULT</w:t>
      </w:r>
      <w:r w:rsidRPr="2B8339A0" w:rsidR="00A06C74">
        <w:rPr>
          <w:rStyle w:val="NormalTok"/>
        </w:rPr>
        <w:t xml:space="preserve"> </w:t>
      </w:r>
      <w:r w:rsidRPr="2B8339A0" w:rsidR="00A06C74">
        <w:rPr>
          <w:rStyle w:val="DecValTok"/>
        </w:rPr>
        <w:t>0</w:t>
      </w:r>
      <w:r w:rsidRPr="2B8339A0" w:rsidR="00A06C74">
        <w:rPr>
          <w:rStyle w:val="NormalTok"/>
        </w:rPr>
        <w:t>,</w:t>
      </w:r>
      <w:r>
        <w:br/>
      </w:r>
      <w:r w:rsidRPr="2B8339A0" w:rsidR="00A06C74">
        <w:rPr>
          <w:rStyle w:val="NormalTok"/>
        </w:rPr>
        <w:t xml:space="preserve">    output_tokens         </w:t>
      </w:r>
      <w:r w:rsidRPr="2B8339A0" w:rsidR="00A06C74">
        <w:rPr>
          <w:rStyle w:val="DataTypeTok"/>
        </w:rPr>
        <w:t>INTEGER</w:t>
      </w:r>
      <w:r w:rsidRPr="2B8339A0" w:rsidR="00A06C74">
        <w:rPr>
          <w:rStyle w:val="NormalTok"/>
        </w:rPr>
        <w:t xml:space="preserve">     </w:t>
      </w:r>
      <w:r w:rsidRPr="2B8339A0" w:rsidR="00A06C74">
        <w:rPr>
          <w:rStyle w:val="KeywordTok"/>
        </w:rPr>
        <w:t>NOT</w:t>
      </w:r>
      <w:r w:rsidRPr="2B8339A0" w:rsidR="00A06C74">
        <w:rPr>
          <w:rStyle w:val="NormalTok"/>
        </w:rPr>
        <w:t xml:space="preserve"> </w:t>
      </w:r>
      <w:r w:rsidRPr="2B8339A0" w:rsidR="00A06C74">
        <w:rPr>
          <w:rStyle w:val="KeywordTok"/>
        </w:rPr>
        <w:t>NULL</w:t>
      </w:r>
      <w:r w:rsidRPr="2B8339A0" w:rsidR="00A06C74">
        <w:rPr>
          <w:rStyle w:val="NormalTok"/>
        </w:rPr>
        <w:t xml:space="preserve"> </w:t>
      </w:r>
      <w:r w:rsidRPr="2B8339A0" w:rsidR="00A06C74">
        <w:rPr>
          <w:rStyle w:val="KeywordTok"/>
        </w:rPr>
        <w:t>DEFAULT</w:t>
      </w:r>
      <w:r w:rsidRPr="2B8339A0" w:rsidR="00A06C74">
        <w:rPr>
          <w:rStyle w:val="NormalTok"/>
        </w:rPr>
        <w:t xml:space="preserve"> </w:t>
      </w:r>
      <w:r w:rsidRPr="2B8339A0" w:rsidR="00A06C74">
        <w:rPr>
          <w:rStyle w:val="DecValTok"/>
        </w:rPr>
        <w:t>0</w:t>
      </w:r>
      <w:r w:rsidRPr="2B8339A0" w:rsidR="00A06C74">
        <w:rPr>
          <w:rStyle w:val="NormalTok"/>
        </w:rPr>
        <w:t>,</w:t>
      </w:r>
      <w:r>
        <w:br/>
      </w:r>
      <w:r w:rsidRPr="2B8339A0" w:rsidR="00A06C74">
        <w:rPr>
          <w:rStyle w:val="NormalTok"/>
        </w:rPr>
        <w:t xml:space="preserve">    cached_tokens         </w:t>
      </w:r>
      <w:r w:rsidRPr="2B8339A0" w:rsidR="00A06C74">
        <w:rPr>
          <w:rStyle w:val="DataTypeTok"/>
        </w:rPr>
        <w:t>INTEGER</w:t>
      </w:r>
      <w:r w:rsidRPr="2B8339A0" w:rsidR="00A06C74">
        <w:rPr>
          <w:rStyle w:val="NormalTok"/>
        </w:rPr>
        <w:t xml:space="preserve">     </w:t>
      </w:r>
      <w:r w:rsidRPr="2B8339A0" w:rsidR="00A06C74">
        <w:rPr>
          <w:rStyle w:val="KeywordTok"/>
        </w:rPr>
        <w:t>NOT</w:t>
      </w:r>
      <w:r w:rsidRPr="2B8339A0" w:rsidR="00A06C74">
        <w:rPr>
          <w:rStyle w:val="NormalTok"/>
        </w:rPr>
        <w:t xml:space="preserve"> </w:t>
      </w:r>
      <w:r w:rsidRPr="2B8339A0" w:rsidR="00A06C74">
        <w:rPr>
          <w:rStyle w:val="KeywordTok"/>
        </w:rPr>
        <w:t>NULL</w:t>
      </w:r>
      <w:r w:rsidRPr="2B8339A0" w:rsidR="00A06C74">
        <w:rPr>
          <w:rStyle w:val="NormalTok"/>
        </w:rPr>
        <w:t xml:space="preserve"> </w:t>
      </w:r>
      <w:r w:rsidRPr="2B8339A0" w:rsidR="00A06C74">
        <w:rPr>
          <w:rStyle w:val="KeywordTok"/>
        </w:rPr>
        <w:t>DEFAULT</w:t>
      </w:r>
      <w:r w:rsidRPr="2B8339A0" w:rsidR="00A06C74">
        <w:rPr>
          <w:rStyle w:val="NormalTok"/>
        </w:rPr>
        <w:t xml:space="preserve"> </w:t>
      </w:r>
      <w:r w:rsidRPr="2B8339A0" w:rsidR="00A06C74">
        <w:rPr>
          <w:rStyle w:val="DecValTok"/>
        </w:rPr>
        <w:t>0</w:t>
      </w:r>
      <w:r w:rsidRPr="2B8339A0" w:rsidR="00A06C74">
        <w:rPr>
          <w:rStyle w:val="NormalTok"/>
        </w:rPr>
        <w:t>,</w:t>
      </w:r>
      <w:r>
        <w:br/>
      </w:r>
      <w:r w:rsidRPr="2B8339A0" w:rsidR="00A06C74">
        <w:rPr>
          <w:rStyle w:val="NormalTok"/>
        </w:rPr>
        <w:t xml:space="preserve">    queue_secs            </w:t>
      </w:r>
      <w:r w:rsidRPr="2B8339A0" w:rsidR="00A06C74">
        <w:rPr>
          <w:rStyle w:val="DataTypeTok"/>
        </w:rPr>
        <w:t>NUMERIC</w:t>
      </w:r>
      <w:r w:rsidRPr="2B8339A0" w:rsidR="00A06C74">
        <w:rPr>
          <w:rStyle w:val="NormalTok"/>
        </w:rPr>
        <w:t xml:space="preserve">     </w:t>
      </w:r>
      <w:r w:rsidRPr="2B8339A0" w:rsidR="00A06C74">
        <w:rPr>
          <w:rStyle w:val="KeywordTok"/>
        </w:rPr>
        <w:t>NOT</w:t>
      </w:r>
      <w:r w:rsidRPr="2B8339A0" w:rsidR="00A06C74">
        <w:rPr>
          <w:rStyle w:val="NormalTok"/>
        </w:rPr>
        <w:t xml:space="preserve"> </w:t>
      </w:r>
      <w:r w:rsidRPr="2B8339A0" w:rsidR="00A06C74">
        <w:rPr>
          <w:rStyle w:val="KeywordTok"/>
        </w:rPr>
        <w:t>NULL</w:t>
      </w:r>
      <w:r w:rsidRPr="2B8339A0" w:rsidR="00A06C74">
        <w:rPr>
          <w:rStyle w:val="NormalTok"/>
        </w:rPr>
        <w:t xml:space="preserve"> </w:t>
      </w:r>
      <w:r w:rsidRPr="2B8339A0" w:rsidR="00A06C74">
        <w:rPr>
          <w:rStyle w:val="KeywordTok"/>
        </w:rPr>
        <w:t>DEFAULT</w:t>
      </w:r>
      <w:r w:rsidRPr="2B8339A0" w:rsidR="00A06C74">
        <w:rPr>
          <w:rStyle w:val="NormalTok"/>
        </w:rPr>
        <w:t xml:space="preserve"> </w:t>
      </w:r>
      <w:r w:rsidRPr="2B8339A0" w:rsidR="00A06C74">
        <w:rPr>
          <w:rStyle w:val="DecValTok"/>
        </w:rPr>
        <w:t>0</w:t>
      </w:r>
      <w:r w:rsidRPr="2B8339A0" w:rsidR="00A06C74">
        <w:rPr>
          <w:rStyle w:val="NormalTok"/>
        </w:rPr>
        <w:t>,</w:t>
      </w:r>
      <w:r>
        <w:br/>
      </w:r>
      <w:r w:rsidRPr="2B8339A0" w:rsidR="00A06C74">
        <w:rPr>
          <w:rStyle w:val="NormalTok"/>
        </w:rPr>
        <w:t xml:space="preserve">    latency_secs          </w:t>
      </w:r>
      <w:r w:rsidRPr="2B8339A0" w:rsidR="00A06C74">
        <w:rPr>
          <w:rStyle w:val="DataTypeTok"/>
        </w:rPr>
        <w:t>NUMERIC</w:t>
      </w:r>
      <w:r w:rsidRPr="2B8339A0" w:rsidR="00A06C74">
        <w:rPr>
          <w:rStyle w:val="NormalTok"/>
        </w:rPr>
        <w:t xml:space="preserve">     </w:t>
      </w:r>
      <w:r w:rsidRPr="2B8339A0" w:rsidR="00A06C74">
        <w:rPr>
          <w:rStyle w:val="KeywordTok"/>
        </w:rPr>
        <w:t>NOT</w:t>
      </w:r>
      <w:r w:rsidRPr="2B8339A0" w:rsidR="00A06C74">
        <w:rPr>
          <w:rStyle w:val="NormalTok"/>
        </w:rPr>
        <w:t xml:space="preserve"> </w:t>
      </w:r>
      <w:r w:rsidRPr="2B8339A0" w:rsidR="00A06C74">
        <w:rPr>
          <w:rStyle w:val="KeywordTok"/>
        </w:rPr>
        <w:t>NULL</w:t>
      </w:r>
      <w:r w:rsidRPr="2B8339A0" w:rsidR="00A06C74">
        <w:rPr>
          <w:rStyle w:val="NormalTok"/>
        </w:rPr>
        <w:t xml:space="preserve"> </w:t>
      </w:r>
      <w:r w:rsidRPr="2B8339A0" w:rsidR="00A06C74">
        <w:rPr>
          <w:rStyle w:val="KeywordTok"/>
        </w:rPr>
        <w:t>DEFAULT</w:t>
      </w:r>
      <w:r w:rsidRPr="2B8339A0" w:rsidR="00A06C74">
        <w:rPr>
          <w:rStyle w:val="NormalTok"/>
        </w:rPr>
        <w:t xml:space="preserve"> </w:t>
      </w:r>
      <w:r w:rsidRPr="2B8339A0" w:rsidR="00A06C74">
        <w:rPr>
          <w:rStyle w:val="DecValTok"/>
        </w:rPr>
        <w:t>0</w:t>
      </w:r>
      <w:r w:rsidRPr="2B8339A0" w:rsidR="00A06C74">
        <w:rPr>
          <w:rStyle w:val="NormalTok"/>
        </w:rPr>
        <w:t>,</w:t>
      </w:r>
      <w:r>
        <w:br/>
      </w:r>
      <w:r>
        <w:br/>
      </w:r>
      <w:r w:rsidRPr="2B8339A0" w:rsidR="00A06C74">
        <w:rPr>
          <w:rStyle w:val="NormalTok"/>
        </w:rPr>
        <w:t xml:space="preserve">    </w:t>
      </w:r>
      <w:r w:rsidRPr="2B8339A0" w:rsidR="00A06C74">
        <w:rPr>
          <w:rStyle w:val="CommentTok"/>
        </w:rPr>
        <w:t>-- shared compute dimension</w:t>
      </w:r>
      <w:r>
        <w:br/>
      </w:r>
      <w:r w:rsidRPr="2B8339A0" w:rsidR="00A06C74">
        <w:rPr>
          <w:rStyle w:val="NormalTok"/>
        </w:rPr>
        <w:t xml:space="preserve">    compute_secs          </w:t>
      </w:r>
      <w:r w:rsidRPr="2B8339A0" w:rsidR="00A06C74">
        <w:rPr>
          <w:rStyle w:val="DataTypeTok"/>
        </w:rPr>
        <w:t>NUMERIC</w:t>
      </w:r>
      <w:r w:rsidRPr="2B8339A0" w:rsidR="00A06C74">
        <w:rPr>
          <w:rStyle w:val="NormalTok"/>
        </w:rPr>
        <w:t xml:space="preserve">     </w:t>
      </w:r>
      <w:r w:rsidRPr="2B8339A0" w:rsidR="00A06C74">
        <w:rPr>
          <w:rStyle w:val="KeywordTok"/>
        </w:rPr>
        <w:t>NOT</w:t>
      </w:r>
      <w:r w:rsidRPr="2B8339A0" w:rsidR="00A06C74">
        <w:rPr>
          <w:rStyle w:val="NormalTok"/>
        </w:rPr>
        <w:t xml:space="preserve"> </w:t>
      </w:r>
      <w:r w:rsidRPr="2B8339A0" w:rsidR="00A06C74">
        <w:rPr>
          <w:rStyle w:val="KeywordTok"/>
        </w:rPr>
        <w:t>NULL</w:t>
      </w:r>
      <w:r w:rsidRPr="2B8339A0" w:rsidR="00A06C74">
        <w:rPr>
          <w:rStyle w:val="NormalTok"/>
        </w:rPr>
        <w:t xml:space="preserve"> </w:t>
      </w:r>
      <w:r w:rsidRPr="2B8339A0" w:rsidR="00A06C74">
        <w:rPr>
          <w:rStyle w:val="KeywordTok"/>
        </w:rPr>
        <w:t>DEFAULT</w:t>
      </w:r>
      <w:r w:rsidRPr="2B8339A0" w:rsidR="00A06C74">
        <w:rPr>
          <w:rStyle w:val="NormalTok"/>
        </w:rPr>
        <w:t xml:space="preserve"> </w:t>
      </w:r>
      <w:r w:rsidRPr="2B8339A0" w:rsidR="00A06C74">
        <w:rPr>
          <w:rStyle w:val="DecValTok"/>
        </w:rPr>
        <w:t>0</w:t>
      </w:r>
      <w:r w:rsidRPr="2B8339A0" w:rsidR="00A06C74">
        <w:rPr>
          <w:rStyle w:val="NormalTok"/>
        </w:rPr>
        <w:t>,</w:t>
      </w:r>
      <w:r>
        <w:br/>
      </w:r>
      <w:r>
        <w:br/>
      </w:r>
      <w:r w:rsidRPr="2B8339A0" w:rsidR="00A06C74">
        <w:rPr>
          <w:rStyle w:val="NormalTok"/>
        </w:rPr>
        <w:t xml:space="preserve">    </w:t>
      </w:r>
      <w:r w:rsidRPr="2B8339A0" w:rsidR="00A06C74">
        <w:rPr>
          <w:rStyle w:val="CommentTok"/>
        </w:rPr>
        <w:t>-- fine-tuning dimensions (NULL for inference rows)</w:t>
      </w:r>
      <w:r>
        <w:br/>
      </w:r>
      <w:r w:rsidRPr="2B8339A0" w:rsidR="00A06C74">
        <w:rPr>
          <w:rStyle w:val="NormalTok"/>
        </w:rPr>
        <w:t xml:space="preserve">    gpu_count             </w:t>
      </w:r>
      <w:r w:rsidRPr="2B8339A0" w:rsidR="00A06C74">
        <w:rPr>
          <w:rStyle w:val="DataTypeTok"/>
        </w:rPr>
        <w:t>SMALLINT</w:t>
      </w:r>
      <w:r w:rsidRPr="2B8339A0" w:rsidR="00A06C74">
        <w:rPr>
          <w:rStyle w:val="NormalTok"/>
        </w:rPr>
        <w:t>,</w:t>
      </w:r>
      <w:r>
        <w:br/>
      </w:r>
      <w:r w:rsidRPr="2B8339A0" w:rsidR="00A06C74">
        <w:rPr>
          <w:rStyle w:val="NormalTok"/>
        </w:rPr>
        <w:t xml:space="preserve">    gpu_type              TEXT,</w:t>
      </w:r>
      <w:r>
        <w:br/>
      </w:r>
      <w:r w:rsidRPr="2B8339A0" w:rsidR="00A06C74">
        <w:rPr>
          <w:rStyle w:val="NormalTok"/>
        </w:rPr>
        <w:t xml:space="preserve">    dataset_size_gb       </w:t>
      </w:r>
      <w:r w:rsidRPr="2B8339A0" w:rsidR="00A06C74">
        <w:rPr>
          <w:rStyle w:val="DataTypeTok"/>
        </w:rPr>
        <w:t>NUMERIC</w:t>
      </w:r>
      <w:r w:rsidRPr="2B8339A0" w:rsidR="00A06C74">
        <w:rPr>
          <w:rStyle w:val="NormalTok"/>
        </w:rPr>
        <w:t>,</w:t>
      </w:r>
    </w:p>
    <w:p w:rsidR="0071729B" w:rsidP="2B8339A0" w:rsidRDefault="00A06C74" w14:paraId="0F75CDE5" w14:textId="4D746DE6">
      <w:pPr>
        <w:pStyle w:val="SourceCode"/>
        <w:ind w:firstLine="0"/>
      </w:pPr>
      <w:r w:rsidR="48D2CA74">
        <w:rPr/>
        <w:t xml:space="preserve">        </w:t>
      </w:r>
      <w:r w:rsidR="48D2CA74">
        <w:rPr/>
        <w:t>tokens_processed</w:t>
      </w:r>
      <w:r w:rsidR="48D2CA74">
        <w:rPr/>
        <w:t xml:space="preserve">      BIGINT,</w:t>
      </w:r>
    </w:p>
    <w:p w:rsidR="0071729B" w:rsidP="2B8339A0" w:rsidRDefault="00A06C74" w14:paraId="6BAE0233" w14:textId="2B6C3DF4">
      <w:pPr>
        <w:pStyle w:val="SourceCode"/>
        <w:ind w:firstLine="0"/>
      </w:pPr>
      <w:r w:rsidR="48D2CA74">
        <w:rPr/>
        <w:t xml:space="preserve">        tokens_trainable      BIGINT,</w:t>
      </w:r>
      <w:r>
        <w:br/>
      </w:r>
      <w:r>
        <w:br/>
      </w:r>
      <w:r w:rsidRPr="2B8339A0" w:rsidR="00A06C74">
        <w:rPr>
          <w:rStyle w:val="NormalTok"/>
        </w:rPr>
        <w:t xml:space="preserve">    </w:t>
      </w:r>
      <w:r w:rsidRPr="2B8339A0" w:rsidR="00A06C74">
        <w:rPr>
          <w:rStyle w:val="NormalTok"/>
        </w:rPr>
        <w:t>billing_period</w:t>
      </w:r>
      <w:r w:rsidRPr="2B8339A0" w:rsidR="00A06C74">
        <w:rPr>
          <w:rStyle w:val="NormalTok"/>
        </w:rPr>
        <w:t xml:space="preserve">        TEXT        </w:t>
      </w:r>
      <w:r w:rsidRPr="2B8339A0" w:rsidR="00A06C74">
        <w:rPr>
          <w:rStyle w:val="KeywordTok"/>
        </w:rPr>
        <w:t>NOT</w:t>
      </w:r>
      <w:r w:rsidRPr="2B8339A0" w:rsidR="00A06C74">
        <w:rPr>
          <w:rStyle w:val="NormalTok"/>
        </w:rPr>
        <w:t xml:space="preserve"> </w:t>
      </w:r>
      <w:r w:rsidRPr="2B8339A0" w:rsidR="00A06C74">
        <w:rPr>
          <w:rStyle w:val="KeywordTok"/>
        </w:rPr>
        <w:t>NULL</w:t>
      </w:r>
      <w:r w:rsidRPr="2B8339A0" w:rsidR="00A06C74">
        <w:rPr>
          <w:rStyle w:val="NormalTok"/>
        </w:rPr>
        <w:t xml:space="preserve">,  </w:t>
      </w:r>
      <w:r w:rsidRPr="2B8339A0" w:rsidR="00A06C74">
        <w:rPr>
          <w:rStyle w:val="CommentTok"/>
        </w:rPr>
        <w:t>--</w:t>
      </w:r>
      <w:r w:rsidRPr="2B8339A0" w:rsidR="00A06C74">
        <w:rPr>
          <w:rStyle w:val="CommentTok"/>
        </w:rPr>
        <w:t xml:space="preserve"> 'YYYY-MM'</w:t>
      </w:r>
      <w:r>
        <w:br/>
      </w:r>
      <w:r w:rsidRPr="2B8339A0" w:rsidR="00A06C74">
        <w:rPr>
          <w:rStyle w:val="NormalTok"/>
        </w:rPr>
        <w:t xml:space="preserve">    </w:t>
      </w:r>
      <w:r w:rsidRPr="2B8339A0" w:rsidR="00A06C74">
        <w:rPr>
          <w:rStyle w:val="NormalTok"/>
        </w:rPr>
        <w:t>recorded_at</w:t>
      </w:r>
      <w:r w:rsidRPr="2B8339A0" w:rsidR="00A06C74">
        <w:rPr>
          <w:rStyle w:val="NormalTok"/>
        </w:rPr>
        <w:t xml:space="preserve">           TIMESTAMPTZ </w:t>
      </w:r>
      <w:r w:rsidRPr="2B8339A0" w:rsidR="00A06C74">
        <w:rPr>
          <w:rStyle w:val="KeywordTok"/>
        </w:rPr>
        <w:t>NOT</w:t>
      </w:r>
      <w:r w:rsidRPr="2B8339A0" w:rsidR="00A06C74">
        <w:rPr>
          <w:rStyle w:val="NormalTok"/>
        </w:rPr>
        <w:t xml:space="preserve"> </w:t>
      </w:r>
      <w:r w:rsidRPr="2B8339A0" w:rsidR="00A06C74">
        <w:rPr>
          <w:rStyle w:val="KeywordTok"/>
        </w:rPr>
        <w:t>NULL</w:t>
      </w:r>
      <w:r>
        <w:br/>
      </w:r>
      <w:r w:rsidRPr="2B8339A0" w:rsidR="00A06C74">
        <w:rPr>
          <w:rStyle w:val="NormalTok"/>
        </w:rPr>
        <w:t>);</w:t>
      </w:r>
      <w:r>
        <w:br/>
      </w:r>
      <w:r>
        <w:br/>
      </w:r>
      <w:r w:rsidRPr="2B8339A0" w:rsidR="00A06C74">
        <w:rPr>
          <w:rStyle w:val="KeywordTok"/>
        </w:rPr>
        <w:t>CREATE</w:t>
      </w:r>
      <w:r w:rsidRPr="2B8339A0" w:rsidR="00A06C74">
        <w:rPr>
          <w:rStyle w:val="NormalTok"/>
        </w:rPr>
        <w:t xml:space="preserve"> </w:t>
      </w:r>
      <w:r w:rsidRPr="2B8339A0" w:rsidR="00A06C74">
        <w:rPr>
          <w:rStyle w:val="KeywordTok"/>
        </w:rPr>
        <w:t>INDEX</w:t>
      </w:r>
      <w:r w:rsidRPr="2B8339A0" w:rsidR="00A06C74">
        <w:rPr>
          <w:rStyle w:val="NormalTok"/>
        </w:rPr>
        <w:t xml:space="preserve"> </w:t>
      </w:r>
      <w:r w:rsidRPr="2B8339A0" w:rsidR="00A06C74">
        <w:rPr>
          <w:rStyle w:val="KeywordTok"/>
        </w:rPr>
        <w:t>ON</w:t>
      </w:r>
      <w:r w:rsidRPr="2B8339A0" w:rsidR="00A06C74">
        <w:rPr>
          <w:rStyle w:val="NormalTok"/>
        </w:rPr>
        <w:t xml:space="preserve"> </w:t>
      </w:r>
      <w:r w:rsidRPr="2B8339A0" w:rsidR="00A06C74">
        <w:rPr>
          <w:rStyle w:val="NormalTok"/>
        </w:rPr>
        <w:t>usage_records</w:t>
      </w:r>
      <w:r w:rsidRPr="2B8339A0" w:rsidR="00A06C74">
        <w:rPr>
          <w:rStyle w:val="NormalTok"/>
        </w:rPr>
        <w:t xml:space="preserve"> (</w:t>
      </w:r>
      <w:r w:rsidRPr="2B8339A0" w:rsidR="00A06C74">
        <w:rPr>
          <w:rStyle w:val="NormalTok"/>
        </w:rPr>
        <w:t>tenant_id</w:t>
      </w:r>
      <w:r w:rsidRPr="2B8339A0" w:rsidR="00A06C74">
        <w:rPr>
          <w:rStyle w:val="NormalTok"/>
        </w:rPr>
        <w:t xml:space="preserve">, </w:t>
      </w:r>
      <w:r w:rsidRPr="2B8339A0" w:rsidR="00A06C74">
        <w:rPr>
          <w:rStyle w:val="NormalTok"/>
        </w:rPr>
        <w:t>billing_period</w:t>
      </w:r>
      <w:r w:rsidRPr="2B8339A0" w:rsidR="00A06C74">
        <w:rPr>
          <w:rStyle w:val="NormalTok"/>
        </w:rPr>
        <w:t>);</w:t>
      </w:r>
      <w:r>
        <w:br/>
      </w:r>
      <w:r w:rsidRPr="2B8339A0" w:rsidR="00A06C74">
        <w:rPr>
          <w:rStyle w:val="KeywordTok"/>
        </w:rPr>
        <w:t>CREATE</w:t>
      </w:r>
      <w:r w:rsidRPr="2B8339A0" w:rsidR="00A06C74">
        <w:rPr>
          <w:rStyle w:val="NormalTok"/>
        </w:rPr>
        <w:t xml:space="preserve"> </w:t>
      </w:r>
      <w:r w:rsidRPr="2B8339A0" w:rsidR="00A06C74">
        <w:rPr>
          <w:rStyle w:val="KeywordTok"/>
        </w:rPr>
        <w:t>INDEX</w:t>
      </w:r>
      <w:r w:rsidRPr="2B8339A0" w:rsidR="00A06C74">
        <w:rPr>
          <w:rStyle w:val="NormalTok"/>
        </w:rPr>
        <w:t xml:space="preserve"> </w:t>
      </w:r>
      <w:r w:rsidRPr="2B8339A0" w:rsidR="00A06C74">
        <w:rPr>
          <w:rStyle w:val="KeywordTok"/>
        </w:rPr>
        <w:t>ON</w:t>
      </w:r>
      <w:r w:rsidRPr="2B8339A0" w:rsidR="00A06C74">
        <w:rPr>
          <w:rStyle w:val="NormalTok"/>
        </w:rPr>
        <w:t xml:space="preserve"> </w:t>
      </w:r>
      <w:r w:rsidRPr="2B8339A0" w:rsidR="00A06C74">
        <w:rPr>
          <w:rStyle w:val="NormalTok"/>
        </w:rPr>
        <w:t>usage_records</w:t>
      </w:r>
      <w:r w:rsidRPr="2B8339A0" w:rsidR="00A06C74">
        <w:rPr>
          <w:rStyle w:val="NormalTok"/>
        </w:rPr>
        <w:t xml:space="preserve"> (</w:t>
      </w:r>
      <w:r w:rsidRPr="2B8339A0" w:rsidR="00A06C74">
        <w:rPr>
          <w:rStyle w:val="NormalTok"/>
        </w:rPr>
        <w:t>tenant_id</w:t>
      </w:r>
      <w:r w:rsidRPr="2B8339A0" w:rsidR="00A06C74">
        <w:rPr>
          <w:rStyle w:val="NormalTok"/>
        </w:rPr>
        <w:t xml:space="preserve">, </w:t>
      </w:r>
      <w:r w:rsidRPr="2B8339A0" w:rsidR="00A06C74">
        <w:rPr>
          <w:rStyle w:val="NormalTok"/>
        </w:rPr>
        <w:t>project_id</w:t>
      </w:r>
      <w:r w:rsidRPr="2B8339A0" w:rsidR="00A06C74">
        <w:rPr>
          <w:rStyle w:val="NormalTok"/>
        </w:rPr>
        <w:t xml:space="preserve">, </w:t>
      </w:r>
      <w:r w:rsidRPr="2B8339A0" w:rsidR="00A06C74">
        <w:rPr>
          <w:rStyle w:val="NormalTok"/>
        </w:rPr>
        <w:t>billing_period</w:t>
      </w:r>
      <w:r w:rsidRPr="2B8339A0" w:rsidR="00A06C74">
        <w:rPr>
          <w:rStyle w:val="NormalTok"/>
        </w:rPr>
        <w:t>);</w:t>
      </w:r>
      <w:r>
        <w:br/>
      </w:r>
      <w:r w:rsidRPr="2B8339A0" w:rsidR="00A06C74">
        <w:rPr>
          <w:rStyle w:val="KeywordTok"/>
        </w:rPr>
        <w:t>CREATE</w:t>
      </w:r>
      <w:r w:rsidRPr="2B8339A0" w:rsidR="00A06C74">
        <w:rPr>
          <w:rStyle w:val="NormalTok"/>
        </w:rPr>
        <w:t xml:space="preserve"> </w:t>
      </w:r>
      <w:r w:rsidRPr="2B8339A0" w:rsidR="00A06C74">
        <w:rPr>
          <w:rStyle w:val="KeywordTok"/>
        </w:rPr>
        <w:t>INDEX</w:t>
      </w:r>
      <w:r w:rsidRPr="2B8339A0" w:rsidR="00A06C74">
        <w:rPr>
          <w:rStyle w:val="NormalTok"/>
        </w:rPr>
        <w:t xml:space="preserve"> </w:t>
      </w:r>
      <w:r w:rsidRPr="2B8339A0" w:rsidR="00A06C74">
        <w:rPr>
          <w:rStyle w:val="KeywordTok"/>
        </w:rPr>
        <w:t>ON</w:t>
      </w:r>
      <w:r w:rsidRPr="2B8339A0" w:rsidR="00A06C74">
        <w:rPr>
          <w:rStyle w:val="NormalTok"/>
        </w:rPr>
        <w:t xml:space="preserve"> </w:t>
      </w:r>
      <w:r w:rsidRPr="2B8339A0" w:rsidR="00A06C74">
        <w:rPr>
          <w:rStyle w:val="NormalTok"/>
        </w:rPr>
        <w:t>usage_records</w:t>
      </w:r>
      <w:r w:rsidRPr="2B8339A0" w:rsidR="00A06C74">
        <w:rPr>
          <w:rStyle w:val="NormalTok"/>
        </w:rPr>
        <w:t xml:space="preserve"> (</w:t>
      </w:r>
      <w:r w:rsidRPr="2B8339A0" w:rsidR="00A06C74">
        <w:rPr>
          <w:rStyle w:val="NormalTok"/>
        </w:rPr>
        <w:t>recorded_at</w:t>
      </w:r>
      <w:r w:rsidRPr="2B8339A0" w:rsidR="00A06C74">
        <w:rPr>
          <w:rStyle w:val="NormalTok"/>
        </w:rPr>
        <w:t>);</w:t>
      </w:r>
      <w:r>
        <w:br/>
      </w:r>
      <w:r w:rsidRPr="2B8339A0" w:rsidR="00A06C74">
        <w:rPr>
          <w:rStyle w:val="CommentTok"/>
        </w:rPr>
        <w:t xml:space="preserve">-- Add when IAC </w:t>
      </w:r>
      <w:r w:rsidRPr="2B8339A0" w:rsidR="00A06C74">
        <w:rPr>
          <w:rStyle w:val="CommentTok"/>
        </w:rPr>
        <w:t>CustomerOrg</w:t>
      </w:r>
      <w:r w:rsidRPr="2B8339A0" w:rsidR="00A06C74">
        <w:rPr>
          <w:rStyle w:val="CommentTok"/>
        </w:rPr>
        <w:t xml:space="preserve"> CRD active: CREATE INDEX ON </w:t>
      </w:r>
      <w:r w:rsidRPr="2B8339A0" w:rsidR="00A06C74">
        <w:rPr>
          <w:rStyle w:val="CommentTok"/>
        </w:rPr>
        <w:t>usage_records</w:t>
      </w:r>
      <w:r w:rsidRPr="2B8339A0" w:rsidR="00A06C74">
        <w:rPr>
          <w:rStyle w:val="CommentTok"/>
        </w:rPr>
        <w:t xml:space="preserve"> (</w:t>
      </w:r>
      <w:r w:rsidRPr="2B8339A0" w:rsidR="00A06C74">
        <w:rPr>
          <w:rStyle w:val="CommentTok"/>
        </w:rPr>
        <w:t>org_id</w:t>
      </w:r>
      <w:r w:rsidRPr="2B8339A0" w:rsidR="00A06C74">
        <w:rPr>
          <w:rStyle w:val="CommentTok"/>
        </w:rPr>
        <w:t xml:space="preserve">, </w:t>
      </w:r>
      <w:r w:rsidRPr="2B8339A0" w:rsidR="00A06C74">
        <w:rPr>
          <w:rStyle w:val="CommentTok"/>
        </w:rPr>
        <w:t>billing_period</w:t>
      </w:r>
      <w:r w:rsidRPr="2B8339A0" w:rsidR="00A06C74">
        <w:rPr>
          <w:rStyle w:val="CommentTok"/>
        </w:rPr>
        <w:t>);</w:t>
      </w:r>
    </w:p>
    <w:p w:rsidR="0071729B" w:rsidRDefault="00A06C74" w14:paraId="691CFB2E" w14:textId="77777777">
      <w:pPr>
        <w:pStyle w:val="FirstParagraph"/>
      </w:pPr>
      <w:r>
        <w:t xml:space="preserve">The </w:t>
      </w:r>
      <w:r>
        <w:rPr>
          <w:rStyle w:val="VerbatimChar"/>
        </w:rPr>
        <w:t>UNIQUE</w:t>
      </w:r>
      <w:r>
        <w:t xml:space="preserve"> constraint on </w:t>
      </w:r>
      <w:r>
        <w:rPr>
          <w:rStyle w:val="VerbatimChar"/>
        </w:rPr>
        <w:t>workload_id</w:t>
      </w:r>
      <w:r>
        <w:t xml:space="preserve"> enforces idempotency at the database level — a duplicate insert from a retried </w:t>
      </w:r>
      <w:r>
        <w:rPr>
          <w:rStyle w:val="VerbatimChar"/>
        </w:rPr>
        <w:t>completion</w:t>
      </w:r>
      <w:r>
        <w:t xml:space="preserve"> event fails silently with </w:t>
      </w:r>
      <w:r>
        <w:rPr>
          <w:rStyle w:val="VerbatimChar"/>
        </w:rPr>
        <w:t>ON CONFLICT DO NOTHING</w:t>
      </w:r>
      <w:r>
        <w:t>. Exactly one row is written per workload: for inference, at request completion; for fine-tuning jobs, at job completion or failure. Fine-tuning heartbeat events do not write rows (see §5.4).</w:t>
      </w:r>
    </w:p>
    <w:p w:rsidR="0071729B" w:rsidRDefault="00A06C74" w14:paraId="508FE00B" w14:textId="77777777">
      <w:pPr>
        <w:pStyle w:val="Heading3"/>
      </w:pPr>
      <w:bookmarkStart w:name="quota-counters" w:id="29"/>
      <w:bookmarkEnd w:id="28"/>
      <w:r>
        <w:t>5.2 Quota Counters</w:t>
      </w:r>
    </w:p>
    <w:p w:rsidR="0071729B" w:rsidRDefault="00A06C74" w14:paraId="422CA613" w14:textId="77777777">
      <w:pPr>
        <w:pStyle w:val="FirstParagraph"/>
      </w:pPr>
      <w:r>
        <w:t xml:space="preserve">Real-time quota counters (tokens consumed this minute, active concurrent requests, spend this period) are maintained in </w:t>
      </w:r>
      <w:r>
        <w:rPr>
          <w:b/>
          <w:bCs/>
        </w:rPr>
        <w:t>Redis</w:t>
      </w:r>
      <w:r>
        <w:t>. Redis is already present in the cluster and is the right tool for this use case: atomic increment operations (</w:t>
      </w:r>
      <w:r>
        <w:rPr>
          <w:rStyle w:val="VerbatimChar"/>
        </w:rPr>
        <w:t>INCRBY</w:t>
      </w:r>
      <w:r>
        <w:t xml:space="preserve">, </w:t>
      </w:r>
      <w:r>
        <w:rPr>
          <w:rStyle w:val="VerbatimChar"/>
        </w:rPr>
        <w:t>INCRBYFLOAT</w:t>
      </w:r>
      <w:r>
        <w:t>) are sub-millisecond, and built-in key TTL handles sliding-window expiry without a cleanup job.</w:t>
      </w:r>
    </w:p>
    <w:p w:rsidR="0071729B" w:rsidRDefault="00A06C74" w14:paraId="6F284188" w14:textId="77777777">
      <w:pPr>
        <w:pStyle w:val="SourceCode"/>
      </w:pPr>
      <w:r>
        <w:rPr>
          <w:rStyle w:val="VerbatimChar"/>
        </w:rPr>
        <w:t>-- Inference rate windows (sliding)</w:t>
      </w:r>
      <w:r>
        <w:br/>
      </w:r>
      <w:r>
        <w:rPr>
          <w:rStyle w:val="VerbatimChar"/>
        </w:rPr>
        <w:t>quota:{tenant_id}:{project_id}:tokens:input:{window_minute}          → INCRBY,      TTL 2 min</w:t>
      </w:r>
      <w:r>
        <w:br/>
      </w:r>
      <w:r>
        <w:rPr>
          <w:rStyle w:val="VerbatimChar"/>
        </w:rPr>
        <w:t>quota:{tenant_id}:{project_id}:tokens:output:{window_minute}         → INCRBY,      TTL 2 min</w:t>
      </w:r>
      <w:r>
        <w:br/>
      </w:r>
      <w:r>
        <w:rPr>
          <w:rStyle w:val="VerbatimChar"/>
        </w:rPr>
        <w:t>quota:{tenant_id}:{project_id}:rps:{window_second}                   → INCRBY,      TTL 10 sec</w:t>
      </w:r>
      <w:r>
        <w:br/>
      </w:r>
      <w:r>
        <w:rPr>
          <w:rStyle w:val="VerbatimChar"/>
        </w:rPr>
        <w:t>quota:{tenant_id}:{project_id}:rpm:{window_minute}                   → INCRBY,      TTL 2 min</w:t>
      </w:r>
      <w:r>
        <w:br/>
      </w:r>
      <w:r>
        <w:br/>
      </w:r>
      <w:r>
        <w:rPr>
          <w:rStyle w:val="VerbatimChar"/>
        </w:rPr>
        <w:t>-- Concurrency slots</w:t>
      </w:r>
      <w:r>
        <w:br/>
      </w:r>
      <w:r>
        <w:rPr>
          <w:rStyle w:val="VerbatimChar"/>
        </w:rPr>
        <w:t>quota:{tenant_id}:{project_id}:concurrent                            → INCR / DECR  (inference)</w:t>
      </w:r>
      <w:r>
        <w:br/>
      </w:r>
      <w:r>
        <w:rPr>
          <w:rStyle w:val="VerbatimChar"/>
        </w:rPr>
        <w:t>quota:{tenant_id}:{project_id}:ft:concurrent                         → INCR / DECR  (fine-tuning jobs)</w:t>
      </w:r>
      <w:r>
        <w:br/>
      </w:r>
      <w:r>
        <w:br/>
      </w:r>
      <w:r>
        <w:rPr>
          <w:rStyle w:val="VerbatimChar"/>
        </w:rPr>
        <w:t>-- Period accumulators (no TTL — reset at billing period rollover)</w:t>
      </w:r>
      <w:r>
        <w:br/>
      </w:r>
      <w:r>
        <w:rPr>
          <w:rStyle w:val="VerbatimChar"/>
        </w:rPr>
        <w:t>quota:{tenant_id}:{project_id}:tokens:total:{billing_period}         → INCRBY       (all inference tokens)</w:t>
      </w:r>
      <w:r>
        <w:br/>
      </w:r>
      <w:r>
        <w:rPr>
          <w:rStyle w:val="VerbatimChar"/>
        </w:rPr>
        <w:t>quota:{tenant_id}:{project_id}:spend:{billing_period}                → INCRBYFLOAT  (USD spend)</w:t>
      </w:r>
      <w:r>
        <w:br/>
      </w:r>
      <w:r>
        <w:rPr>
          <w:rStyle w:val="VerbatimChar"/>
        </w:rPr>
        <w:t>quota:{tenant_id}:{project_id}:compute:gpu_secs:{billing_period}     → INCRBYFLOAT  (fine-tuning + deployment GPU seconds)</w:t>
      </w:r>
      <w:r>
        <w:br/>
      </w:r>
      <w:r>
        <w:rPr>
          <w:rStyle w:val="VerbatimChar"/>
        </w:rPr>
        <w:t>quota:{tenant_id}:{project_id}:ft:job_count:{billing_period}         → INCR         (completed fine-tuning jobs)</w:t>
      </w:r>
    </w:p>
    <w:p w:rsidR="0071729B" w:rsidRDefault="00A06C74" w14:paraId="5603EDA5" w14:textId="77777777">
      <w:pPr>
        <w:pStyle w:val="FirstParagraph"/>
      </w:pPr>
      <w:r>
        <w:rPr>
          <w:b/>
          <w:bCs/>
        </w:rPr>
        <w:t>Counter ownership:</w:t>
      </w:r>
    </w:p>
    <w:tbl>
      <w:tblPr>
        <w:tblStyle w:val="Table"/>
        <w:tblW w:w="5000" w:type="pct"/>
        <w:tblLook w:val="0020" w:firstRow="1" w:lastRow="0" w:firstColumn="0" w:lastColumn="0" w:noHBand="0" w:noVBand="0"/>
      </w:tblPr>
      <w:tblGrid>
        <w:gridCol w:w="3747"/>
        <w:gridCol w:w="2125"/>
        <w:gridCol w:w="3488"/>
      </w:tblGrid>
      <w:tr w:rsidR="0071729B" w:rsidTr="2B8339A0" w14:paraId="5733DD71"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71729B" w:rsidRDefault="00A06C74" w14:paraId="4DC08664" w14:textId="77777777">
            <w:pPr>
              <w:pStyle w:val="Compact"/>
            </w:pPr>
            <w:r>
              <w:t>Counter</w:t>
            </w:r>
          </w:p>
        </w:tc>
        <w:tc>
          <w:tcPr>
            <w:cnfStyle w:val="000001000000" w:firstRow="0" w:lastRow="0" w:firstColumn="0" w:lastColumn="0" w:oddVBand="0" w:evenVBand="1" w:oddHBand="0" w:evenHBand="0" w:firstRowFirstColumn="0" w:firstRowLastColumn="0" w:lastRowFirstColumn="0" w:lastRowLastColumn="0"/>
            <w:tcW w:w="0" w:type="auto"/>
            <w:tcMar/>
          </w:tcPr>
          <w:p w:rsidR="0071729B" w:rsidRDefault="00A06C74" w14:paraId="2BD6FF3A" w14:textId="77777777">
            <w:pPr>
              <w:pStyle w:val="Compact"/>
            </w:pPr>
            <w:r>
              <w:t>Written by</w:t>
            </w:r>
          </w:p>
        </w:tc>
        <w:tc>
          <w:tcPr>
            <w:cnfStyle w:val="000010000000" w:firstRow="0" w:lastRow="0" w:firstColumn="0" w:lastColumn="0" w:oddVBand="1" w:evenVBand="0" w:oddHBand="0" w:evenHBand="0" w:firstRowFirstColumn="0" w:firstRowLastColumn="0" w:lastRowFirstColumn="0" w:lastRowLastColumn="0"/>
            <w:tcW w:w="0" w:type="auto"/>
            <w:tcMar/>
          </w:tcPr>
          <w:p w:rsidR="0071729B" w:rsidRDefault="00A06C74" w14:paraId="46E7AF07" w14:textId="77777777">
            <w:pPr>
              <w:pStyle w:val="Compact"/>
            </w:pPr>
            <w:r>
              <w:t>When</w:t>
            </w:r>
          </w:p>
        </w:tc>
      </w:tr>
      <w:tr w:rsidR="0071729B" w:rsidTr="2B8339A0" w14:paraId="697830C9" w14:textId="77777777">
        <w:tc>
          <w:tcPr>
            <w:cnfStyle w:val="000010000000" w:firstRow="0" w:lastRow="0" w:firstColumn="0" w:lastColumn="0" w:oddVBand="1" w:evenVBand="0" w:oddHBand="0" w:evenHBand="0" w:firstRowFirstColumn="0" w:firstRowLastColumn="0" w:lastRowFirstColumn="0" w:lastRowLastColumn="0"/>
            <w:tcW w:w="0" w:type="auto"/>
            <w:tcMar/>
          </w:tcPr>
          <w:p w:rsidR="0071729B" w:rsidRDefault="00A06C74" w14:paraId="0919151D" w14:textId="77777777">
            <w:pPr>
              <w:pStyle w:val="Compact"/>
            </w:pPr>
            <w:r>
              <w:rPr>
                <w:rStyle w:val="VerbatimChar"/>
              </w:rPr>
              <w:t>tokens:input</w:t>
            </w:r>
            <w:r>
              <w:t xml:space="preserve">, </w:t>
            </w:r>
            <w:r>
              <w:rPr>
                <w:rStyle w:val="VerbatimChar"/>
              </w:rPr>
              <w:t>tokens:output</w:t>
            </w:r>
            <w:r>
              <w:t xml:space="preserve"> (windows)</w:t>
            </w:r>
          </w:p>
        </w:tc>
        <w:tc>
          <w:tcPr>
            <w:cnfStyle w:val="000001000000" w:firstRow="0" w:lastRow="0" w:firstColumn="0" w:lastColumn="0" w:oddVBand="0" w:evenVBand="1" w:oddHBand="0" w:evenHBand="0" w:firstRowFirstColumn="0" w:firstRowLastColumn="0" w:lastRowFirstColumn="0" w:lastRowLastColumn="0"/>
            <w:tcW w:w="0" w:type="auto"/>
            <w:tcMar/>
          </w:tcPr>
          <w:p w:rsidR="0071729B" w:rsidRDefault="00A06C74" w14:paraId="3A9FD249" w14:textId="77777777">
            <w:pPr>
              <w:pStyle w:val="Compact"/>
            </w:pPr>
            <w:r>
              <w:t>Quota Enforcement Service</w:t>
            </w:r>
          </w:p>
        </w:tc>
        <w:tc>
          <w:tcPr>
            <w:cnfStyle w:val="000010000000" w:firstRow="0" w:lastRow="0" w:firstColumn="0" w:lastColumn="0" w:oddVBand="1" w:evenVBand="0" w:oddHBand="0" w:evenHBand="0" w:firstRowFirstColumn="0" w:firstRowLastColumn="0" w:lastRowFirstColumn="0" w:lastRowLastColumn="0"/>
            <w:tcW w:w="0" w:type="auto"/>
            <w:tcMar/>
          </w:tcPr>
          <w:p w:rsidR="0071729B" w:rsidRDefault="00A06C74" w14:paraId="3DD43299" w14:textId="77777777">
            <w:pPr>
              <w:pStyle w:val="Compact"/>
            </w:pPr>
            <w:r>
              <w:t>Pre-execution (estimated)</w:t>
            </w:r>
          </w:p>
        </w:tc>
      </w:tr>
      <w:tr w:rsidR="0071729B" w:rsidTr="2B8339A0" w14:paraId="40CDB979" w14:textId="77777777">
        <w:tc>
          <w:tcPr>
            <w:cnfStyle w:val="000010000000" w:firstRow="0" w:lastRow="0" w:firstColumn="0" w:lastColumn="0" w:oddVBand="1" w:evenVBand="0" w:oddHBand="0" w:evenHBand="0" w:firstRowFirstColumn="0" w:firstRowLastColumn="0" w:lastRowFirstColumn="0" w:lastRowLastColumn="0"/>
            <w:tcW w:w="0" w:type="auto"/>
            <w:tcMar/>
          </w:tcPr>
          <w:p w:rsidR="0071729B" w:rsidRDefault="00A06C74" w14:paraId="704E5230" w14:textId="77777777">
            <w:pPr>
              <w:pStyle w:val="Compact"/>
            </w:pPr>
            <w:r>
              <w:rPr>
                <w:rStyle w:val="VerbatimChar"/>
              </w:rPr>
              <w:t>rps</w:t>
            </w:r>
            <w:r>
              <w:t xml:space="preserve">, </w:t>
            </w:r>
            <w:r>
              <w:rPr>
                <w:rStyle w:val="VerbatimChar"/>
              </w:rPr>
              <w:t>rpm</w:t>
            </w:r>
            <w:r>
              <w:t xml:space="preserve"> (windows)</w:t>
            </w:r>
          </w:p>
        </w:tc>
        <w:tc>
          <w:tcPr>
            <w:cnfStyle w:val="000001000000" w:firstRow="0" w:lastRow="0" w:firstColumn="0" w:lastColumn="0" w:oddVBand="0" w:evenVBand="1" w:oddHBand="0" w:evenHBand="0" w:firstRowFirstColumn="0" w:firstRowLastColumn="0" w:lastRowFirstColumn="0" w:lastRowLastColumn="0"/>
            <w:tcW w:w="0" w:type="auto"/>
            <w:tcMar/>
          </w:tcPr>
          <w:p w:rsidR="0071729B" w:rsidRDefault="00A06C74" w14:paraId="6A8B5C4F" w14:textId="77777777">
            <w:pPr>
              <w:pStyle w:val="Compact"/>
            </w:pPr>
            <w:r>
              <w:t>Quota Enforcement Service</w:t>
            </w:r>
          </w:p>
        </w:tc>
        <w:tc>
          <w:tcPr>
            <w:cnfStyle w:val="000010000000" w:firstRow="0" w:lastRow="0" w:firstColumn="0" w:lastColumn="0" w:oddVBand="1" w:evenVBand="0" w:oddHBand="0" w:evenHBand="0" w:firstRowFirstColumn="0" w:firstRowLastColumn="0" w:lastRowFirstColumn="0" w:lastRowLastColumn="0"/>
            <w:tcW w:w="0" w:type="auto"/>
            <w:tcMar/>
          </w:tcPr>
          <w:p w:rsidR="0071729B" w:rsidRDefault="00A06C74" w14:paraId="128E8999" w14:textId="77777777">
            <w:pPr>
              <w:pStyle w:val="Compact"/>
            </w:pPr>
            <w:r>
              <w:t>Pre-execution</w:t>
            </w:r>
          </w:p>
        </w:tc>
      </w:tr>
      <w:tr w:rsidR="0071729B" w:rsidTr="2B8339A0" w14:paraId="3D6B421D" w14:textId="77777777">
        <w:tc>
          <w:tcPr>
            <w:cnfStyle w:val="000010000000" w:firstRow="0" w:lastRow="0" w:firstColumn="0" w:lastColumn="0" w:oddVBand="1" w:evenVBand="0" w:oddHBand="0" w:evenHBand="0" w:firstRowFirstColumn="0" w:firstRowLastColumn="0" w:lastRowFirstColumn="0" w:lastRowLastColumn="0"/>
            <w:tcW w:w="0" w:type="auto"/>
            <w:tcMar/>
          </w:tcPr>
          <w:p w:rsidR="0071729B" w:rsidRDefault="00A06C74" w14:paraId="741A687E" w14:textId="77777777">
            <w:pPr>
              <w:pStyle w:val="Compact"/>
            </w:pPr>
            <w:r>
              <w:rPr>
                <w:rStyle w:val="VerbatimChar"/>
              </w:rPr>
              <w:t>concurrent</w:t>
            </w:r>
          </w:p>
        </w:tc>
        <w:tc>
          <w:tcPr>
            <w:cnfStyle w:val="000001000000" w:firstRow="0" w:lastRow="0" w:firstColumn="0" w:lastColumn="0" w:oddVBand="0" w:evenVBand="1" w:oddHBand="0" w:evenHBand="0" w:firstRowFirstColumn="0" w:firstRowLastColumn="0" w:lastRowFirstColumn="0" w:lastRowLastColumn="0"/>
            <w:tcW w:w="0" w:type="auto"/>
            <w:tcMar/>
          </w:tcPr>
          <w:p w:rsidR="0071729B" w:rsidRDefault="00A06C74" w14:paraId="15DE21E2" w14:textId="77777777">
            <w:pPr>
              <w:pStyle w:val="Compact"/>
            </w:pPr>
            <w:r>
              <w:t>Quota Enforcement Service</w:t>
            </w:r>
          </w:p>
        </w:tc>
        <w:tc>
          <w:tcPr>
            <w:cnfStyle w:val="000010000000" w:firstRow="0" w:lastRow="0" w:firstColumn="0" w:lastColumn="0" w:oddVBand="1" w:evenVBand="0" w:oddHBand="0" w:evenHBand="0" w:firstRowFirstColumn="0" w:firstRowLastColumn="0" w:lastRowFirstColumn="0" w:lastRowLastColumn="0"/>
            <w:tcW w:w="0" w:type="auto"/>
            <w:tcMar/>
          </w:tcPr>
          <w:p w:rsidR="0071729B" w:rsidRDefault="00A06C74" w14:paraId="370E7B02" w14:textId="77777777">
            <w:pPr>
              <w:pStyle w:val="Compact"/>
            </w:pPr>
            <w:r>
              <w:t>INCR pre-execution, DECR post-execution</w:t>
            </w:r>
          </w:p>
        </w:tc>
      </w:tr>
      <w:tr w:rsidR="0071729B" w:rsidTr="2B8339A0" w14:paraId="4E7CD2ED" w14:textId="77777777">
        <w:tc>
          <w:tcPr>
            <w:cnfStyle w:val="000010000000" w:firstRow="0" w:lastRow="0" w:firstColumn="0" w:lastColumn="0" w:oddVBand="1" w:evenVBand="0" w:oddHBand="0" w:evenHBand="0" w:firstRowFirstColumn="0" w:firstRowLastColumn="0" w:lastRowFirstColumn="0" w:lastRowLastColumn="0"/>
            <w:tcW w:w="0" w:type="auto"/>
            <w:tcMar/>
          </w:tcPr>
          <w:p w:rsidR="0071729B" w:rsidRDefault="00A06C74" w14:paraId="5FBB2694" w14:textId="77777777">
            <w:pPr>
              <w:pStyle w:val="Compact"/>
            </w:pPr>
            <w:r>
              <w:rPr>
                <w:rStyle w:val="VerbatimChar"/>
              </w:rPr>
              <w:t>ft:concurrent</w:t>
            </w:r>
          </w:p>
        </w:tc>
        <w:tc>
          <w:tcPr>
            <w:cnfStyle w:val="000001000000" w:firstRow="0" w:lastRow="0" w:firstColumn="0" w:lastColumn="0" w:oddVBand="0" w:evenVBand="1" w:oddHBand="0" w:evenHBand="0" w:firstRowFirstColumn="0" w:firstRowLastColumn="0" w:lastRowFirstColumn="0" w:lastRowLastColumn="0"/>
            <w:tcW w:w="0" w:type="auto"/>
            <w:tcMar/>
          </w:tcPr>
          <w:p w:rsidR="0071729B" w:rsidRDefault="00A06C74" w14:paraId="7F0D2A05" w14:textId="77777777">
            <w:pPr>
              <w:pStyle w:val="Compact"/>
            </w:pPr>
            <w:r>
              <w:t>Quota Enforcement Service</w:t>
            </w:r>
          </w:p>
        </w:tc>
        <w:tc>
          <w:tcPr>
            <w:cnfStyle w:val="000010000000" w:firstRow="0" w:lastRow="0" w:firstColumn="0" w:lastColumn="0" w:oddVBand="1" w:evenVBand="0" w:oddHBand="0" w:evenHBand="0" w:firstRowFirstColumn="0" w:firstRowLastColumn="0" w:lastRowFirstColumn="0" w:lastRowLastColumn="0"/>
            <w:tcW w:w="0" w:type="auto"/>
            <w:tcMar/>
          </w:tcPr>
          <w:p w:rsidR="0071729B" w:rsidRDefault="00A06C74" w14:paraId="7B6615D8" w14:textId="77777777">
            <w:pPr>
              <w:pStyle w:val="Compact"/>
            </w:pPr>
            <w:r>
              <w:t>INCR on job admit, DECR on job end</w:t>
            </w:r>
          </w:p>
        </w:tc>
      </w:tr>
      <w:tr w:rsidR="0071729B" w:rsidTr="2B8339A0" w14:paraId="00823B00" w14:textId="77777777">
        <w:tc>
          <w:tcPr>
            <w:cnfStyle w:val="000010000000" w:firstRow="0" w:lastRow="0" w:firstColumn="0" w:lastColumn="0" w:oddVBand="1" w:evenVBand="0" w:oddHBand="0" w:evenHBand="0" w:firstRowFirstColumn="0" w:firstRowLastColumn="0" w:lastRowFirstColumn="0" w:lastRowLastColumn="0"/>
            <w:tcW w:w="0" w:type="auto"/>
            <w:tcMar/>
          </w:tcPr>
          <w:p w:rsidR="0071729B" w:rsidRDefault="00A06C74" w14:paraId="2CC4532E" w14:textId="77777777">
            <w:pPr>
              <w:pStyle w:val="Compact"/>
            </w:pPr>
            <w:r>
              <w:rPr>
                <w:rStyle w:val="VerbatimChar"/>
              </w:rPr>
              <w:t>tokens:total:{period}</w:t>
            </w:r>
          </w:p>
        </w:tc>
        <w:tc>
          <w:tcPr>
            <w:cnfStyle w:val="000001000000" w:firstRow="0" w:lastRow="0" w:firstColumn="0" w:lastColumn="0" w:oddVBand="0" w:evenVBand="1" w:oddHBand="0" w:evenHBand="0" w:firstRowFirstColumn="0" w:firstRowLastColumn="0" w:lastRowFirstColumn="0" w:lastRowLastColumn="0"/>
            <w:tcW w:w="0" w:type="auto"/>
            <w:tcMar/>
          </w:tcPr>
          <w:p w:rsidR="0071729B" w:rsidRDefault="00A06C74" w14:paraId="3562F62D" w14:textId="77777777">
            <w:pPr>
              <w:pStyle w:val="Compact"/>
            </w:pPr>
            <w:r>
              <w:t>Metering Service</w:t>
            </w:r>
          </w:p>
        </w:tc>
        <w:tc>
          <w:tcPr>
            <w:cnfStyle w:val="000010000000" w:firstRow="0" w:lastRow="0" w:firstColumn="0" w:lastColumn="0" w:oddVBand="1" w:evenVBand="0" w:oddHBand="0" w:evenHBand="0" w:firstRowFirstColumn="0" w:firstRowLastColumn="0" w:lastRowFirstColumn="0" w:lastRowLastColumn="0"/>
            <w:tcW w:w="0" w:type="auto"/>
            <w:tcMar/>
          </w:tcPr>
          <w:p w:rsidR="0071729B" w:rsidRDefault="00A06C74" w14:paraId="4997E51F" w14:textId="77777777">
            <w:pPr>
              <w:pStyle w:val="Compact"/>
            </w:pPr>
            <w:r>
              <w:t>Post-completion (actual inference tokens)</w:t>
            </w:r>
          </w:p>
        </w:tc>
      </w:tr>
      <w:tr w:rsidR="0071729B" w:rsidTr="2B8339A0" w14:paraId="1542BE4C" w14:textId="77777777">
        <w:tc>
          <w:tcPr>
            <w:cnfStyle w:val="000010000000" w:firstRow="0" w:lastRow="0" w:firstColumn="0" w:lastColumn="0" w:oddVBand="1" w:evenVBand="0" w:oddHBand="0" w:evenHBand="0" w:firstRowFirstColumn="0" w:firstRowLastColumn="0" w:lastRowFirstColumn="0" w:lastRowLastColumn="0"/>
            <w:tcW w:w="0" w:type="auto"/>
            <w:tcMar/>
          </w:tcPr>
          <w:p w:rsidR="0071729B" w:rsidRDefault="00A06C74" w14:paraId="15D345D2" w14:textId="77777777">
            <w:pPr>
              <w:pStyle w:val="Compact"/>
            </w:pPr>
            <w:r>
              <w:rPr>
                <w:rStyle w:val="VerbatimChar"/>
              </w:rPr>
              <w:t>spend:{period}</w:t>
            </w:r>
          </w:p>
        </w:tc>
        <w:tc>
          <w:tcPr>
            <w:cnfStyle w:val="000001000000" w:firstRow="0" w:lastRow="0" w:firstColumn="0" w:lastColumn="0" w:oddVBand="0" w:evenVBand="1" w:oddHBand="0" w:evenHBand="0" w:firstRowFirstColumn="0" w:firstRowLastColumn="0" w:lastRowFirstColumn="0" w:lastRowLastColumn="0"/>
            <w:tcW w:w="0" w:type="auto"/>
            <w:tcMar/>
          </w:tcPr>
          <w:p w:rsidR="0071729B" w:rsidRDefault="00A06C74" w14:paraId="649BE29D" w14:textId="77777777">
            <w:pPr>
              <w:pStyle w:val="Compact"/>
            </w:pPr>
            <w:r>
              <w:t>Metering Service</w:t>
            </w:r>
          </w:p>
        </w:tc>
        <w:tc>
          <w:tcPr>
            <w:cnfStyle w:val="000010000000" w:firstRow="0" w:lastRow="0" w:firstColumn="0" w:lastColumn="0" w:oddVBand="1" w:evenVBand="0" w:oddHBand="0" w:evenHBand="0" w:firstRowFirstColumn="0" w:firstRowLastColumn="0" w:lastRowFirstColumn="0" w:lastRowLastColumn="0"/>
            <w:tcW w:w="0" w:type="auto"/>
            <w:tcMar/>
          </w:tcPr>
          <w:p w:rsidR="0071729B" w:rsidRDefault="00A06C74" w14:paraId="75E83E79" w14:textId="77777777">
            <w:pPr>
              <w:pStyle w:val="Compact"/>
            </w:pPr>
            <w:r>
              <w:t>Post-completion (actual cost)</w:t>
            </w:r>
          </w:p>
        </w:tc>
      </w:tr>
      <w:tr w:rsidR="0071729B" w:rsidTr="2B8339A0" w14:paraId="00A97701" w14:textId="77777777">
        <w:tc>
          <w:tcPr>
            <w:cnfStyle w:val="000010000000" w:firstRow="0" w:lastRow="0" w:firstColumn="0" w:lastColumn="0" w:oddVBand="1" w:evenVBand="0" w:oddHBand="0" w:evenHBand="0" w:firstRowFirstColumn="0" w:firstRowLastColumn="0" w:lastRowFirstColumn="0" w:lastRowLastColumn="0"/>
            <w:tcW w:w="0" w:type="auto"/>
            <w:tcMar/>
          </w:tcPr>
          <w:p w:rsidR="0071729B" w:rsidRDefault="00A06C74" w14:paraId="16626A5B" w14:textId="77777777">
            <w:pPr>
              <w:pStyle w:val="Compact"/>
            </w:pPr>
            <w:r>
              <w:rPr>
                <w:rStyle w:val="VerbatimChar"/>
              </w:rPr>
              <w:t>compute:gpu_secs:{period}</w:t>
            </w:r>
          </w:p>
        </w:tc>
        <w:tc>
          <w:tcPr>
            <w:cnfStyle w:val="000001000000" w:firstRow="0" w:lastRow="0" w:firstColumn="0" w:lastColumn="0" w:oddVBand="0" w:evenVBand="1" w:oddHBand="0" w:evenHBand="0" w:firstRowFirstColumn="0" w:firstRowLastColumn="0" w:lastRowFirstColumn="0" w:lastRowLastColumn="0"/>
            <w:tcW w:w="0" w:type="auto"/>
            <w:tcMar/>
          </w:tcPr>
          <w:p w:rsidR="0071729B" w:rsidRDefault="00A06C74" w14:paraId="7A06EF12" w14:textId="77777777">
            <w:pPr>
              <w:pStyle w:val="Compact"/>
            </w:pPr>
            <w:r>
              <w:t>Metering Service</w:t>
            </w:r>
          </w:p>
        </w:tc>
        <w:tc>
          <w:tcPr>
            <w:cnfStyle w:val="000010000000" w:firstRow="0" w:lastRow="0" w:firstColumn="0" w:lastColumn="0" w:oddVBand="1" w:evenVBand="0" w:oddHBand="0" w:evenHBand="0" w:firstRowFirstColumn="0" w:firstRowLastColumn="0" w:lastRowFirstColumn="0" w:lastRowLastColumn="0"/>
            <w:tcW w:w="0" w:type="auto"/>
            <w:tcMar/>
          </w:tcPr>
          <w:p w:rsidR="0071729B" w:rsidRDefault="00A06C74" w14:paraId="7A50F4FF" w14:textId="77777777">
            <w:pPr>
              <w:pStyle w:val="Compact"/>
            </w:pPr>
            <w:r>
              <w:t>Per heartbeat (delta) and on FT/deployment completion</w:t>
            </w:r>
          </w:p>
        </w:tc>
      </w:tr>
      <w:tr w:rsidR="0071729B" w:rsidTr="2B8339A0" w14:paraId="33C492BE" w14:textId="77777777">
        <w:tc>
          <w:tcPr>
            <w:cnfStyle w:val="000010000000" w:firstRow="0" w:lastRow="0" w:firstColumn="0" w:lastColumn="0" w:oddVBand="1" w:evenVBand="0" w:oddHBand="0" w:evenHBand="0" w:firstRowFirstColumn="0" w:firstRowLastColumn="0" w:lastRowFirstColumn="0" w:lastRowLastColumn="0"/>
            <w:tcW w:w="0" w:type="auto"/>
            <w:tcMar/>
          </w:tcPr>
          <w:p w:rsidR="0071729B" w:rsidRDefault="00A06C74" w14:paraId="4B277A81" w14:textId="77777777">
            <w:pPr>
              <w:pStyle w:val="Compact"/>
            </w:pPr>
            <w:r>
              <w:rPr>
                <w:rStyle w:val="VerbatimChar"/>
              </w:rPr>
              <w:t>ft:job_count:{period}</w:t>
            </w:r>
          </w:p>
        </w:tc>
        <w:tc>
          <w:tcPr>
            <w:cnfStyle w:val="000001000000" w:firstRow="0" w:lastRow="0" w:firstColumn="0" w:lastColumn="0" w:oddVBand="0" w:evenVBand="1" w:oddHBand="0" w:evenHBand="0" w:firstRowFirstColumn="0" w:firstRowLastColumn="0" w:lastRowFirstColumn="0" w:lastRowLastColumn="0"/>
            <w:tcW w:w="0" w:type="auto"/>
            <w:tcMar/>
          </w:tcPr>
          <w:p w:rsidR="0071729B" w:rsidRDefault="00A06C74" w14:paraId="3F3EEBBA" w14:textId="77777777">
            <w:pPr>
              <w:pStyle w:val="Compact"/>
            </w:pPr>
            <w:r>
              <w:t>Metering Service</w:t>
            </w:r>
          </w:p>
        </w:tc>
        <w:tc>
          <w:tcPr>
            <w:cnfStyle w:val="000010000000" w:firstRow="0" w:lastRow="0" w:firstColumn="0" w:lastColumn="0" w:oddVBand="1" w:evenVBand="0" w:oddHBand="0" w:evenHBand="0" w:firstRowFirstColumn="0" w:firstRowLastColumn="0" w:lastRowFirstColumn="0" w:lastRowLastColumn="0"/>
            <w:tcW w:w="0" w:type="auto"/>
            <w:tcMar/>
          </w:tcPr>
          <w:p w:rsidR="0071729B" w:rsidRDefault="00A06C74" w14:paraId="5CD4896D" w14:textId="1056A9BB">
            <w:pPr>
              <w:pStyle w:val="Compact"/>
            </w:pPr>
            <w:r w:rsidR="00A06C74">
              <w:rPr/>
              <w:t>On fine-tuning completion</w:t>
            </w:r>
          </w:p>
          <w:p w:rsidR="0071729B" w:rsidRDefault="00A06C74" w14:paraId="25EC49C5" w14:textId="078724CA">
            <w:pPr>
              <w:pStyle w:val="Compact"/>
            </w:pPr>
          </w:p>
          <w:p w:rsidR="0071729B" w:rsidRDefault="00A06C74" w14:paraId="167FCD1C" w14:textId="08920B59">
            <w:pPr>
              <w:pStyle w:val="Compact"/>
            </w:pPr>
          </w:p>
          <w:p w:rsidR="0071729B" w:rsidRDefault="00A06C74" w14:paraId="72D35079" w14:textId="306AF942">
            <w:pPr>
              <w:pStyle w:val="Compact"/>
            </w:pPr>
          </w:p>
        </w:tc>
      </w:tr>
    </w:tbl>
    <w:p w:rsidR="46EB0B87" w:rsidP="2B8339A0" w:rsidRDefault="46EB0B87" w14:paraId="7899E677" w14:textId="26D7C250">
      <w:pPr>
        <w:pStyle w:val="BodyText"/>
        <w:rPr>
          <w:rFonts w:ascii="Calibri" w:hAnsi="Calibri" w:eastAsia="Calibri" w:cs="Calibri" w:asciiTheme="majorAscii" w:hAnsiTheme="majorAscii" w:eastAsiaTheme="majorAscii" w:cstheme="majorAscii"/>
          <w:b w:val="0"/>
          <w:bCs w:val="0"/>
        </w:rPr>
      </w:pPr>
      <w:r w:rsidRPr="2B8339A0" w:rsidR="46EB0B87">
        <w:rPr>
          <w:rFonts w:ascii="Calibri" w:hAnsi="Calibri" w:eastAsia="Calibri" w:cs="Calibri" w:asciiTheme="majorAscii" w:hAnsiTheme="majorAscii" w:eastAsiaTheme="majorAscii" w:cstheme="majorAscii"/>
          <w:b w:val="0"/>
          <w:bCs w:val="0"/>
        </w:rPr>
        <w:t>AS BUILT (RACKAI-515, 2026-10-08): The fine-tuning Redis keys (compute:gpu_secs, ft:job_count, ft:concurrent) are not implemented. Fine-tuning heartbeats and completions are written directly into</w:t>
      </w:r>
    </w:p>
    <w:p w:rsidR="46EB0B87" w:rsidP="2B8339A0" w:rsidRDefault="46EB0B87" w14:paraId="3A13912A" w14:textId="79672AFC">
      <w:pPr>
        <w:pStyle w:val="BodyText"/>
        <w:rPr>
          <w:rFonts w:ascii="Calibri" w:hAnsi="Calibri" w:eastAsia="Calibri" w:cs="Calibri" w:asciiTheme="majorAscii" w:hAnsiTheme="majorAscii" w:eastAsiaTheme="majorAscii" w:cstheme="majorAscii"/>
          <w:b w:val="0"/>
          <w:bCs w:val="0"/>
        </w:rPr>
      </w:pPr>
      <w:r w:rsidRPr="2B8339A0" w:rsidR="46EB0B87">
        <w:rPr>
          <w:rFonts w:ascii="Calibri" w:hAnsi="Calibri" w:eastAsia="Calibri" w:cs="Calibri" w:asciiTheme="majorAscii" w:hAnsiTheme="majorAscii" w:eastAsiaTheme="majorAscii" w:cstheme="majorAscii"/>
          <w:b w:val="0"/>
          <w:bCs w:val="0"/>
        </w:rPr>
        <w:t>metering_event_outbox</w:t>
      </w:r>
      <w:r w:rsidRPr="2B8339A0" w:rsidR="46EB0B87">
        <w:rPr>
          <w:rFonts w:ascii="Calibri" w:hAnsi="Calibri" w:eastAsia="Calibri" w:cs="Calibri" w:asciiTheme="majorAscii" w:hAnsiTheme="majorAscii" w:eastAsiaTheme="majorAscii" w:cstheme="majorAscii"/>
          <w:b w:val="0"/>
          <w:bCs w:val="0"/>
        </w:rPr>
        <w:t xml:space="preserve"> by a per-pod sidecar and are never incremented into Redis. This means:</w:t>
      </w:r>
    </w:p>
    <w:p w:rsidR="46EB0B87" w:rsidP="2B8339A0" w:rsidRDefault="46EB0B87" w14:paraId="37BEA688" w14:textId="6D7C67C4">
      <w:pPr>
        <w:pStyle w:val="BodyText"/>
      </w:pPr>
      <w:r w:rsidRPr="2B8339A0" w:rsidR="46EB0B87">
        <w:rPr>
          <w:rFonts w:ascii="Calibri" w:hAnsi="Calibri" w:eastAsia="Calibri" w:cs="Calibri" w:asciiTheme="majorAscii" w:hAnsiTheme="majorAscii" w:eastAsiaTheme="majorAscii" w:cstheme="majorAscii"/>
          <w:b w:val="0"/>
          <w:bCs w:val="0"/>
        </w:rPr>
        <w:t>- Live quota enforcement for fine-tuning GPU spend is not available. The QES pre-execution concurrency check (§7.2) still applies, but accumulated mid-job GPU spend is not visible to the QES while the job is running.</w:t>
      </w:r>
    </w:p>
    <w:p w:rsidR="46EB0B87" w:rsidP="2B8339A0" w:rsidRDefault="46EB0B87" w14:paraId="1D948A5B" w14:textId="751646AC">
      <w:pPr>
        <w:pStyle w:val="BodyText"/>
        <w:rPr>
          <w:rFonts w:ascii="Calibri" w:hAnsi="Calibri" w:eastAsia="Calibri" w:cs="Calibri" w:asciiTheme="majorAscii" w:hAnsiTheme="majorAscii" w:eastAsiaTheme="majorAscii" w:cstheme="majorAscii"/>
          <w:b w:val="0"/>
          <w:bCs w:val="0"/>
        </w:rPr>
      </w:pPr>
      <w:r w:rsidRPr="2B8339A0" w:rsidR="46EB0B87">
        <w:rPr>
          <w:rFonts w:ascii="Calibri" w:hAnsi="Calibri" w:eastAsia="Calibri" w:cs="Calibri" w:asciiTheme="majorAscii" w:hAnsiTheme="majorAscii" w:eastAsiaTheme="majorAscii" w:cstheme="majorAscii"/>
          <w:b w:val="0"/>
          <w:bCs w:val="0"/>
        </w:rPr>
        <w:t>- The Redis quota counter reconciliation on job completion (described in §6.4) does not happen.</w:t>
      </w:r>
    </w:p>
    <w:p w:rsidR="46EB0B87" w:rsidP="2B8339A0" w:rsidRDefault="46EB0B87" w14:paraId="771827D4" w14:textId="5D822BB8">
      <w:pPr>
        <w:pStyle w:val="BodyText"/>
        <w:rPr>
          <w:rFonts w:ascii="Calibri" w:hAnsi="Calibri" w:eastAsia="Calibri" w:cs="Calibri" w:asciiTheme="majorAscii" w:hAnsiTheme="majorAscii" w:eastAsiaTheme="majorAscii" w:cstheme="majorAscii"/>
          <w:b w:val="0"/>
          <w:bCs w:val="0"/>
        </w:rPr>
      </w:pPr>
      <w:r w:rsidRPr="2B8339A0" w:rsidR="46EB0B87">
        <w:rPr>
          <w:rFonts w:ascii="Calibri" w:hAnsi="Calibri" w:eastAsia="Calibri" w:cs="Calibri" w:asciiTheme="majorAscii" w:hAnsiTheme="majorAscii" w:eastAsiaTheme="majorAscii" w:cstheme="majorAscii"/>
          <w:b w:val="0"/>
          <w:bCs w:val="0"/>
        </w:rPr>
        <w:t>- Counter reconstruction on Redis restart cannot rebuild fine-tuning GPU spend.</w:t>
      </w:r>
    </w:p>
    <w:p w:rsidR="2B8339A0" w:rsidP="2B8339A0" w:rsidRDefault="2B8339A0" w14:paraId="0892F086" w14:textId="175760A4">
      <w:pPr>
        <w:pStyle w:val="BodyText"/>
        <w:rPr>
          <w:b w:val="1"/>
          <w:bCs w:val="1"/>
        </w:rPr>
      </w:pPr>
    </w:p>
    <w:p w:rsidR="46EB0B87" w:rsidP="2B8339A0" w:rsidRDefault="46EB0B87" w14:paraId="7240A063" w14:textId="0C8AA320">
      <w:pPr>
        <w:pStyle w:val="BodyText"/>
      </w:pPr>
      <w:r w:rsidRPr="2B8339A0" w:rsidR="46EB0B87">
        <w:rPr>
          <w:b w:val="1"/>
          <w:bCs w:val="1"/>
        </w:rPr>
        <w:t xml:space="preserve"> </w:t>
      </w:r>
      <w:r w:rsidRPr="2B8339A0" w:rsidR="46EB0B87">
        <w:rPr>
          <w:rFonts w:ascii="Calibri" w:hAnsi="Calibri" w:eastAsia="Calibri" w:cs="Calibri" w:asciiTheme="majorAscii" w:hAnsiTheme="majorAscii" w:eastAsiaTheme="majorAscii" w:cstheme="majorAscii"/>
          <w:b w:val="0"/>
          <w:bCs w:val="0"/>
        </w:rPr>
        <w:t>The trade-off is documented in the design doc (§4.1 "Live quota enforcement"). Re-introducing Redis for fine-tuning would require reopening the transport decision.</w:t>
      </w:r>
    </w:p>
    <w:p w:rsidR="0071729B" w:rsidRDefault="00A06C74" w14:paraId="705E8E10" w14:textId="77777777">
      <w:pPr>
        <w:pStyle w:val="BodyText"/>
      </w:pPr>
      <w:r>
        <w:rPr>
          <w:b/>
          <w:bCs/>
        </w:rPr>
        <w:t>Counter reconstruction on Redis restart:</w:t>
      </w:r>
      <w:r>
        <w:br/>
      </w:r>
      <w:r>
        <w:t>Period accumulators (</w:t>
      </w:r>
      <w:r>
        <w:rPr>
          <w:rStyle w:val="VerbatimChar"/>
        </w:rPr>
        <w:t>tokens:total</w:t>
      </w:r>
      <w:r>
        <w:t xml:space="preserve">, </w:t>
      </w:r>
      <w:r>
        <w:rPr>
          <w:rStyle w:val="VerbatimChar"/>
        </w:rPr>
        <w:t>spend</w:t>
      </w:r>
      <w:r>
        <w:t xml:space="preserve">, </w:t>
      </w:r>
      <w:r>
        <w:rPr>
          <w:rStyle w:val="VerbatimChar"/>
        </w:rPr>
        <w:t>compute:gpu_secs</w:t>
      </w:r>
      <w:r>
        <w:t xml:space="preserve">, </w:t>
      </w:r>
      <w:r>
        <w:rPr>
          <w:rStyle w:val="VerbatimChar"/>
        </w:rPr>
        <w:t>ft:job_count</w:t>
      </w:r>
      <w:r>
        <w:t xml:space="preserve">) are reconstructed from </w:t>
      </w:r>
      <w:r>
        <w:rPr>
          <w:rStyle w:val="VerbatimChar"/>
        </w:rPr>
        <w:t>usage_records</w:t>
      </w:r>
      <w:r>
        <w:t xml:space="preserve"> in PostgreSQL before enforcement resumes. Sliding-window counters (</w:t>
      </w:r>
      <w:r>
        <w:rPr>
          <w:rStyle w:val="VerbatimChar"/>
        </w:rPr>
        <w:t>rps</w:t>
      </w:r>
      <w:r>
        <w:t xml:space="preserve">, </w:t>
      </w:r>
      <w:r>
        <w:rPr>
          <w:rStyle w:val="VerbatimChar"/>
        </w:rPr>
        <w:t>rpm</w:t>
      </w:r>
      <w:r>
        <w:t xml:space="preserve">, </w:t>
      </w:r>
      <w:r>
        <w:rPr>
          <w:rStyle w:val="VerbatimChar"/>
        </w:rPr>
        <w:t>tokens:input/output</w:t>
      </w:r>
      <w:r>
        <w:t xml:space="preserve">) rebuild organically within seconds. </w:t>
      </w:r>
      <w:r>
        <w:rPr>
          <w:rStyle w:val="VerbatimChar"/>
        </w:rPr>
        <w:t>ft:concurrent</w:t>
      </w:r>
      <w:r>
        <w:t xml:space="preserve"> defaults to 0 after restart; the reconciliation loop re-establishes the correct count from running </w:t>
      </w:r>
      <w:r>
        <w:rPr>
          <w:rStyle w:val="VerbatimChar"/>
        </w:rPr>
        <w:t>FineTuningJob</w:t>
      </w:r>
      <w:r>
        <w:t xml:space="preserve"> resources.</w:t>
      </w:r>
    </w:p>
    <w:p w:rsidR="0071729B" w:rsidRDefault="00A06C74" w14:paraId="2D481D19" w14:textId="77777777">
      <w:pPr>
        <w:pStyle w:val="Heading3"/>
      </w:pPr>
      <w:bookmarkStart w:name="future-timescaledb" w:id="30"/>
      <w:bookmarkEnd w:id="29"/>
      <w:r>
        <w:t>5.3 Future: TimescaleDB</w:t>
      </w:r>
    </w:p>
    <w:p w:rsidR="0071729B" w:rsidRDefault="00A06C74" w14:paraId="3248C923" w14:textId="77777777">
      <w:pPr>
        <w:pStyle w:val="FirstParagraph"/>
      </w:pPr>
      <w:r>
        <w:t xml:space="preserve">Plain PostgreSQL is sufficient for initial launch. If query performance degrades as data volume grows — particularly for time-range aggregation queries across large tenants — the </w:t>
      </w:r>
      <w:r>
        <w:rPr>
          <w:rStyle w:val="VerbatimChar"/>
        </w:rPr>
        <w:t>usage_records</w:t>
      </w:r>
      <w:r>
        <w:t xml:space="preserve"> table can be converted to a TimescaleDB hypertable with automatic time-based partitioning. This is a non-destructive migration (</w:t>
      </w:r>
      <w:r>
        <w:rPr>
          <w:rStyle w:val="VerbatimChar"/>
        </w:rPr>
        <w:t>SELECT create_hypertable(...)</w:t>
      </w:r>
      <w:r>
        <w:t xml:space="preserve"> on an existing table) and does not require changes to the application layer.</w:t>
      </w:r>
    </w:p>
    <w:p w:rsidR="0071729B" w:rsidRDefault="00A06C74" w14:paraId="37EDB642" w14:textId="77777777">
      <w:pPr>
        <w:pStyle w:val="Heading3"/>
      </w:pPr>
      <w:bookmarkStart w:name="retention" w:id="31"/>
      <w:bookmarkEnd w:id="30"/>
      <w:r>
        <w:t>5.4 Retention</w:t>
      </w:r>
    </w:p>
    <w:p w:rsidR="0071729B" w:rsidRDefault="00A06C74" w14:paraId="25A37B9C" w14:textId="77777777">
      <w:pPr>
        <w:pStyle w:val="BlockText"/>
      </w:pPr>
      <w:r>
        <w:rPr>
          <w:b/>
          <w:bCs/>
        </w:rPr>
        <w:t>Open question — see section 16, item 9.</w:t>
      </w:r>
      <w:r>
        <w:t xml:space="preserve"> Retention duration, deletion mechanism, and archival strategy are not yet decided. The schema above does not include a deletion policy. This must be resolved before the Metering Service is production-ready.</w:t>
      </w:r>
    </w:p>
    <w:p w:rsidR="0071729B" w:rsidRDefault="001E27F6" w14:paraId="60061E4C" w14:textId="77777777">
      <w:r>
        <w:pict w14:anchorId="19A4DD00">
          <v:rect id="_x0000_i1034" style="width:0;height:1.5pt" o:hr="t" o:hrstd="t" o:hralign="center"/>
        </w:pict>
      </w:r>
    </w:p>
    <w:p w:rsidR="0071729B" w:rsidRDefault="00A06C74" w14:paraId="4D716780" w14:textId="77777777">
      <w:pPr>
        <w:pStyle w:val="Heading2"/>
      </w:pPr>
      <w:bookmarkStart w:name="metering-system" w:id="32"/>
      <w:bookmarkEnd w:id="27"/>
      <w:bookmarkEnd w:id="31"/>
      <w:r>
        <w:t>6. Metering System</w:t>
      </w:r>
    </w:p>
    <w:p w:rsidR="0071729B" w:rsidRDefault="00A06C74" w14:paraId="113657BF" w14:textId="77777777">
      <w:pPr>
        <w:pStyle w:val="Heading3"/>
      </w:pPr>
      <w:bookmarkStart w:name="metering-event-pipeline" w:id="33"/>
      <w:r>
        <w:t>6.1 Metering Event Pipeline</w:t>
      </w:r>
    </w:p>
    <w:p w:rsidR="0071729B" w:rsidRDefault="00A06C74" w14:paraId="2174DE02" w14:textId="77777777">
      <w:pPr>
        <w:pStyle w:val="FirstParagraph"/>
      </w:pPr>
      <w:r>
        <w:t xml:space="preserve">Workload execution emits </w:t>
      </w:r>
      <w:r>
        <w:rPr>
          <w:rStyle w:val="VerbatimChar"/>
        </w:rPr>
        <w:t>MeteringEvent</w:t>
      </w:r>
      <w:r>
        <w:t>s of two types:</w:t>
      </w:r>
    </w:p>
    <w:p w:rsidR="0071729B" w:rsidRDefault="00A06C74" w14:paraId="7232FE1D" w14:textId="77777777">
      <w:pPr>
        <w:pStyle w:val="Compact"/>
        <w:numPr>
          <w:ilvl w:val="0"/>
          <w:numId w:val="11"/>
        </w:numPr>
        <w:rPr/>
      </w:pPr>
      <w:r w:rsidRPr="2B8339A0" w:rsidR="00A06C74">
        <w:rPr>
          <w:rStyle w:val="VerbatimChar"/>
          <w:b w:val="1"/>
          <w:bCs w:val="1"/>
        </w:rPr>
        <w:t>completion</w:t>
      </w:r>
      <w:r w:rsidR="00A06C74">
        <w:rPr/>
        <w:t xml:space="preserve"> — the workload is done; carries authoritative totals. Writes a </w:t>
      </w:r>
      <w:r w:rsidRPr="2B8339A0" w:rsidR="00A06C74">
        <w:rPr>
          <w:rStyle w:val="VerbatimChar"/>
        </w:rPr>
        <w:t>UsageRecord</w:t>
      </w:r>
      <w:r w:rsidR="00A06C74">
        <w:rPr/>
        <w:t>.</w:t>
      </w:r>
    </w:p>
    <w:p w:rsidR="17F5F9B1" w:rsidP="2B8339A0" w:rsidRDefault="17F5F9B1" w14:paraId="17C83BA4" w14:textId="33C5BE39">
      <w:pPr>
        <w:pStyle w:val="Compact"/>
        <w:numPr>
          <w:ilvl w:val="0"/>
          <w:numId w:val="11"/>
        </w:numPr>
        <w:rPr/>
      </w:pPr>
      <w:r w:rsidR="17F5F9B1">
        <w:rPr/>
        <w:t>heartbeat — fine-tuning job is in progress; carries a cumulative snapshot. Held on the outbox, not drained, until the completion replaces it.</w:t>
      </w:r>
    </w:p>
    <w:p w:rsidR="2B8339A0" w:rsidP="2B8339A0" w:rsidRDefault="2B8339A0" w14:paraId="1C7EB592" w14:textId="3E8EAB63">
      <w:pPr>
        <w:pStyle w:val="Compact"/>
      </w:pPr>
    </w:p>
    <w:p w:rsidR="10A90B65" w:rsidP="2B8339A0" w:rsidRDefault="10A90B65" w14:paraId="526E762B" w14:textId="044CAF44">
      <w:pPr>
        <w:pStyle w:val="Compact"/>
      </w:pPr>
      <w:r w:rsidR="10A90B65">
        <w:rPr/>
        <w:t xml:space="preserve">AS BUILT (RACKAI-515, 2026-10-08): The heartbeat path in the diagram above is superseded. Heartbeats are not forwarded to Redis. Instead, both heartbeats and completions go into metering_event_outbox via the same metering_enqueue() function the inference path uses. </w:t>
      </w:r>
    </w:p>
    <w:p w:rsidR="2B8339A0" w:rsidP="2B8339A0" w:rsidRDefault="2B8339A0" w14:paraId="4287B4A0" w14:textId="0E017982">
      <w:pPr>
        <w:pStyle w:val="Compact"/>
      </w:pPr>
    </w:p>
    <w:p w:rsidR="10A90B65" w:rsidP="2B8339A0" w:rsidRDefault="10A90B65" w14:paraId="091FE527" w14:textId="6F6F5F44">
      <w:pPr>
        <w:pStyle w:val="Compact"/>
      </w:pPr>
      <w:r w:rsidR="10A90B65">
        <w:rPr/>
        <w:t>The outbox holds one row per job (workload_id), overwritten on each heartbeat and replaced by the completion. The drain loop skips heartbeat rows. There is no Redis increment step and no quota counter update mid-job.</w:t>
      </w:r>
    </w:p>
    <w:p w:rsidR="2B8339A0" w:rsidP="2B8339A0" w:rsidRDefault="2B8339A0" w14:paraId="2BE5C0B3" w14:textId="23978719">
      <w:pPr>
        <w:pStyle w:val="Compact"/>
      </w:pPr>
    </w:p>
    <w:p w:rsidR="2B8339A0" w:rsidP="2B8339A0" w:rsidRDefault="2B8339A0" w14:paraId="2ABA0A3B" w14:textId="5B2EFFE3">
      <w:pPr>
        <w:pStyle w:val="Compact"/>
      </w:pPr>
    </w:p>
    <w:p w:rsidR="0071729B" w:rsidRDefault="00A06C74" w14:paraId="21DD472D" w14:textId="77777777">
      <w:pPr>
        <w:pStyle w:val="SourceCode"/>
      </w:pPr>
      <w:r>
        <w:rPr>
          <w:rStyle w:val="VerbatimChar"/>
        </w:rPr>
        <w:t>Workload Execution</w:t>
      </w:r>
      <w:r>
        <w:br/>
      </w:r>
      <w:r>
        <w:rPr>
          <w:rStyle w:val="VerbatimChar"/>
        </w:rPr>
        <w:t xml:space="preserve">      │</w:t>
      </w:r>
      <w:r>
        <w:br/>
      </w:r>
      <w:r>
        <w:rPr>
          <w:rStyle w:val="VerbatimChar"/>
        </w:rPr>
        <w:t xml:space="preserve">      ▼ (on completion or at heartbeat interval)</w:t>
      </w:r>
      <w:r>
        <w:br/>
      </w:r>
      <w:r>
        <w:rPr>
          <w:rStyle w:val="VerbatimChar"/>
        </w:rPr>
        <w:t>MeteringEvent published  { eventType: "completion" | "heartbeat" }</w:t>
      </w:r>
      <w:r>
        <w:br/>
      </w:r>
      <w:r>
        <w:rPr>
          <w:rStyle w:val="VerbatimChar"/>
        </w:rPr>
        <w:t xml:space="preserve">      │</w:t>
      </w:r>
      <w:r>
        <w:br/>
      </w:r>
      <w:r>
        <w:rPr>
          <w:rStyle w:val="VerbatimChar"/>
        </w:rPr>
        <w:t xml:space="preserve">      ▼</w:t>
      </w:r>
      <w:r>
        <w:br/>
      </w:r>
      <w:r>
        <w:rPr>
          <w:rStyle w:val="VerbatimChar"/>
        </w:rPr>
        <w:t>Metering Service</w:t>
      </w:r>
      <w:r>
        <w:br/>
      </w:r>
      <w:r>
        <w:rPr>
          <w:rStyle w:val="VerbatimChar"/>
        </w:rPr>
        <w:t xml:space="preserve">  ├── Validates event structure</w:t>
      </w:r>
      <w:r>
        <w:br/>
      </w:r>
      <w:r>
        <w:rPr>
          <w:rStyle w:val="VerbatimChar"/>
        </w:rPr>
        <w:t xml:space="preserve">  │</w:t>
      </w:r>
      <w:r>
        <w:br/>
      </w:r>
      <w:r>
        <w:rPr>
          <w:rStyle w:val="VerbatimChar"/>
        </w:rPr>
        <w:t xml:space="preserve">  ├── eventType == "heartbeat"?</w:t>
      </w:r>
      <w:r>
        <w:br/>
      </w:r>
      <w:r>
        <w:rPr>
          <w:rStyle w:val="VerbatimChar"/>
        </w:rPr>
        <w:t xml:space="preserve">  │     ├── Increment Redis quota counters by deltaComputeSeconds</w:t>
      </w:r>
      <w:r>
        <w:br/>
      </w:r>
      <w:r>
        <w:rPr>
          <w:rStyle w:val="VerbatimChar"/>
        </w:rPr>
        <w:t xml:space="preserve">  │     └── Acknowledge (no UsageRecord write)</w:t>
      </w:r>
      <w:r>
        <w:br/>
      </w:r>
      <w:r>
        <w:rPr>
          <w:rStyle w:val="VerbatimChar"/>
        </w:rPr>
        <w:t xml:space="preserve">  │</w:t>
      </w:r>
      <w:r>
        <w:br/>
      </w:r>
      <w:r>
        <w:rPr>
          <w:rStyle w:val="VerbatimChar"/>
        </w:rPr>
        <w:t xml:space="preserve">  └── eventType == "completion"?</w:t>
      </w:r>
      <w:r>
        <w:br/>
      </w:r>
      <w:r>
        <w:rPr>
          <w:rStyle w:val="VerbatimChar"/>
        </w:rPr>
        <w:t xml:space="preserve">        ├── Checks idempotency (workloadId already seen?)</w:t>
      </w:r>
      <w:r>
        <w:br/>
      </w:r>
      <w:r>
        <w:rPr>
          <w:rStyle w:val="VerbatimChar"/>
        </w:rPr>
        <w:t xml:space="preserve">        │     └── Yes → discard, return ack</w:t>
      </w:r>
      <w:r>
        <w:br/>
      </w:r>
      <w:r>
        <w:rPr>
          <w:rStyle w:val="VerbatimChar"/>
        </w:rPr>
        <w:t xml:space="preserve">        ├── Writes UsageRecord to store (authoritative totals)</w:t>
      </w:r>
      <w:r>
        <w:br/>
      </w:r>
      <w:r>
        <w:rPr>
          <w:rStyle w:val="VerbatimChar"/>
        </w:rPr>
        <w:t xml:space="preserve">        └── Updates Redis quota counters with final values</w:t>
      </w:r>
    </w:p>
    <w:p w:rsidR="0071729B" w:rsidRDefault="00A06C74" w14:paraId="1587F229" w14:textId="77777777">
      <w:pPr>
        <w:pStyle w:val="Heading3"/>
      </w:pPr>
      <w:bookmarkStart w:name="meteringevent-structure" w:id="34"/>
      <w:bookmarkEnd w:id="33"/>
      <w:r>
        <w:t>6.2 MeteringEvent Structure</w:t>
      </w:r>
    </w:p>
    <w:p w:rsidR="0071729B" w:rsidRDefault="00A06C74" w14:paraId="7AB21400" w14:textId="77777777">
      <w:pPr>
        <w:pStyle w:val="FirstParagraph"/>
      </w:pPr>
      <w:r>
        <w:t xml:space="preserve">The internal </w:t>
      </w:r>
      <w:r>
        <w:rPr>
          <w:rStyle w:val="VerbatimChar"/>
        </w:rPr>
        <w:t>MeteringEvent</w:t>
      </w:r>
      <w:r>
        <w:t xml:space="preserve"> (not a CRD; an internal message format) has two shapes depending on </w:t>
      </w:r>
      <w:r>
        <w:rPr>
          <w:rStyle w:val="VerbatimChar"/>
        </w:rPr>
        <w:t>eventType</w:t>
      </w:r>
      <w:r>
        <w:t>.</w:t>
      </w:r>
    </w:p>
    <w:p w:rsidR="0071729B" w:rsidRDefault="00A06C74" w14:paraId="0231FA84" w14:textId="77777777">
      <w:pPr>
        <w:pStyle w:val="BodyText"/>
      </w:pPr>
      <w:r>
        <w:rPr>
          <w:b/>
          <w:bCs/>
        </w:rPr>
        <w:t>Completion event</w:t>
      </w:r>
      <w:r>
        <w:t xml:space="preserve"> (inference or fine-tuning final):</w:t>
      </w:r>
    </w:p>
    <w:p w:rsidR="0071729B" w:rsidRDefault="00A06C74" w14:paraId="29C7D886" w14:textId="5DB1D7A4">
      <w:pPr>
        <w:pStyle w:val="SourceCode"/>
      </w:pPr>
      <w:r w:rsidRPr="2B8339A0" w:rsidR="00A06C74">
        <w:rPr>
          <w:rStyle w:val="FunctionTok"/>
        </w:rPr>
        <w:t>{</w:t>
      </w:r>
      <w:r>
        <w:br/>
      </w:r>
      <w:r w:rsidRPr="2B8339A0" w:rsidR="00A06C74">
        <w:rPr>
          <w:rStyle w:val="NormalTok"/>
        </w:rPr>
        <w:t xml:space="preserve">  </w:t>
      </w:r>
      <w:r w:rsidRPr="2B8339A0" w:rsidR="00A06C74">
        <w:rPr>
          <w:rStyle w:val="DataTypeTok"/>
        </w:rPr>
        <w:t>"</w:t>
      </w:r>
      <w:r w:rsidRPr="2B8339A0" w:rsidR="00A06C74">
        <w:rPr>
          <w:rStyle w:val="DataTypeTok"/>
        </w:rPr>
        <w:t>eventId</w:t>
      </w:r>
      <w:r w:rsidRPr="2B8339A0" w:rsidR="00A06C74">
        <w:rPr>
          <w:rStyle w:val="DataTypeTok"/>
        </w:rPr>
        <w:t>"</w:t>
      </w:r>
      <w:r w:rsidRPr="2B8339A0" w:rsidR="00A06C74">
        <w:rPr>
          <w:rStyle w:val="FunctionTok"/>
        </w:rPr>
        <w:t>:</w:t>
      </w:r>
      <w:r w:rsidRPr="2B8339A0" w:rsidR="00A06C74">
        <w:rPr>
          <w:rStyle w:val="NormalTok"/>
        </w:rPr>
        <w:t xml:space="preserve"> </w:t>
      </w:r>
      <w:r w:rsidRPr="2B8339A0" w:rsidR="00A06C74">
        <w:rPr>
          <w:rStyle w:val="StringTok"/>
        </w:rPr>
        <w:t>"</w:t>
      </w:r>
      <w:r w:rsidRPr="2B8339A0" w:rsidR="00A06C74">
        <w:rPr>
          <w:rStyle w:val="StringTok"/>
        </w:rPr>
        <w:t>evt-uuid</w:t>
      </w:r>
      <w:r w:rsidRPr="2B8339A0" w:rsidR="00A06C74">
        <w:rPr>
          <w:rStyle w:val="StringTok"/>
        </w:rPr>
        <w:t>-..."</w:t>
      </w:r>
      <w:r w:rsidRPr="2B8339A0" w:rsidR="00A06C74">
        <w:rPr>
          <w:rStyle w:val="FunctionTok"/>
        </w:rPr>
        <w:t>,</w:t>
      </w:r>
      <w:r>
        <w:br/>
      </w:r>
      <w:r w:rsidRPr="2B8339A0" w:rsidR="00A06C74">
        <w:rPr>
          <w:rStyle w:val="NormalTok"/>
        </w:rPr>
        <w:t xml:space="preserve">  </w:t>
      </w:r>
      <w:r w:rsidRPr="2B8339A0" w:rsidR="00A06C74">
        <w:rPr>
          <w:rStyle w:val="DataTypeTok"/>
        </w:rPr>
        <w:t>"</w:t>
      </w:r>
      <w:r w:rsidRPr="2B8339A0" w:rsidR="00A06C74">
        <w:rPr>
          <w:rStyle w:val="DataTypeTok"/>
        </w:rPr>
        <w:t>eventType</w:t>
      </w:r>
      <w:r w:rsidRPr="2B8339A0" w:rsidR="00A06C74">
        <w:rPr>
          <w:rStyle w:val="DataTypeTok"/>
        </w:rPr>
        <w:t>"</w:t>
      </w:r>
      <w:r w:rsidRPr="2B8339A0" w:rsidR="00A06C74">
        <w:rPr>
          <w:rStyle w:val="FunctionTok"/>
        </w:rPr>
        <w:t>:</w:t>
      </w:r>
      <w:r w:rsidRPr="2B8339A0" w:rsidR="00A06C74">
        <w:rPr>
          <w:rStyle w:val="NormalTok"/>
        </w:rPr>
        <w:t xml:space="preserve"> </w:t>
      </w:r>
      <w:r w:rsidRPr="2B8339A0" w:rsidR="00A06C74">
        <w:rPr>
          <w:rStyle w:val="StringTok"/>
        </w:rPr>
        <w:t>"completion"</w:t>
      </w:r>
      <w:r w:rsidRPr="2B8339A0" w:rsidR="00A06C74">
        <w:rPr>
          <w:rStyle w:val="FunctionTok"/>
        </w:rPr>
        <w:t>,</w:t>
      </w:r>
      <w:r>
        <w:br/>
      </w:r>
      <w:r w:rsidRPr="2B8339A0" w:rsidR="00A06C74">
        <w:rPr>
          <w:rStyle w:val="NormalTok"/>
        </w:rPr>
        <w:t xml:space="preserve">  </w:t>
      </w:r>
      <w:r w:rsidRPr="2B8339A0" w:rsidR="00A06C74">
        <w:rPr>
          <w:rStyle w:val="DataTypeTok"/>
        </w:rPr>
        <w:t>"</w:t>
      </w:r>
      <w:r w:rsidRPr="2B8339A0" w:rsidR="00A06C74">
        <w:rPr>
          <w:rStyle w:val="DataTypeTok"/>
        </w:rPr>
        <w:t>workloadId</w:t>
      </w:r>
      <w:r w:rsidRPr="2B8339A0" w:rsidR="00A06C74">
        <w:rPr>
          <w:rStyle w:val="DataTypeTok"/>
        </w:rPr>
        <w:t>"</w:t>
      </w:r>
      <w:r w:rsidRPr="2B8339A0" w:rsidR="00A06C74">
        <w:rPr>
          <w:rStyle w:val="FunctionTok"/>
        </w:rPr>
        <w:t>:</w:t>
      </w:r>
      <w:r w:rsidRPr="2B8339A0" w:rsidR="00A06C74">
        <w:rPr>
          <w:rStyle w:val="NormalTok"/>
        </w:rPr>
        <w:t xml:space="preserve"> </w:t>
      </w:r>
      <w:r w:rsidRPr="2B8339A0" w:rsidR="00A06C74">
        <w:rPr>
          <w:rStyle w:val="StringTok"/>
        </w:rPr>
        <w:t>"req-xyz-123"</w:t>
      </w:r>
      <w:r w:rsidRPr="2B8339A0" w:rsidR="00A06C74">
        <w:rPr>
          <w:rStyle w:val="FunctionTok"/>
        </w:rPr>
        <w:t>,</w:t>
      </w:r>
      <w:r>
        <w:br/>
      </w:r>
      <w:r w:rsidRPr="2B8339A0" w:rsidR="00A06C74">
        <w:rPr>
          <w:rStyle w:val="NormalTok"/>
        </w:rPr>
        <w:t xml:space="preserve">  </w:t>
      </w:r>
      <w:r w:rsidRPr="2B8339A0" w:rsidR="00A06C74">
        <w:rPr>
          <w:rStyle w:val="DataTypeTok"/>
        </w:rPr>
        <w:t>"</w:t>
      </w:r>
      <w:r w:rsidRPr="2B8339A0" w:rsidR="00A06C74">
        <w:rPr>
          <w:rStyle w:val="DataTypeTok"/>
        </w:rPr>
        <w:t>tenantId</w:t>
      </w:r>
      <w:r w:rsidRPr="2B8339A0" w:rsidR="00A06C74">
        <w:rPr>
          <w:rStyle w:val="DataTypeTok"/>
        </w:rPr>
        <w:t>"</w:t>
      </w:r>
      <w:r w:rsidRPr="2B8339A0" w:rsidR="00A06C74">
        <w:rPr>
          <w:rStyle w:val="FunctionTok"/>
        </w:rPr>
        <w:t>:</w:t>
      </w:r>
      <w:r w:rsidRPr="2B8339A0" w:rsidR="00A06C74">
        <w:rPr>
          <w:rStyle w:val="NormalTok"/>
        </w:rPr>
        <w:t xml:space="preserve"> </w:t>
      </w:r>
      <w:r w:rsidRPr="2B8339A0" w:rsidR="00A06C74">
        <w:rPr>
          <w:rStyle w:val="StringTok"/>
        </w:rPr>
        <w:t>"acme-</w:t>
      </w:r>
      <w:r w:rsidRPr="2B8339A0" w:rsidR="00A06C74">
        <w:rPr>
          <w:rStyle w:val="StringTok"/>
        </w:rPr>
        <w:t>corp</w:t>
      </w:r>
      <w:r w:rsidRPr="2B8339A0" w:rsidR="00A06C74">
        <w:rPr>
          <w:rStyle w:val="StringTok"/>
        </w:rPr>
        <w:t>"</w:t>
      </w:r>
      <w:r w:rsidRPr="2B8339A0" w:rsidR="00A06C74">
        <w:rPr>
          <w:rStyle w:val="FunctionTok"/>
        </w:rPr>
        <w:t>,</w:t>
      </w:r>
      <w:r>
        <w:br/>
      </w:r>
      <w:r w:rsidRPr="2B8339A0" w:rsidR="00A06C74">
        <w:rPr>
          <w:rStyle w:val="NormalTok"/>
        </w:rPr>
        <w:t xml:space="preserve">  </w:t>
      </w:r>
      <w:r w:rsidRPr="2B8339A0" w:rsidR="00A06C74">
        <w:rPr>
          <w:rStyle w:val="DataTypeTok"/>
        </w:rPr>
        <w:t>"</w:t>
      </w:r>
      <w:r w:rsidRPr="2B8339A0" w:rsidR="00A06C74">
        <w:rPr>
          <w:rStyle w:val="DataTypeTok"/>
        </w:rPr>
        <w:t>projectId</w:t>
      </w:r>
      <w:r w:rsidRPr="2B8339A0" w:rsidR="00A06C74">
        <w:rPr>
          <w:rStyle w:val="DataTypeTok"/>
        </w:rPr>
        <w:t>"</w:t>
      </w:r>
      <w:r w:rsidRPr="2B8339A0" w:rsidR="00A06C74">
        <w:rPr>
          <w:rStyle w:val="FunctionTok"/>
        </w:rPr>
        <w:t>:</w:t>
      </w:r>
      <w:r w:rsidRPr="2B8339A0" w:rsidR="00A06C74">
        <w:rPr>
          <w:rStyle w:val="NormalTok"/>
        </w:rPr>
        <w:t xml:space="preserve"> </w:t>
      </w:r>
      <w:r w:rsidRPr="2B8339A0" w:rsidR="00A06C74">
        <w:rPr>
          <w:rStyle w:val="StringTok"/>
        </w:rPr>
        <w:t>"customer-support-bot"</w:t>
      </w:r>
      <w:r w:rsidRPr="2B8339A0" w:rsidR="00A06C74">
        <w:rPr>
          <w:rStyle w:val="FunctionTok"/>
        </w:rPr>
        <w:t>,</w:t>
      </w:r>
      <w:r>
        <w:br/>
      </w:r>
      <w:r w:rsidRPr="2B8339A0" w:rsidR="00A06C74">
        <w:rPr>
          <w:rStyle w:val="NormalTok"/>
        </w:rPr>
        <w:t xml:space="preserve">  </w:t>
      </w:r>
      <w:r w:rsidRPr="2B8339A0" w:rsidR="00A06C74">
        <w:rPr>
          <w:rStyle w:val="DataTypeTok"/>
        </w:rPr>
        <w:t>"</w:t>
      </w:r>
      <w:r w:rsidRPr="2B8339A0" w:rsidR="00A06C74">
        <w:rPr>
          <w:rStyle w:val="DataTypeTok"/>
        </w:rPr>
        <w:t>modelId</w:t>
      </w:r>
      <w:r w:rsidRPr="2B8339A0" w:rsidR="00A06C74">
        <w:rPr>
          <w:rStyle w:val="DataTypeTok"/>
        </w:rPr>
        <w:t>"</w:t>
      </w:r>
      <w:r w:rsidRPr="2B8339A0" w:rsidR="00A06C74">
        <w:rPr>
          <w:rStyle w:val="FunctionTok"/>
        </w:rPr>
        <w:t>:</w:t>
      </w:r>
      <w:r w:rsidRPr="2B8339A0" w:rsidR="00A06C74">
        <w:rPr>
          <w:rStyle w:val="NormalTok"/>
        </w:rPr>
        <w:t xml:space="preserve"> </w:t>
      </w:r>
      <w:r w:rsidRPr="2B8339A0" w:rsidR="00A06C74">
        <w:rPr>
          <w:rStyle w:val="StringTok"/>
        </w:rPr>
        <w:t>"qwen3-4b"</w:t>
      </w:r>
      <w:r w:rsidRPr="2B8339A0" w:rsidR="00A06C74">
        <w:rPr>
          <w:rStyle w:val="FunctionTok"/>
        </w:rPr>
        <w:t>,</w:t>
      </w:r>
      <w:r>
        <w:br/>
      </w:r>
      <w:r w:rsidRPr="2B8339A0" w:rsidR="00A06C74">
        <w:rPr>
          <w:rStyle w:val="NormalTok"/>
        </w:rPr>
        <w:t xml:space="preserve">  </w:t>
      </w:r>
      <w:r w:rsidRPr="2B8339A0" w:rsidR="00A06C74">
        <w:rPr>
          <w:rStyle w:val="DataTypeTok"/>
        </w:rPr>
        <w:t>"</w:t>
      </w:r>
      <w:r w:rsidRPr="2B8339A0" w:rsidR="00A06C74">
        <w:rPr>
          <w:rStyle w:val="DataTypeTok"/>
        </w:rPr>
        <w:t>adapterId</w:t>
      </w:r>
      <w:r w:rsidRPr="2B8339A0" w:rsidR="00A06C74">
        <w:rPr>
          <w:rStyle w:val="DataTypeTok"/>
        </w:rPr>
        <w:t>"</w:t>
      </w:r>
      <w:r w:rsidRPr="2B8339A0" w:rsidR="00A06C74">
        <w:rPr>
          <w:rStyle w:val="FunctionTok"/>
        </w:rPr>
        <w:t>:</w:t>
      </w:r>
      <w:r w:rsidRPr="2B8339A0" w:rsidR="00A06C74">
        <w:rPr>
          <w:rStyle w:val="NormalTok"/>
        </w:rPr>
        <w:t xml:space="preserve"> </w:t>
      </w:r>
      <w:r w:rsidRPr="2B8339A0" w:rsidR="00A06C74">
        <w:rPr>
          <w:rStyle w:val="StringTok"/>
        </w:rPr>
        <w:t>""</w:t>
      </w:r>
      <w:r w:rsidRPr="2B8339A0" w:rsidR="00A06C74">
        <w:rPr>
          <w:rStyle w:val="FunctionTok"/>
        </w:rPr>
        <w:t>,</w:t>
      </w:r>
      <w:r>
        <w:br/>
      </w:r>
      <w:r w:rsidRPr="2B8339A0" w:rsidR="00A06C74">
        <w:rPr>
          <w:rStyle w:val="NormalTok"/>
        </w:rPr>
        <w:t xml:space="preserve">  </w:t>
      </w:r>
      <w:r w:rsidRPr="2B8339A0" w:rsidR="00A06C74">
        <w:rPr>
          <w:rStyle w:val="DataTypeTok"/>
        </w:rPr>
        <w:t>"</w:t>
      </w:r>
      <w:r w:rsidRPr="2B8339A0" w:rsidR="00A06C74">
        <w:rPr>
          <w:rStyle w:val="DataTypeTok"/>
        </w:rPr>
        <w:t>workloadType</w:t>
      </w:r>
      <w:r w:rsidRPr="2B8339A0" w:rsidR="00A06C74">
        <w:rPr>
          <w:rStyle w:val="DataTypeTok"/>
        </w:rPr>
        <w:t>"</w:t>
      </w:r>
      <w:r w:rsidRPr="2B8339A0" w:rsidR="00A06C74">
        <w:rPr>
          <w:rStyle w:val="FunctionTok"/>
        </w:rPr>
        <w:t>:</w:t>
      </w:r>
      <w:r w:rsidRPr="2B8339A0" w:rsidR="00A06C74">
        <w:rPr>
          <w:rStyle w:val="NormalTok"/>
        </w:rPr>
        <w:t xml:space="preserve"> </w:t>
      </w:r>
      <w:r w:rsidRPr="2B8339A0" w:rsidR="00A06C74">
        <w:rPr>
          <w:rStyle w:val="StringTok"/>
        </w:rPr>
        <w:t>"inference"</w:t>
      </w:r>
      <w:r w:rsidRPr="2B8339A0" w:rsidR="00A06C74">
        <w:rPr>
          <w:rStyle w:val="FunctionTok"/>
        </w:rPr>
        <w:t>,</w:t>
      </w:r>
      <w:r>
        <w:br/>
      </w:r>
      <w:r w:rsidRPr="2B8339A0" w:rsidR="00A06C74">
        <w:rPr>
          <w:rStyle w:val="NormalTok"/>
        </w:rPr>
        <w:t xml:space="preserve">  </w:t>
      </w:r>
      <w:r w:rsidRPr="2B8339A0" w:rsidR="00A06C74">
        <w:rPr>
          <w:rStyle w:val="DataTypeTok"/>
        </w:rPr>
        <w:t>"</w:t>
      </w:r>
      <w:r w:rsidRPr="2B8339A0" w:rsidR="00A06C74">
        <w:rPr>
          <w:rStyle w:val="DataTypeTok"/>
        </w:rPr>
        <w:t>executionType</w:t>
      </w:r>
      <w:r w:rsidRPr="2B8339A0" w:rsidR="00A06C74">
        <w:rPr>
          <w:rStyle w:val="DataTypeTok"/>
        </w:rPr>
        <w:t>"</w:t>
      </w:r>
      <w:r w:rsidRPr="2B8339A0" w:rsidR="00A06C74">
        <w:rPr>
          <w:rStyle w:val="FunctionTok"/>
        </w:rPr>
        <w:t>:</w:t>
      </w:r>
      <w:r w:rsidRPr="2B8339A0" w:rsidR="00A06C74">
        <w:rPr>
          <w:rStyle w:val="NormalTok"/>
        </w:rPr>
        <w:t xml:space="preserve"> </w:t>
      </w:r>
      <w:r w:rsidRPr="2B8339A0" w:rsidR="00A06C74">
        <w:rPr>
          <w:rStyle w:val="StringTok"/>
        </w:rPr>
        <w:t>"shared"</w:t>
      </w:r>
      <w:r w:rsidRPr="2B8339A0" w:rsidR="00A06C74">
        <w:rPr>
          <w:rStyle w:val="FunctionTok"/>
        </w:rPr>
        <w:t>,</w:t>
      </w:r>
      <w:r>
        <w:br/>
      </w:r>
      <w:r w:rsidRPr="2B8339A0" w:rsidR="00A06C74">
        <w:rPr>
          <w:rStyle w:val="NormalTok"/>
        </w:rPr>
        <w:t xml:space="preserve">  </w:t>
      </w:r>
      <w:r w:rsidRPr="2B8339A0" w:rsidR="00A06C74">
        <w:rPr>
          <w:rStyle w:val="DataTypeTok"/>
        </w:rPr>
        <w:t>"</w:t>
      </w:r>
      <w:r w:rsidRPr="2B8339A0" w:rsidR="00A06C74">
        <w:rPr>
          <w:rStyle w:val="DataTypeTok"/>
        </w:rPr>
        <w:t>inputTokens</w:t>
      </w:r>
      <w:r w:rsidRPr="2B8339A0" w:rsidR="00A06C74">
        <w:rPr>
          <w:rStyle w:val="DataTypeTok"/>
        </w:rPr>
        <w:t>"</w:t>
      </w:r>
      <w:r w:rsidRPr="2B8339A0" w:rsidR="00A06C74">
        <w:rPr>
          <w:rStyle w:val="FunctionTok"/>
        </w:rPr>
        <w:t>:</w:t>
      </w:r>
      <w:r w:rsidRPr="2B8339A0" w:rsidR="00A06C74">
        <w:rPr>
          <w:rStyle w:val="NormalTok"/>
        </w:rPr>
        <w:t xml:space="preserve"> </w:t>
      </w:r>
      <w:r w:rsidRPr="2B8339A0" w:rsidR="00A06C74">
        <w:rPr>
          <w:rStyle w:val="DecValTok"/>
        </w:rPr>
        <w:t>1250</w:t>
      </w:r>
      <w:r w:rsidRPr="2B8339A0" w:rsidR="00A06C74">
        <w:rPr>
          <w:rStyle w:val="FunctionTok"/>
        </w:rPr>
        <w:t>,</w:t>
      </w:r>
      <w:r>
        <w:br/>
      </w:r>
      <w:r w:rsidRPr="2B8339A0" w:rsidR="00A06C74">
        <w:rPr>
          <w:rStyle w:val="NormalTok"/>
        </w:rPr>
        <w:t xml:space="preserve">  </w:t>
      </w:r>
      <w:r w:rsidRPr="2B8339A0" w:rsidR="00A06C74">
        <w:rPr>
          <w:rStyle w:val="DataTypeTok"/>
        </w:rPr>
        <w:t>"</w:t>
      </w:r>
      <w:r w:rsidRPr="2B8339A0" w:rsidR="00A06C74">
        <w:rPr>
          <w:rStyle w:val="DataTypeTok"/>
        </w:rPr>
        <w:t>outputTokens</w:t>
      </w:r>
      <w:r w:rsidRPr="2B8339A0" w:rsidR="00A06C74">
        <w:rPr>
          <w:rStyle w:val="DataTypeTok"/>
        </w:rPr>
        <w:t>"</w:t>
      </w:r>
      <w:r w:rsidRPr="2B8339A0" w:rsidR="00A06C74">
        <w:rPr>
          <w:rStyle w:val="FunctionTok"/>
        </w:rPr>
        <w:t>:</w:t>
      </w:r>
      <w:r w:rsidRPr="2B8339A0" w:rsidR="00A06C74">
        <w:rPr>
          <w:rStyle w:val="NormalTok"/>
        </w:rPr>
        <w:t xml:space="preserve"> </w:t>
      </w:r>
      <w:r w:rsidRPr="2B8339A0" w:rsidR="00A06C74">
        <w:rPr>
          <w:rStyle w:val="DecValTok"/>
        </w:rPr>
        <w:t>320</w:t>
      </w:r>
      <w:r w:rsidRPr="2B8339A0" w:rsidR="00A06C74">
        <w:rPr>
          <w:rStyle w:val="FunctionTok"/>
        </w:rPr>
        <w:t>,</w:t>
      </w:r>
      <w:r>
        <w:br/>
      </w:r>
      <w:r w:rsidRPr="2B8339A0" w:rsidR="00A06C74">
        <w:rPr>
          <w:rStyle w:val="NormalTok"/>
        </w:rPr>
        <w:t xml:space="preserve">  </w:t>
      </w:r>
      <w:r w:rsidRPr="2B8339A0" w:rsidR="00A06C74">
        <w:rPr>
          <w:rStyle w:val="DataTypeTok"/>
        </w:rPr>
        <w:t>"</w:t>
      </w:r>
      <w:r w:rsidRPr="2B8339A0" w:rsidR="00A06C74">
        <w:rPr>
          <w:rStyle w:val="DataTypeTok"/>
        </w:rPr>
        <w:t>cachedTokens</w:t>
      </w:r>
      <w:r w:rsidRPr="2B8339A0" w:rsidR="00A06C74">
        <w:rPr>
          <w:rStyle w:val="DataTypeTok"/>
        </w:rPr>
        <w:t>"</w:t>
      </w:r>
      <w:r w:rsidRPr="2B8339A0" w:rsidR="00A06C74">
        <w:rPr>
          <w:rStyle w:val="FunctionTok"/>
        </w:rPr>
        <w:t>:</w:t>
      </w:r>
      <w:r w:rsidRPr="2B8339A0" w:rsidR="00A06C74">
        <w:rPr>
          <w:rStyle w:val="NormalTok"/>
        </w:rPr>
        <w:t xml:space="preserve"> </w:t>
      </w:r>
      <w:r w:rsidRPr="2B8339A0" w:rsidR="00A06C74">
        <w:rPr>
          <w:rStyle w:val="DecValTok"/>
        </w:rPr>
        <w:t>800</w:t>
      </w:r>
      <w:r w:rsidRPr="2B8339A0" w:rsidR="00A06C74">
        <w:rPr>
          <w:rStyle w:val="FunctionTok"/>
        </w:rPr>
        <w:t>,</w:t>
      </w:r>
      <w:r>
        <w:br/>
      </w:r>
      <w:r w:rsidRPr="2B8339A0" w:rsidR="00A06C74">
        <w:rPr>
          <w:rStyle w:val="NormalTok"/>
        </w:rPr>
        <w:t xml:space="preserve">  </w:t>
      </w:r>
      <w:r w:rsidRPr="2B8339A0" w:rsidR="00A06C74">
        <w:rPr>
          <w:rStyle w:val="DataTypeTok"/>
        </w:rPr>
        <w:t>"</w:t>
      </w:r>
      <w:r w:rsidRPr="2B8339A0" w:rsidR="00A06C74">
        <w:rPr>
          <w:rStyle w:val="DataTypeTok"/>
        </w:rPr>
        <w:t>computeSeconds</w:t>
      </w:r>
      <w:r w:rsidRPr="2B8339A0" w:rsidR="00A06C74">
        <w:rPr>
          <w:rStyle w:val="DataTypeTok"/>
        </w:rPr>
        <w:t>"</w:t>
      </w:r>
      <w:r w:rsidRPr="2B8339A0" w:rsidR="00A06C74">
        <w:rPr>
          <w:rStyle w:val="FunctionTok"/>
        </w:rPr>
        <w:t>:</w:t>
      </w:r>
      <w:r w:rsidRPr="2B8339A0" w:rsidR="00A06C74">
        <w:rPr>
          <w:rStyle w:val="NormalTok"/>
        </w:rPr>
        <w:t xml:space="preserve"> </w:t>
      </w:r>
      <w:r w:rsidRPr="2B8339A0" w:rsidR="00A06C74">
        <w:rPr>
          <w:rStyle w:val="FloatTok"/>
        </w:rPr>
        <w:t>0.42</w:t>
      </w:r>
      <w:r w:rsidRPr="2B8339A0" w:rsidR="00A06C74">
        <w:rPr>
          <w:rStyle w:val="FunctionTok"/>
        </w:rPr>
        <w:t>,</w:t>
      </w:r>
      <w:r>
        <w:br/>
      </w:r>
      <w:r w:rsidR="7E965550">
        <w:rPr/>
        <w:t>"</w:t>
      </w:r>
      <w:r w:rsidR="7E965550">
        <w:rPr/>
        <w:t>gpuCount</w:t>
      </w:r>
      <w:r w:rsidR="7E965550">
        <w:rPr/>
        <w:t>": 2,</w:t>
      </w:r>
      <w:r>
        <w:br/>
      </w:r>
      <w:r w:rsidR="7E965550">
        <w:rPr/>
        <w:t>"</w:t>
      </w:r>
      <w:r w:rsidR="7E965550">
        <w:rPr/>
        <w:t>gpuType</w:t>
      </w:r>
      <w:r w:rsidR="7E965550">
        <w:rPr/>
        <w:t>": "H100”,</w:t>
      </w:r>
    </w:p>
    <w:p w:rsidR="0071729B" w:rsidRDefault="00A06C74" w14:paraId="6F339244" w14:textId="12E0A11D">
      <w:pPr>
        <w:pStyle w:val="SourceCode"/>
      </w:pPr>
      <w:r w:rsidR="7E965550">
        <w:rPr/>
        <w:t>"</w:t>
      </w:r>
      <w:r w:rsidR="7E965550">
        <w:rPr/>
        <w:t>tokensProcessed</w:t>
      </w:r>
      <w:r w:rsidR="7E965550">
        <w:rPr/>
        <w:t>": 737280,</w:t>
      </w:r>
    </w:p>
    <w:p w:rsidR="0071729B" w:rsidRDefault="00A06C74" w14:paraId="33ADCC96" w14:textId="5CA42400">
      <w:pPr>
        <w:pStyle w:val="SourceCode"/>
      </w:pPr>
      <w:r w:rsidR="7E965550">
        <w:rPr/>
        <w:t xml:space="preserve">  "</w:t>
      </w:r>
      <w:r w:rsidR="7E965550">
        <w:rPr/>
        <w:t>tokensTrainable</w:t>
      </w:r>
      <w:r w:rsidR="7E965550">
        <w:rPr/>
        <w:t>": 34540,</w:t>
      </w:r>
      <w:r>
        <w:br/>
      </w:r>
      <w:r w:rsidRPr="2B8339A0" w:rsidR="00A06C74">
        <w:rPr>
          <w:rStyle w:val="NormalTok"/>
        </w:rPr>
        <w:t xml:space="preserve">  </w:t>
      </w:r>
      <w:r w:rsidRPr="2B8339A0" w:rsidR="00A06C74">
        <w:rPr>
          <w:rStyle w:val="DataTypeTok"/>
        </w:rPr>
        <w:t>"</w:t>
      </w:r>
      <w:r w:rsidRPr="2B8339A0" w:rsidR="00A06C74">
        <w:rPr>
          <w:rStyle w:val="DataTypeTok"/>
        </w:rPr>
        <w:t>queueSeconds</w:t>
      </w:r>
      <w:r w:rsidRPr="2B8339A0" w:rsidR="00A06C74">
        <w:rPr>
          <w:rStyle w:val="DataTypeTok"/>
        </w:rPr>
        <w:t>"</w:t>
      </w:r>
      <w:r w:rsidRPr="2B8339A0" w:rsidR="00A06C74">
        <w:rPr>
          <w:rStyle w:val="FunctionTok"/>
        </w:rPr>
        <w:t>:</w:t>
      </w:r>
      <w:r w:rsidRPr="2B8339A0" w:rsidR="00A06C74">
        <w:rPr>
          <w:rStyle w:val="NormalTok"/>
        </w:rPr>
        <w:t xml:space="preserve"> </w:t>
      </w:r>
      <w:r w:rsidRPr="2B8339A0" w:rsidR="00A06C74">
        <w:rPr>
          <w:rStyle w:val="FloatTok"/>
        </w:rPr>
        <w:t>0.05</w:t>
      </w:r>
      <w:r w:rsidRPr="2B8339A0" w:rsidR="00A06C74">
        <w:rPr>
          <w:rStyle w:val="FunctionTok"/>
        </w:rPr>
        <w:t>,</w:t>
      </w:r>
      <w:r>
        <w:br/>
      </w:r>
      <w:r w:rsidRPr="2B8339A0" w:rsidR="00A06C74">
        <w:rPr>
          <w:rStyle w:val="NormalTok"/>
        </w:rPr>
        <w:t xml:space="preserve">  </w:t>
      </w:r>
      <w:r w:rsidRPr="2B8339A0" w:rsidR="00A06C74">
        <w:rPr>
          <w:rStyle w:val="DataTypeTok"/>
        </w:rPr>
        <w:t>"</w:t>
      </w:r>
      <w:r w:rsidRPr="2B8339A0" w:rsidR="00A06C74">
        <w:rPr>
          <w:rStyle w:val="DataTypeTok"/>
        </w:rPr>
        <w:t>latencySeconds</w:t>
      </w:r>
      <w:r w:rsidRPr="2B8339A0" w:rsidR="00A06C74">
        <w:rPr>
          <w:rStyle w:val="DataTypeTok"/>
        </w:rPr>
        <w:t>"</w:t>
      </w:r>
      <w:r w:rsidRPr="2B8339A0" w:rsidR="00A06C74">
        <w:rPr>
          <w:rStyle w:val="FunctionTok"/>
        </w:rPr>
        <w:t>:</w:t>
      </w:r>
      <w:r w:rsidRPr="2B8339A0" w:rsidR="00A06C74">
        <w:rPr>
          <w:rStyle w:val="NormalTok"/>
        </w:rPr>
        <w:t xml:space="preserve"> </w:t>
      </w:r>
      <w:r w:rsidRPr="2B8339A0" w:rsidR="00A06C74">
        <w:rPr>
          <w:rStyle w:val="FloatTok"/>
        </w:rPr>
        <w:t>0.48</w:t>
      </w:r>
      <w:r w:rsidRPr="2B8339A0" w:rsidR="00A06C74">
        <w:rPr>
          <w:rStyle w:val="FunctionTok"/>
        </w:rPr>
        <w:t>,</w:t>
      </w:r>
      <w:r>
        <w:br/>
      </w:r>
      <w:r w:rsidRPr="2B8339A0" w:rsidR="00A06C74">
        <w:rPr>
          <w:rStyle w:val="NormalTok"/>
        </w:rPr>
        <w:t xml:space="preserve">  </w:t>
      </w:r>
      <w:r w:rsidRPr="2B8339A0" w:rsidR="00A06C74">
        <w:rPr>
          <w:rStyle w:val="DataTypeTok"/>
        </w:rPr>
        <w:t>"timestamp"</w:t>
      </w:r>
      <w:r w:rsidRPr="2B8339A0" w:rsidR="00A06C74">
        <w:rPr>
          <w:rStyle w:val="FunctionTok"/>
        </w:rPr>
        <w:t>:</w:t>
      </w:r>
      <w:r w:rsidRPr="2B8339A0" w:rsidR="00A06C74">
        <w:rPr>
          <w:rStyle w:val="NormalTok"/>
        </w:rPr>
        <w:t xml:space="preserve"> </w:t>
      </w:r>
      <w:r w:rsidRPr="2B8339A0" w:rsidR="00A06C74">
        <w:rPr>
          <w:rStyle w:val="StringTok"/>
        </w:rPr>
        <w:t>"2026-04-30T14:22:01Z"</w:t>
      </w:r>
      <w:r w:rsidRPr="2B8339A0" w:rsidR="00A06C74">
        <w:rPr>
          <w:rStyle w:val="FunctionTok"/>
        </w:rPr>
        <w:t>,</w:t>
      </w:r>
      <w:r>
        <w:br/>
      </w:r>
      <w:r w:rsidRPr="2B8339A0" w:rsidR="00A06C74">
        <w:rPr>
          <w:rStyle w:val="NormalTok"/>
        </w:rPr>
        <w:t xml:space="preserve">  </w:t>
      </w:r>
      <w:r w:rsidRPr="2B8339A0" w:rsidR="00A06C74">
        <w:rPr>
          <w:rStyle w:val="DataTypeTok"/>
        </w:rPr>
        <w:t>"</w:t>
      </w:r>
      <w:r w:rsidRPr="2B8339A0" w:rsidR="00A06C74">
        <w:rPr>
          <w:rStyle w:val="DataTypeTok"/>
        </w:rPr>
        <w:t>retryCount</w:t>
      </w:r>
      <w:r w:rsidRPr="2B8339A0" w:rsidR="00A06C74">
        <w:rPr>
          <w:rStyle w:val="DataTypeTok"/>
        </w:rPr>
        <w:t>"</w:t>
      </w:r>
      <w:r w:rsidRPr="2B8339A0" w:rsidR="00A06C74">
        <w:rPr>
          <w:rStyle w:val="FunctionTok"/>
        </w:rPr>
        <w:t>:</w:t>
      </w:r>
      <w:r w:rsidRPr="2B8339A0" w:rsidR="00A06C74">
        <w:rPr>
          <w:rStyle w:val="NormalTok"/>
        </w:rPr>
        <w:t xml:space="preserve"> </w:t>
      </w:r>
      <w:r w:rsidRPr="2B8339A0" w:rsidR="00A06C74">
        <w:rPr>
          <w:rStyle w:val="DecValTok"/>
        </w:rPr>
        <w:t>0</w:t>
      </w:r>
      <w:r>
        <w:br/>
      </w:r>
      <w:r w:rsidRPr="2B8339A0" w:rsidR="00A06C74">
        <w:rPr>
          <w:rStyle w:val="FunctionTok"/>
        </w:rPr>
        <w:t>}</w:t>
      </w:r>
    </w:p>
    <w:p w:rsidR="0071729B" w:rsidRDefault="00A06C74" w14:paraId="661E9325" w14:textId="77777777">
      <w:pPr>
        <w:pStyle w:val="FirstParagraph"/>
      </w:pPr>
      <w:r w:rsidRPr="2B8339A0" w:rsidR="00A06C74">
        <w:rPr>
          <w:b w:val="1"/>
          <w:bCs w:val="1"/>
        </w:rPr>
        <w:t>Heartbeat event</w:t>
      </w:r>
      <w:r w:rsidR="00A06C74">
        <w:rPr/>
        <w:t xml:space="preserve"> (fine-tuning in-progress only):</w:t>
      </w:r>
    </w:p>
    <w:p w:rsidR="50561DB5" w:rsidP="2B8339A0" w:rsidRDefault="50561DB5" w14:paraId="617D5EBB" w14:textId="4E36C95C">
      <w:pPr>
        <w:pStyle w:val="SourceCode"/>
      </w:pPr>
      <w:r w:rsidRPr="2B8339A0" w:rsidR="50561DB5">
        <w:rPr>
          <w:rStyle w:val="FunctionTok"/>
          <w:b w:val="1"/>
          <w:bCs w:val="1"/>
        </w:rPr>
        <w:t>{</w:t>
      </w:r>
    </w:p>
    <w:p w:rsidR="50561DB5" w:rsidP="2B8339A0" w:rsidRDefault="50561DB5" w14:paraId="3EF978ED" w14:textId="379DDC7A">
      <w:pPr>
        <w:pStyle w:val="SourceCode"/>
      </w:pPr>
      <w:r w:rsidRPr="2B8339A0" w:rsidR="50561DB5">
        <w:rPr>
          <w:rStyle w:val="FunctionTok"/>
          <w:b w:val="1"/>
          <w:bCs w:val="1"/>
        </w:rPr>
        <w:t xml:space="preserve">  "eventId": "evt-uuid-...",</w:t>
      </w:r>
    </w:p>
    <w:p w:rsidR="50561DB5" w:rsidP="2B8339A0" w:rsidRDefault="50561DB5" w14:paraId="586373EA" w14:textId="15EDDFD6">
      <w:pPr>
        <w:pStyle w:val="SourceCode"/>
      </w:pPr>
      <w:r w:rsidRPr="2B8339A0" w:rsidR="50561DB5">
        <w:rPr>
          <w:rStyle w:val="FunctionTok"/>
          <w:b w:val="1"/>
          <w:bCs w:val="1"/>
        </w:rPr>
        <w:t xml:space="preserve">  "eventType": "heartbeat",</w:t>
      </w:r>
    </w:p>
    <w:p w:rsidR="50561DB5" w:rsidP="2B8339A0" w:rsidRDefault="50561DB5" w14:paraId="594619FB" w14:textId="52D51146">
      <w:pPr>
        <w:pStyle w:val="SourceCode"/>
      </w:pPr>
      <w:r w:rsidRPr="2B8339A0" w:rsidR="50561DB5">
        <w:rPr>
          <w:rStyle w:val="FunctionTok"/>
          <w:b w:val="1"/>
          <w:bCs w:val="1"/>
        </w:rPr>
        <w:t xml:space="preserve">  "workloadId": "acme-corp-support-bot-ft-v3-&lt;ftj-uid&gt;",</w:t>
      </w:r>
    </w:p>
    <w:p w:rsidR="50561DB5" w:rsidP="2B8339A0" w:rsidRDefault="50561DB5" w14:paraId="7F0F057B" w14:textId="135F6774">
      <w:pPr>
        <w:pStyle w:val="SourceCode"/>
      </w:pPr>
      <w:r w:rsidRPr="2B8339A0" w:rsidR="50561DB5">
        <w:rPr>
          <w:rStyle w:val="FunctionTok"/>
          <w:b w:val="1"/>
          <w:bCs w:val="1"/>
        </w:rPr>
        <w:t xml:space="preserve">  "tenantId": "acme-corp",</w:t>
      </w:r>
    </w:p>
    <w:p w:rsidR="50561DB5" w:rsidP="2B8339A0" w:rsidRDefault="50561DB5" w14:paraId="0C4126D3" w14:textId="7C8A37E9">
      <w:pPr>
        <w:pStyle w:val="SourceCode"/>
      </w:pPr>
      <w:r w:rsidRPr="2B8339A0" w:rsidR="50561DB5">
        <w:rPr>
          <w:rStyle w:val="FunctionTok"/>
          <w:b w:val="1"/>
          <w:bCs w:val="1"/>
        </w:rPr>
        <w:t xml:space="preserve">  "projectId": "customer-support-bot",</w:t>
      </w:r>
    </w:p>
    <w:p w:rsidR="50561DB5" w:rsidP="2B8339A0" w:rsidRDefault="50561DB5" w14:paraId="3C86F87E" w14:textId="667ED28F">
      <w:pPr>
        <w:pStyle w:val="SourceCode"/>
      </w:pPr>
      <w:r w:rsidRPr="2B8339A0" w:rsidR="50561DB5">
        <w:rPr>
          <w:rStyle w:val="FunctionTok"/>
          <w:b w:val="1"/>
          <w:bCs w:val="1"/>
        </w:rPr>
        <w:t xml:space="preserve">  "modelId": "llama3-8b-base",</w:t>
      </w:r>
    </w:p>
    <w:p w:rsidR="50561DB5" w:rsidP="2B8339A0" w:rsidRDefault="50561DB5" w14:paraId="5BE49E29" w14:textId="1D17118B">
      <w:pPr>
        <w:pStyle w:val="SourceCode"/>
      </w:pPr>
      <w:r w:rsidRPr="2B8339A0" w:rsidR="50561DB5">
        <w:rPr>
          <w:rStyle w:val="FunctionTok"/>
          <w:b w:val="1"/>
          <w:bCs w:val="1"/>
        </w:rPr>
        <w:t xml:space="preserve">  "workloadType": "fine-tuning",</w:t>
      </w:r>
    </w:p>
    <w:p w:rsidR="50561DB5" w:rsidP="2B8339A0" w:rsidRDefault="50561DB5" w14:paraId="7AA99D45" w14:textId="7A3F9FFD">
      <w:pPr>
        <w:pStyle w:val="SourceCode"/>
      </w:pPr>
      <w:r w:rsidRPr="2B8339A0" w:rsidR="50561DB5">
        <w:rPr>
          <w:rStyle w:val="FunctionTok"/>
          <w:b w:val="1"/>
          <w:bCs w:val="1"/>
        </w:rPr>
        <w:t xml:space="preserve">  "executionType": "tenant-specific",</w:t>
      </w:r>
    </w:p>
    <w:p w:rsidR="50561DB5" w:rsidP="2B8339A0" w:rsidRDefault="50561DB5" w14:paraId="133C27F0" w14:textId="67927958">
      <w:pPr>
        <w:pStyle w:val="SourceCode"/>
      </w:pPr>
      <w:r w:rsidRPr="2B8339A0" w:rsidR="50561DB5">
        <w:rPr>
          <w:rStyle w:val="FunctionTok"/>
          <w:b w:val="1"/>
          <w:bCs w:val="1"/>
        </w:rPr>
        <w:t xml:space="preserve">  "computeSeconds": 1800.0,</w:t>
      </w:r>
    </w:p>
    <w:p w:rsidR="50561DB5" w:rsidP="2B8339A0" w:rsidRDefault="50561DB5" w14:paraId="25D0E0F7" w14:textId="65F552EF">
      <w:pPr>
        <w:pStyle w:val="SourceCode"/>
      </w:pPr>
      <w:r w:rsidRPr="2B8339A0" w:rsidR="50561DB5">
        <w:rPr>
          <w:rStyle w:val="FunctionTok"/>
          <w:b w:val="1"/>
          <w:bCs w:val="1"/>
        </w:rPr>
        <w:t xml:space="preserve">  "gpuCount": 2,</w:t>
      </w:r>
    </w:p>
    <w:p w:rsidR="50561DB5" w:rsidP="2B8339A0" w:rsidRDefault="50561DB5" w14:paraId="532388F6" w14:textId="1780597E">
      <w:pPr>
        <w:pStyle w:val="SourceCode"/>
      </w:pPr>
      <w:r w:rsidRPr="2B8339A0" w:rsidR="50561DB5">
        <w:rPr>
          <w:rStyle w:val="FunctionTok"/>
          <w:b w:val="1"/>
          <w:bCs w:val="1"/>
        </w:rPr>
        <w:t xml:space="preserve">  "gpuType": "H100",</w:t>
      </w:r>
    </w:p>
    <w:p w:rsidR="50561DB5" w:rsidP="2B8339A0" w:rsidRDefault="50561DB5" w14:paraId="5FC505DF" w14:textId="0EF36760">
      <w:pPr>
        <w:pStyle w:val="SourceCode"/>
      </w:pPr>
      <w:r w:rsidRPr="2B8339A0" w:rsidR="50561DB5">
        <w:rPr>
          <w:rStyle w:val="FunctionTok"/>
          <w:b w:val="1"/>
          <w:bCs w:val="1"/>
        </w:rPr>
        <w:t xml:space="preserve">  "tokensProcessed": 589824,</w:t>
      </w:r>
    </w:p>
    <w:p w:rsidR="50561DB5" w:rsidP="2B8339A0" w:rsidRDefault="50561DB5" w14:paraId="67C4BE52" w14:textId="4FB345C3">
      <w:pPr>
        <w:pStyle w:val="SourceCode"/>
      </w:pPr>
      <w:r w:rsidRPr="2B8339A0" w:rsidR="50561DB5">
        <w:rPr>
          <w:rStyle w:val="FunctionTok"/>
          <w:b w:val="1"/>
          <w:bCs w:val="1"/>
        </w:rPr>
        <w:t xml:space="preserve">  "tokensTrainable": 27632,</w:t>
      </w:r>
    </w:p>
    <w:p w:rsidR="50561DB5" w:rsidP="2B8339A0" w:rsidRDefault="50561DB5" w14:paraId="25F3CAD3" w14:textId="0254B4C0">
      <w:pPr>
        <w:pStyle w:val="SourceCode"/>
      </w:pPr>
      <w:r w:rsidRPr="2B8339A0" w:rsidR="50561DB5">
        <w:rPr>
          <w:rStyle w:val="FunctionTok"/>
          <w:b w:val="1"/>
          <w:bCs w:val="1"/>
        </w:rPr>
        <w:t xml:space="preserve">  "timestamp": "2026-04-30T14:25:00Z"</w:t>
      </w:r>
    </w:p>
    <w:p w:rsidR="50561DB5" w:rsidP="2B8339A0" w:rsidRDefault="50561DB5" w14:paraId="5B9170FB" w14:textId="01F226E2">
      <w:pPr>
        <w:pStyle w:val="SourceCode"/>
      </w:pPr>
      <w:r w:rsidRPr="2B8339A0" w:rsidR="50561DB5">
        <w:rPr>
          <w:rStyle w:val="FunctionTok"/>
          <w:b w:val="1"/>
          <w:bCs w:val="1"/>
        </w:rPr>
        <w:t>}</w:t>
      </w:r>
    </w:p>
    <w:p w:rsidR="11487A8A" w:rsidP="2B8339A0" w:rsidRDefault="11487A8A" w14:paraId="501E6202" w14:textId="7BE835CE">
      <w:pPr>
        <w:pStyle w:val="BodyText"/>
      </w:pPr>
      <w:r w:rsidR="11487A8A">
        <w:rPr/>
        <w:t>AS BUILT (RACKAI-515, 2026-10-08): Heartbeat events carry a cumulative computeSeconds (not a delta), and the full set of dimensions — the same fields a completion carries. This allows a parked heartbeat to be</w:t>
      </w:r>
    </w:p>
    <w:p w:rsidR="11487A8A" w:rsidP="2B8339A0" w:rsidRDefault="11487A8A" w14:paraId="2618B397" w14:textId="5F3D5989">
      <w:pPr>
        <w:pStyle w:val="BodyText"/>
      </w:pPr>
      <w:r w:rsidR="11487A8A">
        <w:rPr/>
        <w:t>▎ promoted to a billable completion by changing only eventType, without reconstructing missing fields. workloadId is {namespace}-{name}-{uid}; the UID prevents a recreated job of the same name from silently</w:t>
      </w:r>
    </w:p>
    <w:p w:rsidR="11487A8A" w:rsidP="2B8339A0" w:rsidRDefault="11487A8A" w14:paraId="059AD48E" w14:textId="6985973C">
      <w:pPr>
        <w:pStyle w:val="BodyText"/>
      </w:pPr>
      <w:r w:rsidR="11487A8A">
        <w:rPr/>
        <w:t>▎ billing as zero. tokensProcessed counts every token slot through the model (including padding); tokensTrainable counts only tokens that contributed to the loss. Both are NULL for AMD jobs (no token source) and</w:t>
      </w:r>
    </w:p>
    <w:p w:rsidR="11487A8A" w:rsidP="2B8339A0" w:rsidRDefault="11487A8A" w14:paraId="0697B9CF" w14:textId="63F805C8">
      <w:pPr>
        <w:pStyle w:val="BodyText"/>
      </w:pPr>
      <w:r w:rsidR="11487A8A">
        <w:rPr/>
        <w:t>▎ for rows predating this feature.</w:t>
      </w:r>
    </w:p>
    <w:p w:rsidR="0071729B" w:rsidRDefault="00A06C74" w14:paraId="04BB372E" w14:textId="77777777">
      <w:pPr>
        <w:pStyle w:val="BlockText"/>
      </w:pPr>
      <w:r>
        <w:rPr>
          <w:b/>
          <w:bCs/>
        </w:rPr>
        <w:t>Note:</w:t>
      </w:r>
      <w:r>
        <w:t xml:space="preserve"> MeteringEvent fields use camelCase (</w:t>
      </w:r>
      <w:r>
        <w:rPr>
          <w:rStyle w:val="VerbatimChar"/>
        </w:rPr>
        <w:t>tenantId</w:t>
      </w:r>
      <w:r>
        <w:t xml:space="preserve">, </w:t>
      </w:r>
      <w:r>
        <w:rPr>
          <w:rStyle w:val="VerbatimChar"/>
        </w:rPr>
        <w:t>projectId</w:t>
      </w:r>
      <w:r>
        <w:t xml:space="preserve">, </w:t>
      </w:r>
      <w:r>
        <w:rPr>
          <w:rStyle w:val="VerbatimChar"/>
        </w:rPr>
        <w:t>workloadId</w:t>
      </w:r>
      <w:r>
        <w:t xml:space="preserve">, </w:t>
      </w:r>
      <w:r>
        <w:rPr>
          <w:rStyle w:val="VerbatimChar"/>
        </w:rPr>
        <w:t>modelId</w:t>
      </w:r>
      <w:r>
        <w:t>) as the JSON wire format. The Metering Service normalises these to snake_case (</w:t>
      </w:r>
      <w:r>
        <w:rPr>
          <w:rStyle w:val="VerbatimChar"/>
        </w:rPr>
        <w:t>tenant_id</w:t>
      </w:r>
      <w:r>
        <w:t xml:space="preserve">, </w:t>
      </w:r>
      <w:r>
        <w:rPr>
          <w:rStyle w:val="VerbatimChar"/>
        </w:rPr>
        <w:t>project_id</w:t>
      </w:r>
      <w:r>
        <w:t xml:space="preserve">, </w:t>
      </w:r>
      <w:r>
        <w:rPr>
          <w:rStyle w:val="VerbatimChar"/>
        </w:rPr>
        <w:t>workload_id</w:t>
      </w:r>
      <w:r>
        <w:t xml:space="preserve">, </w:t>
      </w:r>
      <w:r>
        <w:rPr>
          <w:rStyle w:val="VerbatimChar"/>
        </w:rPr>
        <w:t>model_id</w:t>
      </w:r>
      <w:r>
        <w:t xml:space="preserve">) when writing to </w:t>
      </w:r>
      <w:r>
        <w:rPr>
          <w:rStyle w:val="VerbatimChar"/>
        </w:rPr>
        <w:t>usage_records</w:t>
      </w:r>
      <w:r>
        <w:t>. Implementers must not assume the JSON key names match the column names.</w:t>
      </w:r>
    </w:p>
    <w:p w:rsidR="0071729B" w:rsidRDefault="00A06C74" w14:paraId="40BDB89C" w14:textId="77777777">
      <w:pPr>
        <w:pStyle w:val="Heading3"/>
      </w:pPr>
      <w:bookmarkStart w:name="inference-metering" w:id="35"/>
      <w:bookmarkEnd w:id="34"/>
      <w:r>
        <w:t>6.3 Inference Metering</w:t>
      </w:r>
    </w:p>
    <w:p w:rsidR="0071729B" w:rsidRDefault="00A06C74" w14:paraId="783D58AD" w14:textId="77777777">
      <w:pPr>
        <w:pStyle w:val="FirstParagraph"/>
      </w:pPr>
      <w:r>
        <w:t>The Aurora inference gateway is the single point of metering capture for all inference workloads. Client requests are always routed through the Aurora-hosted inference endpoint (</w:t>
      </w:r>
      <w:r>
        <w:rPr>
          <w:rStyle w:val="VerbatimChar"/>
        </w:rPr>
        <w:t>Model.status.inferenceEndpointURI</w:t>
      </w:r>
      <w:r>
        <w:t>) rather than directly to the underlying runtime. This means the gateway sits in the response path and can reliably read usage data from every response regardless of which runtime (vllm, nim, or future runtimes) is serving the model.</w:t>
      </w:r>
    </w:p>
    <w:p w:rsidR="0071729B" w:rsidRDefault="00A06C74" w14:paraId="7B68DD03" w14:textId="77777777">
      <w:pPr>
        <w:pStyle w:val="BodyText"/>
      </w:pPr>
      <w:r>
        <w:rPr>
          <w:b/>
          <w:bCs/>
        </w:rPr>
        <w:t>Project resolution on inference requests:</w:t>
      </w:r>
    </w:p>
    <w:p w:rsidR="0071729B" w:rsidRDefault="00A06C74" w14:paraId="13458471" w14:textId="77777777">
      <w:pPr>
        <w:pStyle w:val="BodyText"/>
      </w:pPr>
      <w:r>
        <w:t>Callers supply a project attribution header with each inference request:</w:t>
      </w:r>
    </w:p>
    <w:p w:rsidR="0071729B" w:rsidRDefault="00A06C74" w14:paraId="011C4734" w14:textId="77777777">
      <w:pPr>
        <w:pStyle w:val="SourceCode"/>
      </w:pPr>
      <w:r>
        <w:rPr>
          <w:rStyle w:val="VerbatimChar"/>
        </w:rPr>
        <w:t>X-RackAI-Project: customer-support-bot</w:t>
      </w:r>
    </w:p>
    <w:p w:rsidR="0071729B" w:rsidRDefault="00A06C74" w14:paraId="2D374B7A" w14:textId="77777777">
      <w:pPr>
        <w:pStyle w:val="FirstParagraph"/>
      </w:pPr>
      <w:r>
        <w:t xml:space="preserve">The gateway resolves project context as follows, using identity context established by IAC M1 (§2.3): 1. </w:t>
      </w:r>
      <w:r>
        <w:rPr>
          <w:rStyle w:val="VerbatimChar"/>
        </w:rPr>
        <w:t>tenant_id</w:t>
      </w:r>
      <w:r>
        <w:t xml:space="preserve"> — read from the </w:t>
      </w:r>
      <w:r>
        <w:rPr>
          <w:rStyle w:val="VerbatimChar"/>
        </w:rPr>
        <w:t>X-RackAI-Tenant-Id</w:t>
      </w:r>
      <w:r>
        <w:t xml:space="preserve"> internal header set by the Identity &amp; Authentication Service. For JWT-authenticated requests this is derived from the caller-supplied </w:t>
      </w:r>
      <w:r>
        <w:rPr>
          <w:rStyle w:val="VerbatimChar"/>
        </w:rPr>
        <w:t>X-RackAI-Tenant</w:t>
      </w:r>
      <w:r>
        <w:t xml:space="preserve"> header after validation; for API-key-authenticated requests it is derived from the key’s namespace. Either way, </w:t>
      </w:r>
      <w:r>
        <w:rPr>
          <w:rStyle w:val="VerbatimChar"/>
        </w:rPr>
        <w:t>tenant_id</w:t>
      </w:r>
      <w:r>
        <w:t xml:space="preserve"> arrives at the metering path as a verified internal header — the Metering Service never reads credentials directly. 2. </w:t>
      </w:r>
      <w:r>
        <w:rPr>
          <w:rStyle w:val="VerbatimChar"/>
        </w:rPr>
        <w:t>project_id</w:t>
      </w:r>
      <w:r>
        <w:t xml:space="preserve"> — read from the </w:t>
      </w:r>
      <w:r>
        <w:rPr>
          <w:rStyle w:val="VerbatimChar"/>
        </w:rPr>
        <w:t>X-RackAI-Project-Id</w:t>
      </w:r>
      <w:r>
        <w:t xml:space="preserve"> internal header, which the Identity &amp; Authentication Service resolves from the caller’s </w:t>
      </w:r>
      <w:r>
        <w:rPr>
          <w:rStyle w:val="VerbatimChar"/>
        </w:rPr>
        <w:t>X-RackAI-Project</w:t>
      </w:r>
      <w:r>
        <w:t xml:space="preserve"> header (or the default project if absent). For project-scoped API keys the project is derived from </w:t>
      </w:r>
      <w:r>
        <w:rPr>
          <w:rStyle w:val="VerbatimChar"/>
        </w:rPr>
        <w:t>APIKey.spec.projectRef</w:t>
      </w:r>
      <w:r>
        <w:t xml:space="preserve"> and cannot be overridden by the caller.</w:t>
      </w:r>
    </w:p>
    <w:p w:rsidR="0071729B" w:rsidRDefault="00A06C74" w14:paraId="17856444" w14:textId="77777777">
      <w:pPr>
        <w:pStyle w:val="BodyText"/>
      </w:pPr>
      <w:r>
        <w:t>An invalid project name (header present but not found in the org) returns HTTP 400 before the request reaches the inference runtime.</w:t>
      </w:r>
    </w:p>
    <w:p w:rsidR="0071729B" w:rsidRDefault="00A06C74" w14:paraId="3BFF77E0" w14:textId="77777777">
      <w:pPr>
        <w:pStyle w:val="BodyText"/>
      </w:pPr>
      <w:r>
        <w:t>On each inference response, the gateway:</w:t>
      </w:r>
    </w:p>
    <w:p w:rsidR="0071729B" w:rsidRDefault="00A06C74" w14:paraId="3CDBB008" w14:textId="77777777">
      <w:pPr>
        <w:pStyle w:val="Compact"/>
        <w:numPr>
          <w:ilvl w:val="0"/>
          <w:numId w:val="12"/>
        </w:numPr>
      </w:pPr>
      <w:r>
        <w:t xml:space="preserve">Reads </w:t>
      </w:r>
      <w:r>
        <w:rPr>
          <w:rStyle w:val="VerbatimChar"/>
        </w:rPr>
        <w:t>usage.prompt_tokens</w:t>
      </w:r>
      <w:r>
        <w:t xml:space="preserve">, </w:t>
      </w:r>
      <w:r>
        <w:rPr>
          <w:rStyle w:val="VerbatimChar"/>
        </w:rPr>
        <w:t>usage.completion_tokens</w:t>
      </w:r>
      <w:r>
        <w:t xml:space="preserve">, and </w:t>
      </w:r>
      <w:r>
        <w:rPr>
          <w:rStyle w:val="VerbatimChar"/>
        </w:rPr>
        <w:t>usage.prompt_tokens_details.cached_tokens</w:t>
      </w:r>
      <w:r>
        <w:t xml:space="preserve"> from the OpenAI-compatible response body</w:t>
      </w:r>
    </w:p>
    <w:p w:rsidR="0071729B" w:rsidRDefault="00A06C74" w14:paraId="2ADF2E91" w14:textId="77777777">
      <w:pPr>
        <w:pStyle w:val="Compact"/>
        <w:numPr>
          <w:ilvl w:val="0"/>
          <w:numId w:val="12"/>
        </w:numPr>
      </w:pPr>
      <w:r>
        <w:t xml:space="preserve">Reads </w:t>
      </w:r>
      <w:r>
        <w:rPr>
          <w:rStyle w:val="VerbatimChar"/>
        </w:rPr>
        <w:t>tenant_id</w:t>
      </w:r>
      <w:r>
        <w:t xml:space="preserve"> and </w:t>
      </w:r>
      <w:r>
        <w:rPr>
          <w:rStyle w:val="VerbatimChar"/>
        </w:rPr>
        <w:t>project_id</w:t>
      </w:r>
      <w:r>
        <w:t xml:space="preserve"> from the </w:t>
      </w:r>
      <w:r>
        <w:rPr>
          <w:rStyle w:val="VerbatimChar"/>
        </w:rPr>
        <w:t>X-RackAI-Tenant-Id</w:t>
      </w:r>
      <w:r>
        <w:t xml:space="preserve"> and </w:t>
      </w:r>
      <w:r>
        <w:rPr>
          <w:rStyle w:val="VerbatimChar"/>
        </w:rPr>
        <w:t>X-RackAI-Project-Id</w:t>
      </w:r>
      <w:r>
        <w:t xml:space="preserve"> internal headers (already resolved by IAC M1 before the request reached the inference runtime)</w:t>
      </w:r>
    </w:p>
    <w:p w:rsidR="0071729B" w:rsidRDefault="00A06C74" w14:paraId="423CA3F7" w14:textId="77777777">
      <w:pPr>
        <w:pStyle w:val="Compact"/>
        <w:numPr>
          <w:ilvl w:val="0"/>
          <w:numId w:val="12"/>
        </w:numPr>
      </w:pPr>
      <w:r>
        <w:t xml:space="preserve">Publishes a </w:t>
      </w:r>
      <w:r>
        <w:rPr>
          <w:rStyle w:val="VerbatimChar"/>
        </w:rPr>
        <w:t>MeteringEvent</w:t>
      </w:r>
      <w:r>
        <w:t xml:space="preserve"> to the Metering Service asynchronously, after the response has been returned to the client</w:t>
      </w:r>
    </w:p>
    <w:p w:rsidR="0071729B" w:rsidRDefault="00A06C74" w14:paraId="38974E8B" w14:textId="77777777">
      <w:pPr>
        <w:pStyle w:val="Compact"/>
        <w:numPr>
          <w:ilvl w:val="0"/>
          <w:numId w:val="12"/>
        </w:numPr>
      </w:pPr>
      <w:r>
        <w:t xml:space="preserve">Sets </w:t>
      </w:r>
      <w:r>
        <w:rPr>
          <w:rStyle w:val="VerbatimChar"/>
        </w:rPr>
        <w:t>executionType</w:t>
      </w:r>
      <w:r>
        <w:t xml:space="preserve"> based on whether the </w:t>
      </w:r>
      <w:r>
        <w:rPr>
          <w:rStyle w:val="VerbatimChar"/>
        </w:rPr>
        <w:t>Model</w:t>
      </w:r>
      <w:r>
        <w:t xml:space="preserve"> resource is provisioned as shared or dedicated</w:t>
      </w:r>
    </w:p>
    <w:p w:rsidR="0071729B" w:rsidRDefault="00A06C74" w14:paraId="6072FD93" w14:textId="77777777">
      <w:pPr>
        <w:pStyle w:val="FirstParagraph"/>
      </w:pPr>
      <w:r>
        <w:t>This approach is runtime-agnostic: any model runtime that speaks the OpenAI-compatible response format is automatically metered without runtime-specific instrumentation. It also keeps metering concerns out of the inference runtime entirely.</w:t>
      </w:r>
    </w:p>
    <w:p w:rsidR="0071729B" w:rsidRDefault="00A06C74" w14:paraId="2057BC48" w14:textId="77777777">
      <w:pPr>
        <w:pStyle w:val="BlockText"/>
      </w:pPr>
      <w:r>
        <w:rPr>
          <w:b/>
          <w:bCs/>
        </w:rPr>
        <w:t>Note on vllm/nim native metrics:</w:t>
      </w:r>
      <w:r>
        <w:t xml:space="preserve"> Both runtimes expose Prometheus </w:t>
      </w:r>
      <w:r>
        <w:rPr>
          <w:rStyle w:val="VerbatimChar"/>
        </w:rPr>
        <w:t>/metrics</w:t>
      </w:r>
      <w:r>
        <w:t xml:space="preserve"> endpoints and vllm supports OpenTelemetry spans. These may be used as a secondary reconciliation source to validate gateway-captured counts, but they are not the primary metering path.</w:t>
      </w:r>
    </w:p>
    <w:p w:rsidR="0071729B" w:rsidRDefault="00A06C74" w14:paraId="483109F1" w14:textId="77777777">
      <w:pPr>
        <w:pStyle w:val="FirstParagraph"/>
      </w:pPr>
      <w:r>
        <w:rPr>
          <w:b/>
          <w:bCs/>
        </w:rPr>
        <w:t>Caching attribution:</w:t>
      </w:r>
      <w:r>
        <w:t xml:space="preserve"> - </w:t>
      </w:r>
      <w:r>
        <w:rPr>
          <w:rStyle w:val="VerbatimChar"/>
        </w:rPr>
        <w:t>cachedTokens</w:t>
      </w:r>
      <w:r>
        <w:t xml:space="preserve"> represents tokens served from KV cache (prefix cache or similar) - Cached tokens are attributed only to the tenant that benefits from them - Cached tokens may carry a different billing weight than processed tokens; weighting is a pricing concern outside this spec - The inference runtime must be configured with tenant-aware cache namespacing to prevent cross-tenant cache hits</w:t>
      </w:r>
    </w:p>
    <w:p w:rsidR="0071729B" w:rsidRDefault="00A06C74" w14:paraId="5D1C1571" w14:textId="77777777">
      <w:pPr>
        <w:pStyle w:val="Heading3"/>
      </w:pPr>
      <w:bookmarkStart w:name="fine-tuning-metering" w:id="36"/>
      <w:bookmarkEnd w:id="35"/>
      <w:r w:rsidR="00A06C74">
        <w:rPr/>
        <w:t>6.4 Fine-Tuning Metering</w:t>
      </w:r>
    </w:p>
    <w:p w:rsidR="594487B7" w:rsidP="2B8339A0" w:rsidRDefault="594487B7" w14:paraId="7CB323C3" w14:textId="4E8742C1">
      <w:pPr>
        <w:pStyle w:val="BodyText"/>
      </w:pPr>
      <w:r w:rsidR="594487B7">
        <w:rPr/>
        <w:t xml:space="preserve">AS BUILT (RACKAI-515, 2026-10-08). The two-phase approach described in the original spec is preserved, but the transport and several details </w:t>
      </w:r>
      <w:r w:rsidR="594487B7">
        <w:rPr/>
        <w:t>changed</w:t>
      </w:r>
      <w:r w:rsidR="594487B7">
        <w:rPr/>
        <w:t>.</w:t>
      </w:r>
    </w:p>
    <w:p w:rsidR="594487B7" w:rsidP="2B8339A0" w:rsidRDefault="594487B7" w14:paraId="50F61CD1" w14:textId="5E8D785C">
      <w:pPr>
        <w:pStyle w:val="BodyText"/>
      </w:pPr>
      <w:r w:rsidR="594487B7">
        <w:rPr/>
        <w:t>Where events come from. A per-pod sidecar (</w:t>
      </w:r>
      <w:r w:rsidR="594487B7">
        <w:rPr/>
        <w:t>rackai</w:t>
      </w:r>
      <w:r w:rsidR="594487B7">
        <w:rPr/>
        <w:t xml:space="preserve">-ft-metering-sidecar) runs as a native Kubernetes sidecar (an </w:t>
      </w:r>
      <w:r w:rsidR="594487B7">
        <w:rPr/>
        <w:t>initContainers</w:t>
      </w:r>
      <w:r w:rsidR="594487B7">
        <w:rPr/>
        <w:t xml:space="preserve"> entry with </w:t>
      </w:r>
      <w:r w:rsidR="594487B7">
        <w:rPr/>
        <w:t>restartPolicy</w:t>
      </w:r>
      <w:r w:rsidR="594487B7">
        <w:rPr/>
        <w:t>: Always) in each trainer pod. It is not the FTJ controller.</w:t>
      </w:r>
    </w:p>
    <w:p w:rsidR="594487B7" w:rsidP="2B8339A0" w:rsidRDefault="594487B7" w14:paraId="4CC201FB" w14:textId="0054D80A">
      <w:pPr>
        <w:pStyle w:val="BodyText"/>
      </w:pPr>
      <w:r w:rsidR="594487B7">
        <w:rPr/>
        <w:t>The controller adds the sidecar to the pod spec; the sidecar does the writing. Needs Kubernetes 1.29+ on the GPU cluster.</w:t>
      </w:r>
    </w:p>
    <w:p w:rsidR="594487B7" w:rsidP="2B8339A0" w:rsidRDefault="594487B7" w14:paraId="0FE0EE55" w14:textId="5F4A4BCD">
      <w:pPr>
        <w:pStyle w:val="BodyText"/>
      </w:pPr>
      <w:r w:rsidR="594487B7">
        <w:rPr/>
        <w:t xml:space="preserve">Startup gate. The sidecar retries its first write until the database accepts it, and the trainer is held by a </w:t>
      </w:r>
      <w:r w:rsidR="594487B7">
        <w:rPr/>
        <w:t>startupProbe</w:t>
      </w:r>
      <w:r w:rsidR="594487B7">
        <w:rPr/>
        <w:t xml:space="preserve"> until it does. A sidecar that cannot connect, </w:t>
      </w:r>
      <w:r w:rsidR="594487B7">
        <w:rPr/>
        <w:t>authenticate</w:t>
      </w:r>
      <w:r w:rsidR="594487B7">
        <w:rPr/>
        <w:t xml:space="preserve"> or call the function stops</w:t>
      </w:r>
    </w:p>
    <w:p w:rsidR="594487B7" w:rsidP="2B8339A0" w:rsidRDefault="594487B7" w14:paraId="2D1C981E" w14:textId="34DDA5CB">
      <w:pPr>
        <w:pStyle w:val="BodyText"/>
      </w:pPr>
      <w:r w:rsidR="594487B7">
        <w:rPr/>
        <w:t xml:space="preserve">the job at </w:t>
      </w:r>
      <w:r w:rsidR="594487B7">
        <w:rPr/>
        <w:t>init</w:t>
      </w:r>
      <w:r w:rsidR="594487B7">
        <w:rPr/>
        <w:t xml:space="preserve"> rather than letting it run unmetered.</w:t>
      </w:r>
    </w:p>
    <w:p w:rsidR="594487B7" w:rsidP="2B8339A0" w:rsidRDefault="594487B7" w14:paraId="500F1134" w14:textId="62CE2642">
      <w:pPr>
        <w:pStyle w:val="BodyText"/>
      </w:pPr>
      <w:r w:rsidR="594487B7">
        <w:rPr/>
        <w:t>Heartbeat events (</w:t>
      </w:r>
      <w:r w:rsidR="594487B7">
        <w:rPr/>
        <w:t>eventType</w:t>
      </w:r>
      <w:r w:rsidR="594487B7">
        <w:rPr/>
        <w:t>: heartbeat):</w:t>
      </w:r>
    </w:p>
    <w:p w:rsidR="594487B7" w:rsidP="2B8339A0" w:rsidRDefault="594487B7" w14:paraId="288DCC5C" w14:textId="64A72F3F">
      <w:pPr>
        <w:pStyle w:val="BodyText"/>
      </w:pPr>
      <w:r w:rsidR="594487B7">
        <w:rPr/>
        <w:t xml:space="preserve">- Emitted once </w:t>
      </w:r>
      <w:r w:rsidR="594487B7">
        <w:rPr/>
        <w:t>immediately</w:t>
      </w:r>
      <w:r w:rsidR="594487B7">
        <w:rPr/>
        <w:t xml:space="preserve"> on sidecar start, then every 5 minutes.</w:t>
      </w:r>
    </w:p>
    <w:p w:rsidR="594487B7" w:rsidP="2B8339A0" w:rsidRDefault="594487B7" w14:paraId="7D069531" w14:textId="0A736EAF">
      <w:pPr>
        <w:pStyle w:val="BodyText"/>
      </w:pPr>
      <w:r w:rsidR="594487B7">
        <w:rPr/>
        <w:t xml:space="preserve">- Carry cumulative </w:t>
      </w:r>
      <w:r w:rsidR="594487B7">
        <w:rPr/>
        <w:t>computeSeconds</w:t>
      </w:r>
      <w:r w:rsidR="594487B7">
        <w:rPr/>
        <w:t xml:space="preserve"> (not a delta): </w:t>
      </w:r>
      <w:r w:rsidR="594487B7">
        <w:rPr/>
        <w:t>elapsed_seconds</w:t>
      </w:r>
      <w:r w:rsidR="594487B7">
        <w:rPr/>
        <w:t xml:space="preserve"> × </w:t>
      </w:r>
      <w:r w:rsidR="594487B7">
        <w:rPr/>
        <w:t>gpuCount</w:t>
      </w:r>
      <w:r w:rsidR="594487B7">
        <w:rPr/>
        <w:t>, where elapsed is measured from the sidecar's first start (persisted so a restart keeps accumulated time).</w:t>
      </w:r>
    </w:p>
    <w:p w:rsidR="594487B7" w:rsidP="2B8339A0" w:rsidRDefault="594487B7" w14:paraId="0E8B1C0A" w14:textId="5CACEC37">
      <w:pPr>
        <w:pStyle w:val="BodyText"/>
      </w:pPr>
      <w:r w:rsidR="594487B7">
        <w:rPr/>
        <w:t xml:space="preserve">- Also carry </w:t>
      </w:r>
      <w:r w:rsidR="594487B7">
        <w:rPr/>
        <w:t>tokensProcessed</w:t>
      </w:r>
      <w:r w:rsidR="594487B7">
        <w:rPr/>
        <w:t xml:space="preserve"> / </w:t>
      </w:r>
      <w:r w:rsidR="594487B7">
        <w:rPr/>
        <w:t>tokensTrainable</w:t>
      </w:r>
      <w:r w:rsidR="594487B7">
        <w:rPr/>
        <w:t xml:space="preserve"> from a live scrape of the trainer's Prometheus endpoint (:9464), if available.</w:t>
      </w:r>
    </w:p>
    <w:p w:rsidR="594487B7" w:rsidP="2B8339A0" w:rsidRDefault="594487B7" w14:paraId="67D2F419" w14:textId="234C43A8">
      <w:pPr>
        <w:pStyle w:val="BodyText"/>
      </w:pPr>
      <w:r w:rsidR="594487B7">
        <w:rPr/>
        <w:t xml:space="preserve">- Written into </w:t>
      </w:r>
      <w:r w:rsidR="594487B7">
        <w:rPr/>
        <w:t>metering_event_outbox</w:t>
      </w:r>
      <w:r w:rsidR="594487B7">
        <w:rPr/>
        <w:t xml:space="preserve"> via </w:t>
      </w:r>
      <w:r w:rsidR="594487B7">
        <w:rPr/>
        <w:t>metering_enqueue</w:t>
      </w:r>
      <w:r w:rsidR="594487B7">
        <w:rPr/>
        <w:t xml:space="preserve">(). The function </w:t>
      </w:r>
      <w:r w:rsidR="594487B7">
        <w:rPr/>
        <w:t>upserts</w:t>
      </w:r>
      <w:r w:rsidR="594487B7">
        <w:rPr/>
        <w:t xml:space="preserve"> on </w:t>
      </w:r>
      <w:r w:rsidR="594487B7">
        <w:rPr/>
        <w:t>workload_id</w:t>
      </w:r>
      <w:r w:rsidR="594487B7">
        <w:rPr/>
        <w:t xml:space="preserve">, so each heartbeat replaces the </w:t>
      </w:r>
      <w:r w:rsidR="594487B7">
        <w:rPr/>
        <w:t>previous</w:t>
      </w:r>
      <w:r w:rsidR="594487B7">
        <w:rPr/>
        <w:t xml:space="preserve"> one in a single row.</w:t>
      </w:r>
    </w:p>
    <w:p w:rsidR="594487B7" w:rsidP="2B8339A0" w:rsidRDefault="594487B7" w14:paraId="18F8221A" w14:textId="2F290B22">
      <w:pPr>
        <w:pStyle w:val="BodyText"/>
      </w:pPr>
      <w:r w:rsidR="594487B7">
        <w:rPr/>
        <w:t xml:space="preserve">- Not drained. The drain loop skips heartbeat rows. No </w:t>
      </w:r>
      <w:r w:rsidR="594487B7">
        <w:rPr/>
        <w:t>UsageRecord</w:t>
      </w:r>
      <w:r w:rsidR="594487B7">
        <w:rPr/>
        <w:t xml:space="preserve"> is written, and no Redis counter is incremented.</w:t>
      </w:r>
    </w:p>
    <w:p w:rsidR="594487B7" w:rsidP="2B8339A0" w:rsidRDefault="594487B7" w14:paraId="10BCE11D" w14:textId="547B83C0">
      <w:pPr>
        <w:pStyle w:val="BodyText"/>
      </w:pPr>
      <w:r w:rsidR="594487B7">
        <w:rPr/>
        <w:t xml:space="preserve">- If there is no write for </w:t>
      </w:r>
      <w:r w:rsidR="594487B7">
        <w:rPr/>
        <w:t>48 hours</w:t>
      </w:r>
      <w:r w:rsidR="594487B7">
        <w:rPr/>
        <w:t>, the row is dead-lettered (</w:t>
      </w:r>
      <w:r w:rsidR="594487B7">
        <w:rPr/>
        <w:t>stale_pending</w:t>
      </w:r>
      <w:r w:rsidR="594487B7">
        <w:rPr/>
        <w:t>)</w:t>
      </w:r>
      <w:r w:rsidR="594487B7">
        <w:rPr/>
        <w:t xml:space="preserve"> and the job is billed as zero until a person promotes it.</w:t>
      </w:r>
    </w:p>
    <w:p w:rsidR="594487B7" w:rsidP="2B8339A0" w:rsidRDefault="594487B7" w14:paraId="7B6B834C" w14:textId="22693987">
      <w:pPr>
        <w:pStyle w:val="BodyText"/>
      </w:pPr>
      <w:r w:rsidR="594487B7">
        <w:rPr/>
        <w:t>Completion event (</w:t>
      </w:r>
      <w:r w:rsidR="594487B7">
        <w:rPr/>
        <w:t>eventType</w:t>
      </w:r>
      <w:r w:rsidR="594487B7">
        <w:rPr/>
        <w:t>: completion):</w:t>
      </w:r>
    </w:p>
    <w:p w:rsidR="594487B7" w:rsidP="2B8339A0" w:rsidRDefault="594487B7" w14:paraId="7F649672" w14:textId="05DFF622">
      <w:pPr>
        <w:pStyle w:val="BodyText"/>
      </w:pPr>
      <w:r w:rsidR="594487B7">
        <w:rPr/>
        <w:t xml:space="preserve">- Emitted once on SIGTERM, which </w:t>
      </w:r>
      <w:r w:rsidR="594487B7">
        <w:rPr/>
        <w:t>kubelet</w:t>
      </w:r>
      <w:r w:rsidR="594487B7">
        <w:rPr/>
        <w:t xml:space="preserve"> sends to the native sidecar once the trainer container exits, whatever the outcome — success, failure and OOM are all billed.</w:t>
      </w:r>
    </w:p>
    <w:p w:rsidR="594487B7" w:rsidP="2B8339A0" w:rsidRDefault="594487B7" w14:paraId="79278F75" w14:textId="25F121D7">
      <w:pPr>
        <w:pStyle w:val="BodyText"/>
      </w:pPr>
      <w:r w:rsidR="594487B7">
        <w:rPr/>
        <w:t xml:space="preserve">- Carries </w:t>
      </w:r>
      <w:r w:rsidR="594487B7">
        <w:rPr/>
        <w:t>computeSeconds</w:t>
      </w:r>
      <w:r w:rsidR="594487B7">
        <w:rPr/>
        <w:t xml:space="preserve">, </w:t>
      </w:r>
      <w:r w:rsidR="594487B7">
        <w:rPr/>
        <w:t>gpuCount</w:t>
      </w:r>
      <w:r w:rsidR="594487B7">
        <w:rPr/>
        <w:t xml:space="preserve">, </w:t>
      </w:r>
      <w:r w:rsidR="594487B7">
        <w:rPr/>
        <w:t>gpuType</w:t>
      </w:r>
      <w:r w:rsidR="594487B7">
        <w:rPr/>
        <w:t xml:space="preserve">, </w:t>
      </w:r>
      <w:r w:rsidR="594487B7">
        <w:rPr/>
        <w:t>modelId</w:t>
      </w:r>
      <w:r w:rsidR="594487B7">
        <w:rPr/>
        <w:t xml:space="preserve">, </w:t>
      </w:r>
      <w:r w:rsidR="594487B7">
        <w:rPr/>
        <w:t>tokensProcessed</w:t>
      </w:r>
      <w:r w:rsidR="594487B7">
        <w:rPr/>
        <w:t xml:space="preserve">, </w:t>
      </w:r>
      <w:r w:rsidR="594487B7">
        <w:rPr/>
        <w:t>tokensTrainable</w:t>
      </w:r>
      <w:r w:rsidR="594487B7">
        <w:rPr/>
        <w:t xml:space="preserve"> (from the trainer's </w:t>
      </w:r>
      <w:r w:rsidR="594487B7">
        <w:rPr/>
        <w:t>final_tokens.json</w:t>
      </w:r>
      <w:r w:rsidR="594487B7">
        <w:rPr/>
        <w:t>; NULL if unavailable).</w:t>
      </w:r>
    </w:p>
    <w:p w:rsidR="594487B7" w:rsidP="2B8339A0" w:rsidRDefault="594487B7" w14:paraId="79159884" w14:textId="0F8A9767">
      <w:pPr>
        <w:pStyle w:val="BodyText"/>
      </w:pPr>
      <w:r w:rsidR="594487B7">
        <w:rPr/>
        <w:t xml:space="preserve">- Replaces the held heartbeat row in the outbox. The row is now drainable; the drain loop writes the single </w:t>
      </w:r>
      <w:r w:rsidR="594487B7">
        <w:rPr/>
        <w:t>usage_records</w:t>
      </w:r>
      <w:r w:rsidR="594487B7">
        <w:rPr/>
        <w:t xml:space="preserve"> row (idempotency via </w:t>
      </w:r>
      <w:r w:rsidR="594487B7">
        <w:rPr/>
        <w:t>workload_id</w:t>
      </w:r>
      <w:r w:rsidR="594487B7">
        <w:rPr/>
        <w:t>).</w:t>
      </w:r>
    </w:p>
    <w:p w:rsidR="594487B7" w:rsidP="2B8339A0" w:rsidRDefault="594487B7" w14:paraId="5B7C6C9F" w14:textId="5F56948C">
      <w:pPr>
        <w:pStyle w:val="BodyText"/>
      </w:pPr>
      <w:r w:rsidR="594487B7">
        <w:rPr/>
        <w:t>- Retried inside a 60-second budget (10 seconds per attempt, fresh connection), because one failed attempt bills the job as zero.</w:t>
      </w:r>
    </w:p>
    <w:p w:rsidR="594487B7" w:rsidP="2B8339A0" w:rsidRDefault="594487B7" w14:paraId="667715B4" w14:textId="315287F1">
      <w:pPr>
        <w:pStyle w:val="BodyText"/>
      </w:pPr>
      <w:r w:rsidR="594487B7">
        <w:rPr/>
        <w:t>- A pending completion is write-once: a late heartbeat or a duplicate completion arriving after it is a no-op.</w:t>
      </w:r>
    </w:p>
    <w:p w:rsidR="594487B7" w:rsidP="2B8339A0" w:rsidRDefault="594487B7" w14:paraId="1C1F3D64" w14:textId="722600C6">
      <w:pPr>
        <w:pStyle w:val="BodyText"/>
      </w:pPr>
      <w:r w:rsidR="594487B7">
        <w:rPr/>
        <w:t xml:space="preserve">- </w:t>
      </w:r>
      <w:r w:rsidR="594487B7">
        <w:rPr/>
        <w:t>datasetSizeGb</w:t>
      </w:r>
      <w:r w:rsidR="594487B7">
        <w:rPr/>
        <w:t xml:space="preserve"> is not populated; the sidecar has no source for it.</w:t>
      </w:r>
    </w:p>
    <w:p w:rsidR="594487B7" w:rsidP="2B8339A0" w:rsidRDefault="594487B7" w14:paraId="338F89D0" w14:textId="25E51A8E">
      <w:pPr>
        <w:pStyle w:val="BodyText"/>
      </w:pPr>
      <w:r w:rsidR="594487B7">
        <w:rPr/>
        <w:t>Billing semantics.</w:t>
      </w:r>
    </w:p>
    <w:p w:rsidR="594487B7" w:rsidP="2B8339A0" w:rsidRDefault="594487B7" w14:paraId="512FCC6C" w14:textId="368AE09B">
      <w:pPr>
        <w:pStyle w:val="BodyText"/>
      </w:pPr>
      <w:r w:rsidR="594487B7">
        <w:rPr/>
        <w:t>- A job is billed for the GPU time it held, from sidecar start (which includes image pull and model load) to trainer exit.</w:t>
      </w:r>
    </w:p>
    <w:p w:rsidR="594487B7" w:rsidP="2B8339A0" w:rsidRDefault="594487B7" w14:paraId="0DDCA3B1" w14:textId="78D7E228">
      <w:pPr>
        <w:pStyle w:val="BodyText"/>
      </w:pPr>
      <w:r w:rsidR="594487B7">
        <w:rPr/>
        <w:t xml:space="preserve">- GPU_COUNT is the trainer's GPU limit (NVIDIA or AMD), exactly. A job with no GPU in its limits gets no sidecar and a </w:t>
      </w:r>
      <w:r w:rsidR="594487B7">
        <w:rPr/>
        <w:t>MeteringSkipped</w:t>
      </w:r>
      <w:r w:rsidR="594487B7">
        <w:rPr/>
        <w:t xml:space="preserve"> event.</w:t>
      </w:r>
    </w:p>
    <w:p w:rsidR="594487B7" w:rsidP="2B8339A0" w:rsidRDefault="594487B7" w14:paraId="18D2B3B6" w14:textId="3FCD18FC">
      <w:pPr>
        <w:pStyle w:val="BodyText"/>
      </w:pPr>
      <w:r w:rsidR="594487B7">
        <w:rPr/>
        <w:t>- Whether to credit a platform-caused failure (node loss, pod eviction) is an open policy question.</w:t>
      </w:r>
    </w:p>
    <w:p w:rsidR="594487B7" w:rsidP="2B8339A0" w:rsidRDefault="594487B7" w14:paraId="232B5004" w14:textId="751B2B11">
      <w:pPr>
        <w:pStyle w:val="BodyText"/>
      </w:pPr>
      <w:r w:rsidR="594487B7">
        <w:rPr/>
        <w:t>Usage does not appear in the usage summary until the job ends, because the row is held until then.</w:t>
      </w:r>
    </w:p>
    <w:p w:rsidR="594487B7" w:rsidP="2B8339A0" w:rsidRDefault="594487B7" w14:paraId="595CD25B" w14:textId="412A98E8">
      <w:pPr>
        <w:pStyle w:val="BodyText"/>
      </w:pPr>
      <w:r w:rsidR="594487B7">
        <w:rPr/>
        <w:t xml:space="preserve">No Redis. The quota counters </w:t>
      </w:r>
      <w:r w:rsidR="594487B7">
        <w:rPr/>
        <w:t>compute:gpu_secs</w:t>
      </w:r>
      <w:r w:rsidR="594487B7">
        <w:rPr/>
        <w:t xml:space="preserve">, </w:t>
      </w:r>
      <w:r w:rsidR="594487B7">
        <w:rPr/>
        <w:t>ft:job_count</w:t>
      </w:r>
      <w:r w:rsidR="594487B7">
        <w:rPr/>
        <w:t xml:space="preserve"> and </w:t>
      </w:r>
      <w:r w:rsidR="594487B7">
        <w:rPr/>
        <w:t>ft:concurrent</w:t>
      </w:r>
      <w:r w:rsidR="594487B7">
        <w:rPr/>
        <w:t xml:space="preserve"> are not updated mid-job. The QES pre-execution concurrency check still applies.</w:t>
      </w:r>
    </w:p>
    <w:p w:rsidR="594487B7" w:rsidP="2B8339A0" w:rsidRDefault="594487B7" w14:paraId="3CF768B6" w14:textId="4D88B0DE">
      <w:pPr>
        <w:pStyle w:val="BodyText"/>
      </w:pPr>
      <w:r w:rsidR="594487B7">
        <w:rPr/>
        <w:t xml:space="preserve">There is no start event. The Quota Enforcement Service pre-execution check (§7) handles </w:t>
      </w:r>
      <w:r w:rsidR="594487B7">
        <w:rPr/>
        <w:t>adins</w:t>
      </w:r>
      <w:r w:rsidR="594487B7">
        <w:rPr/>
        <w:t>.</w:t>
      </w:r>
    </w:p>
    <w:p w:rsidR="0071729B" w:rsidRDefault="00A06C74" w14:paraId="6149E834" w14:textId="77777777">
      <w:pPr>
        <w:pStyle w:val="Heading3"/>
      </w:pPr>
      <w:bookmarkStart w:name="model-deployment-metering" w:id="37"/>
      <w:bookmarkEnd w:id="36"/>
      <w:r>
        <w:t>6.5 Model Deployment Metering</w:t>
      </w:r>
    </w:p>
    <w:p w:rsidR="0071729B" w:rsidRDefault="00A06C74" w14:paraId="208AE0C3" w14:textId="77777777">
      <w:pPr>
        <w:pStyle w:val="FirstParagraph"/>
      </w:pPr>
      <w:r>
        <w:t xml:space="preserve">A deployed </w:t>
      </w:r>
      <w:r>
        <w:rPr>
          <w:rStyle w:val="VerbatimChar"/>
        </w:rPr>
        <w:t>Model</w:t>
      </w:r>
      <w:r>
        <w:t xml:space="preserve"> holds GPU resources for its entire lifetime — from when the InferenceService is ready to serve traffic until it is torn down. This GPU reservation is a billable dimension and must be metered alongside inference and fine-tuning.</w:t>
      </w:r>
    </w:p>
    <w:p w:rsidR="0071729B" w:rsidRDefault="00A06C74" w14:paraId="27855F72" w14:textId="77777777">
      <w:pPr>
        <w:pStyle w:val="BodyText"/>
      </w:pPr>
      <w:r>
        <w:rPr>
          <w:b/>
          <w:bCs/>
        </w:rPr>
        <w:t>Project attribution:</w:t>
      </w:r>
    </w:p>
    <w:p w:rsidR="0071729B" w:rsidRDefault="00A06C74" w14:paraId="1C954F2D" w14:textId="77777777">
      <w:pPr>
        <w:pStyle w:val="BodyText"/>
      </w:pPr>
      <w:r>
        <w:rPr>
          <w:rStyle w:val="VerbatimChar"/>
        </w:rPr>
        <w:t>Model</w:t>
      </w:r>
      <w:r>
        <w:t xml:space="preserve"> gains an additive </w:t>
      </w:r>
      <w:r>
        <w:rPr>
          <w:rStyle w:val="VerbatimChar"/>
        </w:rPr>
        <w:t>spec.project</w:t>
      </w:r>
      <w:r>
        <w:t xml:space="preserve"> field (optional). </w:t>
      </w:r>
      <w:r>
        <w:rPr>
          <w:b/>
          <w:bCs/>
        </w:rPr>
        <w:t>Not yet built.</w:t>
      </w:r>
      <w:r>
        <w:t xml:space="preserve"> The shape follows </w:t>
      </w:r>
      <w:r>
        <w:rPr>
          <w:rStyle w:val="VerbatimChar"/>
        </w:rPr>
        <w:t>FineTuningJob.spec.project</w:t>
      </w:r>
      <w:r>
        <w:t xml:space="preserve"> as shipped (bare name, §1.3), not the </w:t>
      </w:r>
      <w:r>
        <w:rPr>
          <w:rStyle w:val="VerbatimChar"/>
        </w:rPr>
        <w:t>projectRef: {name}</w:t>
      </w:r>
      <w:r>
        <w:t xml:space="preserve"> object this section originally specified:</w:t>
      </w:r>
    </w:p>
    <w:p w:rsidR="0071729B" w:rsidRDefault="00A06C74" w14:paraId="03DAA032" w14:textId="77777777">
      <w:pPr>
        <w:pStyle w:val="SourceCode"/>
      </w:pPr>
      <w:r>
        <w:rPr>
          <w:rStyle w:val="FunctionTok"/>
        </w:rPr>
        <w:t>spec</w:t>
      </w:r>
      <w:r>
        <w:rPr>
          <w:rStyle w:val="KeywordTok"/>
        </w:rPr>
        <w:t>:</w:t>
      </w:r>
      <w:r>
        <w:br/>
      </w:r>
      <w:r>
        <w:rPr>
          <w:rStyle w:val="AttributeTok"/>
        </w:rPr>
        <w:t xml:space="preserve">  </w:t>
      </w:r>
      <w:r>
        <w:rPr>
          <w:rStyle w:val="FunctionTok"/>
        </w:rPr>
        <w:t>project</w:t>
      </w:r>
      <w:r>
        <w:rPr>
          <w:rStyle w:val="KeywordTok"/>
        </w:rPr>
        <w:t>:</w:t>
      </w:r>
      <w:r>
        <w:rPr>
          <w:rStyle w:val="AttributeTok"/>
        </w:rPr>
        <w:t xml:space="preserve"> customer-support-bot</w:t>
      </w:r>
      <w:r>
        <w:rPr>
          <w:rStyle w:val="CommentTok"/>
        </w:rPr>
        <w:t xml:space="preserve">    # optional; bare Project name; defaults to "default" if absent</w:t>
      </w:r>
    </w:p>
    <w:p w:rsidR="0071729B" w:rsidRDefault="00A06C74" w14:paraId="6D8B5B08" w14:textId="77777777">
      <w:pPr>
        <w:pStyle w:val="FirstParagraph"/>
      </w:pPr>
      <w:r>
        <w:t xml:space="preserve">The Model Controller resolves </w:t>
      </w:r>
      <w:r>
        <w:rPr>
          <w:rStyle w:val="VerbatimChar"/>
        </w:rPr>
        <w:t>project_id</w:t>
      </w:r>
      <w:r>
        <w:t xml:space="preserve"> for all metering events from this field, falling back to the org’s default project if absent. This follows the same convention as </w:t>
      </w:r>
      <w:r>
        <w:rPr>
          <w:rStyle w:val="VerbatimChar"/>
        </w:rPr>
        <w:t>FineTuningJob.spec.project</w:t>
      </w:r>
      <w:r>
        <w:t xml:space="preserve"> and the </w:t>
      </w:r>
      <w:r>
        <w:rPr>
          <w:rStyle w:val="VerbatimChar"/>
        </w:rPr>
        <w:t>X-RackAI-Project</w:t>
      </w:r>
      <w:r>
        <w:t xml:space="preserve"> inference header. Existing </w:t>
      </w:r>
      <w:r>
        <w:rPr>
          <w:rStyle w:val="VerbatimChar"/>
        </w:rPr>
        <w:t>Model</w:t>
      </w:r>
      <w:r>
        <w:t xml:space="preserve"> resources without </w:t>
      </w:r>
      <w:r>
        <w:rPr>
          <w:rStyle w:val="VerbatimChar"/>
        </w:rPr>
        <w:t>project</w:t>
      </w:r>
      <w:r>
        <w:t xml:space="preserve"> are attributed to the default project automatically — no migration required. When this lands it should reuse the FineTuningJob webhook’s </w:t>
      </w:r>
      <w:r>
        <w:rPr>
          <w:rStyle w:val="VerbatimChar"/>
        </w:rPr>
        <w:t>effectiveProject</w:t>
      </w:r>
      <w:r>
        <w:t>/</w:t>
      </w:r>
      <w:r>
        <w:rPr>
          <w:rStyle w:val="VerbatimChar"/>
        </w:rPr>
        <w:t>projectExists</w:t>
      </w:r>
      <w:r>
        <w:t xml:space="preserve"> helpers so the two admission checks cannot drift.</w:t>
      </w:r>
    </w:p>
    <w:p w:rsidR="0071729B" w:rsidRDefault="00A06C74" w14:paraId="7316C7D2" w14:textId="77777777">
      <w:pPr>
        <w:pStyle w:val="BodyText"/>
      </w:pPr>
      <w:r>
        <w:t>The Model Controller uses the same two-phase pattern as fine-tuning:</w:t>
      </w:r>
    </w:p>
    <w:p w:rsidR="0071729B" w:rsidRDefault="00A06C74" w14:paraId="004C5938" w14:textId="77777777">
      <w:pPr>
        <w:pStyle w:val="BodyText"/>
      </w:pPr>
      <w:r>
        <w:rPr>
          <w:b/>
          <w:bCs/>
        </w:rPr>
        <w:t>Heartbeat events (</w:t>
      </w:r>
      <w:r>
        <w:rPr>
          <w:rStyle w:val="VerbatimChar"/>
          <w:b/>
          <w:bCs/>
        </w:rPr>
        <w:t>eventType: heartbeat</w:t>
      </w:r>
      <w:r>
        <w:rPr>
          <w:b/>
          <w:bCs/>
        </w:rPr>
        <w:t>):</w:t>
      </w:r>
      <w:r>
        <w:t xml:space="preserve"> - Emitted every 30 minutes while the model is in </w:t>
      </w:r>
      <w:r>
        <w:rPr>
          <w:rStyle w:val="VerbatimChar"/>
        </w:rPr>
        <w:t>Active</w:t>
      </w:r>
      <w:r>
        <w:t xml:space="preserve"> phase - Carry </w:t>
      </w:r>
      <w:r>
        <w:rPr>
          <w:rStyle w:val="VerbatimChar"/>
        </w:rPr>
        <w:t>deltaComputeSeconds</w:t>
      </w:r>
      <w:r>
        <w:t xml:space="preserve"> (GPU-seconds reserved since the previous heartbeat: </w:t>
      </w:r>
      <w:r>
        <w:rPr>
          <w:rStyle w:val="VerbatimChar"/>
        </w:rPr>
        <w:t>gpuCount × 1800</w:t>
      </w:r>
      <w:r>
        <w:t xml:space="preserve">) - Update Redis quota counters only — no </w:t>
      </w:r>
      <w:r>
        <w:rPr>
          <w:rStyle w:val="VerbatimChar"/>
        </w:rPr>
        <w:t>UsageRecord</w:t>
      </w:r>
      <w:r>
        <w:t xml:space="preserve"> written</w:t>
      </w:r>
    </w:p>
    <w:p w:rsidR="0071729B" w:rsidRDefault="00A06C74" w14:paraId="38F147B7" w14:textId="77777777">
      <w:pPr>
        <w:pStyle w:val="BodyText"/>
      </w:pPr>
      <w:r>
        <w:rPr>
          <w:b/>
          <w:bCs/>
        </w:rPr>
        <w:t>Completion event (</w:t>
      </w:r>
      <w:r>
        <w:rPr>
          <w:rStyle w:val="VerbatimChar"/>
          <w:b/>
          <w:bCs/>
        </w:rPr>
        <w:t>eventType: completion</w:t>
      </w:r>
      <w:r>
        <w:rPr>
          <w:b/>
          <w:bCs/>
        </w:rPr>
        <w:t>):</w:t>
      </w:r>
      <w:r>
        <w:t xml:space="preserve"> - Emitted when the Model transitions out of </w:t>
      </w:r>
      <w:r>
        <w:rPr>
          <w:rStyle w:val="VerbatimChar"/>
        </w:rPr>
        <w:t>Active</w:t>
      </w:r>
      <w:r>
        <w:t xml:space="preserve"> phase (deletion, failure, or operator suspension) - Carries authoritative totals: </w:t>
      </w:r>
      <w:r>
        <w:rPr>
          <w:rStyle w:val="VerbatimChar"/>
        </w:rPr>
        <w:t>computeSeconds</w:t>
      </w:r>
      <w:r>
        <w:t xml:space="preserve">, </w:t>
      </w:r>
      <w:r>
        <w:rPr>
          <w:rStyle w:val="VerbatimChar"/>
        </w:rPr>
        <w:t>gpuType</w:t>
      </w:r>
      <w:r>
        <w:t xml:space="preserve">, </w:t>
      </w:r>
      <w:r>
        <w:rPr>
          <w:rStyle w:val="VerbatimChar"/>
        </w:rPr>
        <w:t>gpuCount</w:t>
      </w:r>
      <w:r>
        <w:t xml:space="preserve"> - Writes the single </w:t>
      </w:r>
      <w:r>
        <w:rPr>
          <w:rStyle w:val="VerbatimChar"/>
        </w:rPr>
        <w:t>UsageRecord</w:t>
      </w:r>
      <w:r>
        <w:t xml:space="preserve"> for the deployment period - </w:t>
      </w:r>
      <w:r>
        <w:rPr>
          <w:rStyle w:val="VerbatimChar"/>
        </w:rPr>
        <w:t>workload_id</w:t>
      </w:r>
      <w:r>
        <w:t xml:space="preserve">: </w:t>
      </w:r>
      <w:r>
        <w:rPr>
          <w:rStyle w:val="VerbatimChar"/>
        </w:rPr>
        <w:t>{model-name}.{deploy-timestamp}</w:t>
      </w:r>
      <w:r>
        <w:t xml:space="preserve"> where </w:t>
      </w:r>
      <w:r>
        <w:rPr>
          <w:rStyle w:val="VerbatimChar"/>
        </w:rPr>
        <w:t>deploy-timestamp</w:t>
      </w:r>
      <w:r>
        <w:t xml:space="preserve"> is </w:t>
      </w:r>
      <w:r>
        <w:rPr>
          <w:rStyle w:val="VerbatimChar"/>
        </w:rPr>
        <w:t>YYYY-MM-DDTHH-MM-SSZ</w:t>
      </w:r>
      <w:r>
        <w:t xml:space="preserve"> (colons replaced with hyphens for URL safety) — unique per deployment instance within the namespace</w:t>
      </w:r>
    </w:p>
    <w:p w:rsidR="0071729B" w:rsidRDefault="00A06C74" w14:paraId="160831A9" w14:textId="77777777">
      <w:pPr>
        <w:pStyle w:val="BodyText"/>
      </w:pPr>
      <w:r>
        <w:t>Token fields (</w:t>
      </w:r>
      <w:r>
        <w:rPr>
          <w:rStyle w:val="VerbatimChar"/>
        </w:rPr>
        <w:t>input_tokens</w:t>
      </w:r>
      <w:r>
        <w:t xml:space="preserve">, </w:t>
      </w:r>
      <w:r>
        <w:rPr>
          <w:rStyle w:val="VerbatimChar"/>
        </w:rPr>
        <w:t>output_tokens</w:t>
      </w:r>
      <w:r>
        <w:t xml:space="preserve">, </w:t>
      </w:r>
      <w:r>
        <w:rPr>
          <w:rStyle w:val="VerbatimChar"/>
        </w:rPr>
        <w:t>cached_tokens</w:t>
      </w:r>
      <w:r>
        <w:t xml:space="preserve">) are </w:t>
      </w:r>
      <w:r>
        <w:rPr>
          <w:rStyle w:val="VerbatimChar"/>
        </w:rPr>
        <w:t>0</w:t>
      </w:r>
      <w:r>
        <w:t xml:space="preserve"> for deployment records. </w:t>
      </w:r>
      <w:r>
        <w:rPr>
          <w:rStyle w:val="VerbatimChar"/>
        </w:rPr>
        <w:t>dataset_size_gb</w:t>
      </w:r>
      <w:r>
        <w:t xml:space="preserve"> is </w:t>
      </w:r>
      <w:r>
        <w:rPr>
          <w:rStyle w:val="VerbatimChar"/>
        </w:rPr>
        <w:t>NULL</w:t>
      </w:r>
      <w:r>
        <w:t>.</w:t>
      </w:r>
    </w:p>
    <w:p w:rsidR="0071729B" w:rsidRDefault="00A06C74" w14:paraId="4838316B" w14:textId="77777777">
      <w:pPr>
        <w:pStyle w:val="BlockText"/>
      </w:pPr>
      <w:r>
        <w:rPr>
          <w:b/>
          <w:bCs/>
        </w:rPr>
        <w:t>Note:</w:t>
      </w:r>
      <w:r>
        <w:t xml:space="preserve"> The </w:t>
      </w:r>
      <w:r>
        <w:rPr>
          <w:rStyle w:val="VerbatimChar"/>
        </w:rPr>
        <w:t>execution_type</w:t>
      </w:r>
      <w:r>
        <w:t xml:space="preserve"> for a deployment record is always </w:t>
      </w:r>
      <w:r>
        <w:rPr>
          <w:rStyle w:val="VerbatimChar"/>
        </w:rPr>
        <w:t>tenant-specific</w:t>
      </w:r>
      <w:r>
        <w:t xml:space="preserve"> — a deployed model instance is exclusively allocated to one tenant.</w:t>
      </w:r>
    </w:p>
    <w:p w:rsidR="0071729B" w:rsidRDefault="00A06C74" w14:paraId="78D32DFF" w14:textId="77777777">
      <w:pPr>
        <w:pStyle w:val="Heading3"/>
      </w:pPr>
      <w:bookmarkStart w:name="consistency-model" w:id="38"/>
      <w:bookmarkEnd w:id="37"/>
      <w:r>
        <w:t>6.6 Consistency Model</w:t>
      </w:r>
    </w:p>
    <w:tbl>
      <w:tblPr>
        <w:tblStyle w:val="Table"/>
        <w:tblW w:w="5000" w:type="pct"/>
        <w:tblLook w:val="0020" w:firstRow="1" w:lastRow="0" w:firstColumn="0" w:lastColumn="0" w:noHBand="0" w:noVBand="0"/>
      </w:tblPr>
      <w:tblGrid>
        <w:gridCol w:w="2459"/>
        <w:gridCol w:w="2258"/>
        <w:gridCol w:w="4643"/>
      </w:tblGrid>
      <w:tr w:rsidR="0071729B" w:rsidTr="0071729B" w14:paraId="4268BAA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10DD5E0D" w14:textId="77777777">
            <w:pPr>
              <w:pStyle w:val="Compact"/>
            </w:pPr>
            <w:r>
              <w:t>Operation</w:t>
            </w:r>
          </w:p>
        </w:tc>
        <w:tc>
          <w:tcPr>
            <w:tcW w:w="0" w:type="auto"/>
          </w:tcPr>
          <w:p w:rsidR="0071729B" w:rsidRDefault="00A06C74" w14:paraId="5841FC04" w14:textId="77777777">
            <w:pPr>
              <w:pStyle w:val="Compact"/>
            </w:pPr>
            <w:r>
              <w:t>Consistency Level</w:t>
            </w:r>
          </w:p>
        </w:tc>
        <w:tc>
          <w:tcPr>
            <w:tcW w:w="0" w:type="auto"/>
          </w:tcPr>
          <w:p w:rsidR="0071729B" w:rsidRDefault="00A06C74" w14:paraId="726ABD8E" w14:textId="77777777">
            <w:pPr>
              <w:pStyle w:val="Compact"/>
            </w:pPr>
            <w:r>
              <w:t>Rationale</w:t>
            </w:r>
          </w:p>
        </w:tc>
      </w:tr>
      <w:tr w:rsidR="0071729B" w14:paraId="4DA93FA7" w14:textId="77777777">
        <w:tc>
          <w:tcPr>
            <w:tcW w:w="0" w:type="auto"/>
          </w:tcPr>
          <w:p w:rsidR="0071729B" w:rsidRDefault="00A06C74" w14:paraId="6EC7B7DC" w14:textId="77777777">
            <w:pPr>
              <w:pStyle w:val="Compact"/>
            </w:pPr>
            <w:r>
              <w:t>Writing UsageRecords</w:t>
            </w:r>
          </w:p>
        </w:tc>
        <w:tc>
          <w:tcPr>
            <w:tcW w:w="0" w:type="auto"/>
          </w:tcPr>
          <w:p w:rsidR="0071729B" w:rsidRDefault="00A06C74" w14:paraId="7E4850DE" w14:textId="77777777">
            <w:pPr>
              <w:pStyle w:val="Compact"/>
            </w:pPr>
            <w:r>
              <w:t>Eventual</w:t>
            </w:r>
          </w:p>
        </w:tc>
        <w:tc>
          <w:tcPr>
            <w:tcW w:w="0" w:type="auto"/>
          </w:tcPr>
          <w:p w:rsidR="0071729B" w:rsidRDefault="00A06C74" w14:paraId="3B7BB09B" w14:textId="77777777">
            <w:pPr>
              <w:pStyle w:val="Compact"/>
            </w:pPr>
            <w:r>
              <w:t>Asynchronous pipeline; small delay acceptable</w:t>
            </w:r>
          </w:p>
        </w:tc>
      </w:tr>
      <w:tr w:rsidR="0071729B" w14:paraId="11AEECD0" w14:textId="77777777">
        <w:tc>
          <w:tcPr>
            <w:tcW w:w="0" w:type="auto"/>
          </w:tcPr>
          <w:p w:rsidR="0071729B" w:rsidRDefault="00A06C74" w14:paraId="7D80E729" w14:textId="77777777">
            <w:pPr>
              <w:pStyle w:val="Compact"/>
            </w:pPr>
            <w:r>
              <w:t>Quota counter updates</w:t>
            </w:r>
          </w:p>
        </w:tc>
        <w:tc>
          <w:tcPr>
            <w:tcW w:w="0" w:type="auto"/>
          </w:tcPr>
          <w:p w:rsidR="0071729B" w:rsidRDefault="00A06C74" w14:paraId="68CE9B08" w14:textId="77777777">
            <w:pPr>
              <w:pStyle w:val="Compact"/>
            </w:pPr>
            <w:r>
              <w:t>Real-time</w:t>
            </w:r>
          </w:p>
        </w:tc>
        <w:tc>
          <w:tcPr>
            <w:tcW w:w="0" w:type="auto"/>
          </w:tcPr>
          <w:p w:rsidR="0071729B" w:rsidRDefault="00A06C74" w14:paraId="10453213" w14:textId="77777777">
            <w:pPr>
              <w:pStyle w:val="Compact"/>
            </w:pPr>
            <w:r>
              <w:t>Must prevent over-consumption immediately</w:t>
            </w:r>
          </w:p>
        </w:tc>
      </w:tr>
      <w:tr w:rsidR="0071729B" w14:paraId="7C900411" w14:textId="77777777">
        <w:tc>
          <w:tcPr>
            <w:tcW w:w="0" w:type="auto"/>
          </w:tcPr>
          <w:p w:rsidR="0071729B" w:rsidRDefault="00A06C74" w14:paraId="04B042B6" w14:textId="77777777">
            <w:pPr>
              <w:pStyle w:val="Compact"/>
            </w:pPr>
            <w:r>
              <w:t>Usage visibility API</w:t>
            </w:r>
          </w:p>
        </w:tc>
        <w:tc>
          <w:tcPr>
            <w:tcW w:w="0" w:type="auto"/>
          </w:tcPr>
          <w:p w:rsidR="0071729B" w:rsidRDefault="00A06C74" w14:paraId="14E465BE" w14:textId="77777777">
            <w:pPr>
              <w:pStyle w:val="Compact"/>
            </w:pPr>
            <w:r>
              <w:t>Eventual (~seconds)</w:t>
            </w:r>
          </w:p>
        </w:tc>
        <w:tc>
          <w:tcPr>
            <w:tcW w:w="0" w:type="auto"/>
          </w:tcPr>
          <w:p w:rsidR="0071729B" w:rsidRDefault="00A06C74" w14:paraId="1D531C0D" w14:textId="77777777">
            <w:pPr>
              <w:pStyle w:val="Compact"/>
            </w:pPr>
            <w:r>
              <w:t>Aggregation lag acceptable for dashboards</w:t>
            </w:r>
          </w:p>
        </w:tc>
      </w:tr>
    </w:tbl>
    <w:p w:rsidR="0071729B" w:rsidRDefault="001E27F6" w14:paraId="44EAFD9C" w14:textId="77777777">
      <w:r>
        <w:pict w14:anchorId="76825730">
          <v:rect id="_x0000_i1035" style="width:0;height:1.5pt" o:hr="t" o:hrstd="t" o:hralign="center"/>
        </w:pict>
      </w:r>
    </w:p>
    <w:p w:rsidR="0071729B" w:rsidRDefault="00A06C74" w14:paraId="0C8A6EF9" w14:textId="77777777">
      <w:pPr>
        <w:pStyle w:val="Heading2"/>
      </w:pPr>
      <w:bookmarkStart w:name="quota-enforcement" w:id="39"/>
      <w:bookmarkEnd w:id="32"/>
      <w:bookmarkEnd w:id="38"/>
      <w:r>
        <w:t>7. Quota Enforcement</w:t>
      </w:r>
    </w:p>
    <w:p w:rsidR="0071729B" w:rsidRDefault="00A06C74" w14:paraId="29DA3E3E" w14:textId="77777777">
      <w:pPr>
        <w:pStyle w:val="Heading3"/>
      </w:pPr>
      <w:bookmarkStart w:name="enforcement-architecture" w:id="40"/>
      <w:r>
        <w:t>7.1 Enforcement Architecture</w:t>
      </w:r>
    </w:p>
    <w:p w:rsidR="0071729B" w:rsidRDefault="00A06C74" w14:paraId="6C672E46" w14:textId="77777777">
      <w:pPr>
        <w:pStyle w:val="FirstParagraph"/>
      </w:pPr>
      <w:r>
        <w:t>The Quota Enforcement Service maintains quota counters in Redis (see section 5.2), using atomic increment operations for low-latency admission control.</w:t>
      </w:r>
    </w:p>
    <w:p w:rsidR="0071729B" w:rsidRDefault="00A06C74" w14:paraId="20AE34DD" w14:textId="77777777">
      <w:pPr>
        <w:pStyle w:val="SourceCode"/>
      </w:pPr>
      <w:r>
        <w:rPr>
          <w:rStyle w:val="VerbatimChar"/>
        </w:rPr>
        <w:t>Incoming Request</w:t>
      </w:r>
      <w:r>
        <w:br/>
      </w:r>
      <w:r>
        <w:rPr>
          <w:rStyle w:val="VerbatimChar"/>
        </w:rPr>
        <w:t xml:space="preserve">      │</w:t>
      </w:r>
      <w:r>
        <w:br/>
      </w:r>
      <w:r>
        <w:rPr>
          <w:rStyle w:val="VerbatimChar"/>
        </w:rPr>
        <w:t xml:space="preserve">      ▼</w:t>
      </w:r>
      <w:r>
        <w:br/>
      </w:r>
      <w:r>
        <w:rPr>
          <w:rStyle w:val="VerbatimChar"/>
        </w:rPr>
        <w:t>1. Auth &amp; RBAC validation (existing)</w:t>
      </w:r>
      <w:r>
        <w:br/>
      </w:r>
      <w:r>
        <w:rPr>
          <w:rStyle w:val="VerbatimChar"/>
        </w:rPr>
        <w:t xml:space="preserve">      │</w:t>
      </w:r>
      <w:r>
        <w:br/>
      </w:r>
      <w:r>
        <w:rPr>
          <w:rStyle w:val="VerbatimChar"/>
        </w:rPr>
        <w:t xml:space="preserve">      ▼</w:t>
      </w:r>
      <w:r>
        <w:br/>
      </w:r>
      <w:r>
        <w:rPr>
          <w:rStyle w:val="VerbatimChar"/>
        </w:rPr>
        <w:t>2. Quota Enforcement Service</w:t>
      </w:r>
      <w:r>
        <w:br/>
      </w:r>
      <w:r>
        <w:rPr>
          <w:rStyle w:val="VerbatimChar"/>
        </w:rPr>
        <w:t xml:space="preserve">   ├── Resolve effective QuotaPolicy for (tenantId, projectId)</w:t>
      </w:r>
      <w:r>
        <w:br/>
      </w:r>
      <w:r>
        <w:rPr>
          <w:rStyle w:val="VerbatimChar"/>
        </w:rPr>
        <w:t xml:space="preserve">   ├── [inference]   Check token rate (input/min, output/min), RPM, RPS,</w:t>
      </w:r>
      <w:r>
        <w:br/>
      </w:r>
      <w:r>
        <w:rPr>
          <w:rStyle w:val="VerbatimChar"/>
        </w:rPr>
        <w:t xml:space="preserve">   │                 inference concurrency, monthly token budget, USD budget</w:t>
      </w:r>
      <w:r>
        <w:br/>
      </w:r>
      <w:r>
        <w:rPr>
          <w:rStyle w:val="VerbatimChar"/>
        </w:rPr>
        <w:t xml:space="preserve">   ├── [fine-tuning] Check FT concurrency, monthly FT job count,</w:t>
      </w:r>
      <w:r>
        <w:br/>
      </w:r>
      <w:r>
        <w:rPr>
          <w:rStyle w:val="VerbatimChar"/>
        </w:rPr>
        <w:t xml:space="preserve">   │                 monthly GPU hours, USD budget</w:t>
      </w:r>
      <w:r>
        <w:br/>
      </w:r>
      <w:r>
        <w:rPr>
          <w:rStyle w:val="VerbatimChar"/>
        </w:rPr>
        <w:t xml:space="preserve">   ├── [deployment]  Check monthly GPU hours, USD budget</w:t>
      </w:r>
      <w:r>
        <w:br/>
      </w:r>
      <w:r>
        <w:rPr>
          <w:rStyle w:val="VerbatimChar"/>
        </w:rPr>
        <w:t xml:space="preserve">   └── Decision: Accept | Reject (429 / 402 / 422)</w:t>
      </w:r>
      <w:r>
        <w:br/>
      </w:r>
      <w:r>
        <w:rPr>
          <w:rStyle w:val="VerbatimChar"/>
        </w:rPr>
        <w:t xml:space="preserve">      │</w:t>
      </w:r>
      <w:r>
        <w:br/>
      </w:r>
      <w:r>
        <w:rPr>
          <w:rStyle w:val="VerbatimChar"/>
        </w:rPr>
        <w:t xml:space="preserve">      ▼ (Accept)</w:t>
      </w:r>
      <w:r>
        <w:br/>
      </w:r>
      <w:r>
        <w:rPr>
          <w:rStyle w:val="VerbatimChar"/>
        </w:rPr>
        <w:t>3. Workload Execution</w:t>
      </w:r>
      <w:r>
        <w:br/>
      </w:r>
      <w:r>
        <w:rPr>
          <w:rStyle w:val="VerbatimChar"/>
        </w:rPr>
        <w:t xml:space="preserve">      │</w:t>
      </w:r>
      <w:r>
        <w:br/>
      </w:r>
      <w:r>
        <w:rPr>
          <w:rStyle w:val="VerbatimChar"/>
        </w:rPr>
        <w:t xml:space="preserve">      ▼</w:t>
      </w:r>
      <w:r>
        <w:br/>
      </w:r>
      <w:r>
        <w:rPr>
          <w:rStyle w:val="VerbatimChar"/>
        </w:rPr>
        <w:t>4. Metering Event (async) → UsageRecord written; spend counter updated</w:t>
      </w:r>
    </w:p>
    <w:p w:rsidR="0071729B" w:rsidRDefault="00A06C74" w14:paraId="4B653A90" w14:textId="77777777">
      <w:pPr>
        <w:pStyle w:val="Heading3"/>
      </w:pPr>
      <w:bookmarkStart w:name="enforcement-mechanisms" w:id="41"/>
      <w:bookmarkEnd w:id="40"/>
      <w:r>
        <w:t>7.2 Enforcement Mechanisms</w:t>
      </w:r>
    </w:p>
    <w:p w:rsidR="0071729B" w:rsidRDefault="00A06C74" w14:paraId="0E20E379" w14:textId="77777777">
      <w:pPr>
        <w:pStyle w:val="Heading4"/>
      </w:pPr>
      <w:bookmarkStart w:name="inference-request-checks" w:id="42"/>
      <w:r>
        <w:t>Inference Request Checks</w:t>
      </w:r>
    </w:p>
    <w:p w:rsidR="0071729B" w:rsidRDefault="00A06C74" w14:paraId="18B52130" w14:textId="77777777">
      <w:pPr>
        <w:pStyle w:val="FirstParagraph"/>
      </w:pPr>
      <w:r>
        <w:rPr>
          <w:b/>
          <w:bCs/>
        </w:rPr>
        <w:t>Token rate (sliding window, per-minute):</w:t>
      </w:r>
    </w:p>
    <w:p w:rsidR="0071729B" w:rsidRDefault="00A06C74" w14:paraId="718CB3CE" w14:textId="77777777">
      <w:pPr>
        <w:pStyle w:val="SourceCode"/>
      </w:pPr>
      <w:r>
        <w:rPr>
          <w:rStyle w:val="VerbatimChar"/>
        </w:rPr>
        <w:t>On each inference request:</w:t>
      </w:r>
      <w:r>
        <w:br/>
      </w:r>
      <w:r>
        <w:rPr>
          <w:rStyle w:val="VerbatimChar"/>
        </w:rPr>
        <w:t xml:space="preserve">  1. Estimate input tokens (character-count heuristic or exact if pre-tokenised)</w:t>
      </w:r>
      <w:r>
        <w:br/>
      </w:r>
      <w:r>
        <w:rPr>
          <w:rStyle w:val="VerbatimChar"/>
        </w:rPr>
        <w:t xml:space="preserve">  2. Check tokens:input:{window_minute} + estimate  &lt;= tokens.inputPerMinute  → else 429</w:t>
      </w:r>
      <w:r>
        <w:br/>
      </w:r>
      <w:r>
        <w:rPr>
          <w:rStyle w:val="VerbatimChar"/>
        </w:rPr>
        <w:t xml:space="preserve">  3. Check tokens:output:{window_minute}            &lt;= tokens.outputPerMinute → else 429</w:t>
      </w:r>
      <w:r>
        <w:br/>
      </w:r>
      <w:r>
        <w:rPr>
          <w:rStyle w:val="VerbatimChar"/>
        </w:rPr>
        <w:t xml:space="preserve">  4. If pass: INCRBY tokens:input:{window_minute} estimate</w:t>
      </w:r>
    </w:p>
    <w:p w:rsidR="0071729B" w:rsidRDefault="00A06C74" w14:paraId="326D7754" w14:textId="77777777">
      <w:pPr>
        <w:pStyle w:val="FirstParagraph"/>
      </w:pPr>
      <w:r>
        <w:rPr>
          <w:b/>
          <w:bCs/>
        </w:rPr>
        <w:t>Monthly token budget:</w:t>
      </w:r>
    </w:p>
    <w:p w:rsidR="0071729B" w:rsidRDefault="00A06C74" w14:paraId="6199DF81" w14:textId="77777777">
      <w:pPr>
        <w:pStyle w:val="SourceCode"/>
      </w:pPr>
      <w:r>
        <w:rPr>
          <w:rStyle w:val="VerbatimChar"/>
        </w:rPr>
        <w:t xml:space="preserve">  5. Check tokens:total:{billing_period} &lt;= tokens.totalPerMonth → else 429</w:t>
      </w:r>
      <w:r>
        <w:br/>
      </w:r>
      <w:r>
        <w:rPr>
          <w:rStyle w:val="VerbatimChar"/>
        </w:rPr>
        <w:t xml:space="preserve">     (counter updated async by Metering Service; best-effort like USD budget)</w:t>
      </w:r>
    </w:p>
    <w:p w:rsidR="0071729B" w:rsidRDefault="00A06C74" w14:paraId="56D1A71F" w14:textId="77777777">
      <w:pPr>
        <w:pStyle w:val="FirstParagraph"/>
      </w:pPr>
      <w:r>
        <w:rPr>
          <w:b/>
          <w:bCs/>
        </w:rPr>
        <w:t>RPS / RPM (sliding windows):</w:t>
      </w:r>
    </w:p>
    <w:p w:rsidR="0071729B" w:rsidRDefault="00A06C74" w14:paraId="312225AE" w14:textId="77777777">
      <w:pPr>
        <w:pStyle w:val="SourceCode"/>
      </w:pPr>
      <w:r>
        <w:rPr>
          <w:rStyle w:val="VerbatimChar"/>
        </w:rPr>
        <w:t xml:space="preserve">  6. Check rps:{window_second} + 1 &lt;= requests.perSecond → else 429</w:t>
      </w:r>
      <w:r>
        <w:br/>
      </w:r>
      <w:r>
        <w:rPr>
          <w:rStyle w:val="VerbatimChar"/>
        </w:rPr>
        <w:t xml:space="preserve">  7. Check rpm:{window_minute} + 1 &lt;= requests.perMinute → else 429</w:t>
      </w:r>
      <w:r>
        <w:br/>
      </w:r>
      <w:r>
        <w:rPr>
          <w:rStyle w:val="VerbatimChar"/>
        </w:rPr>
        <w:t xml:space="preserve">  8. If pass: INCR rps:{window_second}, INCR rpm:{window_minute}</w:t>
      </w:r>
    </w:p>
    <w:p w:rsidR="0071729B" w:rsidRDefault="00A06C74" w14:paraId="218D6E65" w14:textId="77777777">
      <w:pPr>
        <w:pStyle w:val="FirstParagraph"/>
      </w:pPr>
      <w:r>
        <w:rPr>
          <w:b/>
          <w:bCs/>
        </w:rPr>
        <w:t>Concurrency (inference):</w:t>
      </w:r>
    </w:p>
    <w:p w:rsidR="0071729B" w:rsidRDefault="00A06C74" w14:paraId="06F6F851" w14:textId="77777777">
      <w:pPr>
        <w:pStyle w:val="SourceCode"/>
      </w:pPr>
      <w:r>
        <w:rPr>
          <w:rStyle w:val="VerbatimChar"/>
        </w:rPr>
        <w:t xml:space="preserve">  9. Check concurrent &lt; concurrency.maxInferenceRequests → else 429</w:t>
      </w:r>
      <w:r>
        <w:br/>
      </w:r>
      <w:r>
        <w:rPr>
          <w:rStyle w:val="VerbatimChar"/>
        </w:rPr>
        <w:t xml:space="preserve"> 10. If pass: INCR concurrent</w:t>
      </w:r>
      <w:r>
        <w:br/>
      </w:r>
      <w:r>
        <w:rPr>
          <w:rStyle w:val="VerbatimChar"/>
        </w:rPr>
        <w:t xml:space="preserve">     On response / timeout: DECR concurrent</w:t>
      </w:r>
    </w:p>
    <w:p w:rsidR="0071729B" w:rsidRDefault="00A06C74" w14:paraId="1FDB2EDB" w14:textId="77777777">
      <w:pPr>
        <w:pStyle w:val="FirstParagraph"/>
      </w:pPr>
      <w:r>
        <w:rPr>
          <w:b/>
          <w:bCs/>
        </w:rPr>
        <w:t>USD budget:</w:t>
      </w:r>
    </w:p>
    <w:p w:rsidR="0071729B" w:rsidRDefault="00A06C74" w14:paraId="3C745A1A" w14:textId="77777777">
      <w:pPr>
        <w:pStyle w:val="SourceCode"/>
      </w:pPr>
      <w:r>
        <w:rPr>
          <w:rStyle w:val="VerbatimChar"/>
        </w:rPr>
        <w:t xml:space="preserve"> 11. Check spend:{billing_period} &gt;= budget.hardLimitUsd → reject 402</w:t>
      </w:r>
      <w:r>
        <w:br/>
      </w:r>
      <w:r>
        <w:rPr>
          <w:rStyle w:val="VerbatimChar"/>
        </w:rPr>
        <w:t xml:space="preserve"> 12. Check spend:{billing_period} &gt;= budget.softLimitUsd → emit alert; continue</w:t>
      </w:r>
    </w:p>
    <w:p w:rsidR="0071729B" w:rsidRDefault="00A06C74" w14:paraId="5ACFA42A" w14:textId="77777777">
      <w:pPr>
        <w:pStyle w:val="FirstParagraph"/>
      </w:pPr>
      <w:r>
        <w:t xml:space="preserve">The </w:t>
      </w:r>
      <w:r>
        <w:rPr>
          <w:rStyle w:val="VerbatimChar"/>
        </w:rPr>
        <w:t>spend</w:t>
      </w:r>
      <w:r>
        <w:t xml:space="preserve"> and </w:t>
      </w:r>
      <w:r>
        <w:rPr>
          <w:rStyle w:val="VerbatimChar"/>
        </w:rPr>
        <w:t>tokens:total</w:t>
      </w:r>
      <w:r>
        <w:t xml:space="preserve"> counters are updated asynchronously after workload completion; bounded overspend is accepted as documented in §7.2 Budget note.</w:t>
      </w:r>
    </w:p>
    <w:p w:rsidR="0071729B" w:rsidRDefault="00A06C74" w14:paraId="79763BC8" w14:textId="77777777">
      <w:pPr>
        <w:pStyle w:val="Heading4"/>
      </w:pPr>
      <w:bookmarkStart w:name="fine-tuning-job-admission-checks" w:id="43"/>
      <w:bookmarkEnd w:id="42"/>
      <w:r>
        <w:t>Fine-Tuning Job Admission Checks</w:t>
      </w:r>
    </w:p>
    <w:p w:rsidR="0071729B" w:rsidRDefault="00A06C74" w14:paraId="7C95C6D5" w14:textId="77777777">
      <w:pPr>
        <w:pStyle w:val="FirstParagraph"/>
      </w:pPr>
      <w:r>
        <w:t xml:space="preserve">The following checks run when a new </w:t>
      </w:r>
      <w:r>
        <w:rPr>
          <w:rStyle w:val="VerbatimChar"/>
        </w:rPr>
        <w:t>FineTuningJob</w:t>
      </w:r>
      <w:r>
        <w:t xml:space="preserve"> is submitted, in addition to the USD budget check above:</w:t>
      </w:r>
    </w:p>
    <w:p w:rsidR="0071729B" w:rsidRDefault="00A06C74" w14:paraId="21E7DCD1" w14:textId="77777777">
      <w:pPr>
        <w:pStyle w:val="SourceCode"/>
      </w:pPr>
      <w:r>
        <w:rPr>
          <w:rStyle w:val="VerbatimChar"/>
        </w:rPr>
        <w:t>On FineTuningJob creation:</w:t>
      </w:r>
      <w:r>
        <w:br/>
      </w:r>
      <w:r>
        <w:rPr>
          <w:rStyle w:val="VerbatimChar"/>
        </w:rPr>
        <w:t xml:space="preserve">  1. Check ft:concurrent &lt; concurrency.maxFineTuningJobs       → else 422</w:t>
      </w:r>
      <w:r>
        <w:br/>
      </w:r>
      <w:r>
        <w:rPr>
          <w:rStyle w:val="VerbatimChar"/>
        </w:rPr>
        <w:t xml:space="preserve">  2. Check ft:job_count:{billing_period} &lt; compute.maxFineTuningJobs → else 422</w:t>
      </w:r>
      <w:r>
        <w:br/>
      </w:r>
      <w:r>
        <w:rPr>
          <w:rStyle w:val="VerbatimChar"/>
        </w:rPr>
        <w:t xml:space="preserve">  3. Check compute:gpu_secs:{billing_period} / 3600</w:t>
      </w:r>
      <w:r>
        <w:br/>
      </w:r>
      <w:r>
        <w:rPr>
          <w:rStyle w:val="VerbatimChar"/>
        </w:rPr>
        <w:t xml:space="preserve">          &lt; compute.maxGpuHoursPerMonth                         → else 422</w:t>
      </w:r>
      <w:r>
        <w:br/>
      </w:r>
      <w:r>
        <w:rPr>
          <w:rStyle w:val="VerbatimChar"/>
        </w:rPr>
        <w:t xml:space="preserve">     (conservative: checks current accumulated hours; does not reserve future hours)</w:t>
      </w:r>
      <w:r>
        <w:br/>
      </w:r>
      <w:r>
        <w:rPr>
          <w:rStyle w:val="VerbatimChar"/>
        </w:rPr>
        <w:t xml:space="preserve">  4. If pass: INCR ft:concurrent</w:t>
      </w:r>
      <w:r>
        <w:br/>
      </w:r>
      <w:r>
        <w:rPr>
          <w:rStyle w:val="VerbatimChar"/>
        </w:rPr>
        <w:t xml:space="preserve">     On job completion / failure: DECR ft:concurrent, INCR ft:job_count:{period}</w:t>
      </w:r>
    </w:p>
    <w:p w:rsidR="0071729B" w:rsidRDefault="00A06C74" w14:paraId="27C7A0D5" w14:textId="77777777">
      <w:pPr>
        <w:pStyle w:val="Heading4"/>
      </w:pPr>
      <w:bookmarkStart w:name="model-deployment-admission-checks" w:id="44"/>
      <w:bookmarkEnd w:id="43"/>
      <w:r>
        <w:t>Model Deployment Admission Checks</w:t>
      </w:r>
    </w:p>
    <w:p w:rsidR="0071729B" w:rsidRDefault="00A06C74" w14:paraId="6F9CC9ED" w14:textId="77777777">
      <w:pPr>
        <w:pStyle w:val="SourceCode"/>
      </w:pPr>
      <w:r>
        <w:rPr>
          <w:rStyle w:val="VerbatimChar"/>
        </w:rPr>
        <w:t>On Model creation (tenant-specific deployment):</w:t>
      </w:r>
      <w:r>
        <w:br/>
      </w:r>
      <w:r>
        <w:rPr>
          <w:rStyle w:val="VerbatimChar"/>
        </w:rPr>
        <w:t xml:space="preserve">  1. Check compute:gpu_secs:{billing_period} / 3600</w:t>
      </w:r>
      <w:r>
        <w:br/>
      </w:r>
      <w:r>
        <w:rPr>
          <w:rStyle w:val="VerbatimChar"/>
        </w:rPr>
        <w:t xml:space="preserve">          &lt; compute.maxGpuHoursPerMonth                         → else 422</w:t>
      </w:r>
    </w:p>
    <w:p w:rsidR="0071729B" w:rsidRDefault="00A06C74" w14:paraId="4C7D53F7" w14:textId="77777777">
      <w:pPr>
        <w:pStyle w:val="Heading4"/>
      </w:pPr>
      <w:bookmarkStart w:name="budget-note" w:id="45"/>
      <w:bookmarkEnd w:id="44"/>
      <w:r>
        <w:t>Budget Note</w:t>
      </w:r>
    </w:p>
    <w:p w:rsidR="0071729B" w:rsidRDefault="00A06C74" w14:paraId="249C0114" w14:textId="77777777">
      <w:pPr>
        <w:pStyle w:val="FirstParagraph"/>
      </w:pPr>
      <w:r>
        <w:rPr>
          <w:rStyle w:val="VerbatimChar"/>
        </w:rPr>
        <w:t>hardLimitUsd</w:t>
      </w:r>
      <w:r>
        <w:t xml:space="preserve"> and </w:t>
      </w:r>
      <w:r>
        <w:rPr>
          <w:rStyle w:val="VerbatimChar"/>
        </w:rPr>
        <w:t>tokens.totalPerMonth</w:t>
      </w:r>
      <w:r>
        <w:t xml:space="preserve"> are best-effort caps: counters are updated async, so bounded overspend is possible under high concurrency. Maximum overshoot is </w:t>
      </w:r>
      <w:r>
        <w:rPr>
          <w:rStyle w:val="VerbatimChar"/>
        </w:rPr>
        <w:t>maxInferenceRequests × max_cost_per_request</w:t>
      </w:r>
      <w:r>
        <w:t>. Definitive enforcement occurs at billing time.</w:t>
      </w:r>
    </w:p>
    <w:p w:rsidR="0071729B" w:rsidRDefault="00A06C74" w14:paraId="56C0E0B3" w14:textId="77777777">
      <w:pPr>
        <w:pStyle w:val="Heading3"/>
      </w:pPr>
      <w:bookmarkStart w:name="enforcement-timing" w:id="46"/>
      <w:bookmarkEnd w:id="41"/>
      <w:bookmarkEnd w:id="45"/>
      <w:r>
        <w:t>7.3 Enforcement Timing</w:t>
      </w:r>
    </w:p>
    <w:tbl>
      <w:tblPr>
        <w:tblStyle w:val="Table"/>
        <w:tblW w:w="5000" w:type="pct"/>
        <w:tblLook w:val="0020" w:firstRow="1" w:lastRow="0" w:firstColumn="0" w:lastColumn="0" w:noHBand="0" w:noVBand="0"/>
      </w:tblPr>
      <w:tblGrid>
        <w:gridCol w:w="2345"/>
        <w:gridCol w:w="7015"/>
      </w:tblGrid>
      <w:tr w:rsidR="0071729B" w:rsidTr="0071729B" w14:paraId="3B0DB6B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1FE7A217" w14:textId="77777777">
            <w:pPr>
              <w:pStyle w:val="Compact"/>
            </w:pPr>
            <w:r>
              <w:t>Stage</w:t>
            </w:r>
          </w:p>
        </w:tc>
        <w:tc>
          <w:tcPr>
            <w:tcW w:w="0" w:type="auto"/>
          </w:tcPr>
          <w:p w:rsidR="0071729B" w:rsidRDefault="00A06C74" w14:paraId="6AE40FD5" w14:textId="77777777">
            <w:pPr>
              <w:pStyle w:val="Compact"/>
            </w:pPr>
            <w:r>
              <w:t>Enforcement Applied</w:t>
            </w:r>
          </w:p>
        </w:tc>
      </w:tr>
      <w:tr w:rsidR="0071729B" w14:paraId="6BD8DE18" w14:textId="77777777">
        <w:tc>
          <w:tcPr>
            <w:tcW w:w="0" w:type="auto"/>
          </w:tcPr>
          <w:p w:rsidR="0071729B" w:rsidRDefault="00A06C74" w14:paraId="3E2551BA" w14:textId="77777777">
            <w:pPr>
              <w:pStyle w:val="Compact"/>
            </w:pPr>
            <w:r>
              <w:t>Pre-execution (inference)</w:t>
            </w:r>
          </w:p>
        </w:tc>
        <w:tc>
          <w:tcPr>
            <w:tcW w:w="0" w:type="auto"/>
          </w:tcPr>
          <w:p w:rsidR="0071729B" w:rsidRDefault="00A06C74" w14:paraId="5BB67B36" w14:textId="77777777">
            <w:pPr>
              <w:pStyle w:val="Compact"/>
            </w:pPr>
            <w:r>
              <w:t>Token rate (input/min, output/min), RPM, RPS, inference concurrency, monthly token budget, USD budget hard limit</w:t>
            </w:r>
          </w:p>
        </w:tc>
      </w:tr>
      <w:tr w:rsidR="0071729B" w14:paraId="0B88464F" w14:textId="77777777">
        <w:tc>
          <w:tcPr>
            <w:tcW w:w="0" w:type="auto"/>
          </w:tcPr>
          <w:p w:rsidR="0071729B" w:rsidRDefault="00A06C74" w14:paraId="2A5F9CAB" w14:textId="77777777">
            <w:pPr>
              <w:pStyle w:val="Compact"/>
            </w:pPr>
            <w:r>
              <w:t>Pre-execution (fine-tuning)</w:t>
            </w:r>
          </w:p>
        </w:tc>
        <w:tc>
          <w:tcPr>
            <w:tcW w:w="0" w:type="auto"/>
          </w:tcPr>
          <w:p w:rsidR="0071729B" w:rsidRDefault="00A06C74" w14:paraId="78E09D95" w14:textId="77777777">
            <w:pPr>
              <w:pStyle w:val="Compact"/>
            </w:pPr>
            <w:r>
              <w:t>FT concurrent job limit, monthly FT job count, monthly GPU hours, USD budget hard limit</w:t>
            </w:r>
          </w:p>
        </w:tc>
      </w:tr>
      <w:tr w:rsidR="0071729B" w14:paraId="78A19F8F" w14:textId="77777777">
        <w:tc>
          <w:tcPr>
            <w:tcW w:w="0" w:type="auto"/>
          </w:tcPr>
          <w:p w:rsidR="0071729B" w:rsidRDefault="00A06C74" w14:paraId="2A065801" w14:textId="77777777">
            <w:pPr>
              <w:pStyle w:val="Compact"/>
            </w:pPr>
            <w:r>
              <w:t>Pre-execution (deployment)</w:t>
            </w:r>
          </w:p>
        </w:tc>
        <w:tc>
          <w:tcPr>
            <w:tcW w:w="0" w:type="auto"/>
          </w:tcPr>
          <w:p w:rsidR="0071729B" w:rsidRDefault="00A06C74" w14:paraId="71EB9E0A" w14:textId="77777777">
            <w:pPr>
              <w:pStyle w:val="Compact"/>
            </w:pPr>
            <w:r>
              <w:t>Monthly GPU hours, USD budget hard limit</w:t>
            </w:r>
          </w:p>
        </w:tc>
      </w:tr>
      <w:tr w:rsidR="0071729B" w14:paraId="10720758" w14:textId="77777777">
        <w:tc>
          <w:tcPr>
            <w:tcW w:w="0" w:type="auto"/>
          </w:tcPr>
          <w:p w:rsidR="0071729B" w:rsidRDefault="00A06C74" w14:paraId="3D413616" w14:textId="77777777">
            <w:pPr>
              <w:pStyle w:val="Compact"/>
            </w:pPr>
            <w:r>
              <w:t>During execution</w:t>
            </w:r>
          </w:p>
        </w:tc>
        <w:tc>
          <w:tcPr>
            <w:tcW w:w="0" w:type="auto"/>
          </w:tcPr>
          <w:p w:rsidR="0071729B" w:rsidRDefault="00A06C74" w14:paraId="31F024C9" w14:textId="77777777">
            <w:pPr>
              <w:pStyle w:val="Compact"/>
            </w:pPr>
            <w:r>
              <w:t xml:space="preserve">Concurrency slot held; </w:t>
            </w:r>
            <w:r>
              <w:rPr>
                <w:rStyle w:val="VerbatimChar"/>
              </w:rPr>
              <w:t>ft:concurrent</w:t>
            </w:r>
            <w:r>
              <w:t xml:space="preserve"> held for job duration; heartbeat GPU counter updates</w:t>
            </w:r>
          </w:p>
        </w:tc>
      </w:tr>
      <w:tr w:rsidR="0071729B" w14:paraId="591A7031" w14:textId="77777777">
        <w:tc>
          <w:tcPr>
            <w:tcW w:w="0" w:type="auto"/>
          </w:tcPr>
          <w:p w:rsidR="0071729B" w:rsidRDefault="00A06C74" w14:paraId="79EF6C69" w14:textId="77777777">
            <w:pPr>
              <w:pStyle w:val="Compact"/>
            </w:pPr>
            <w:r>
              <w:t>Post-execution</w:t>
            </w:r>
          </w:p>
        </w:tc>
        <w:tc>
          <w:tcPr>
            <w:tcW w:w="0" w:type="auto"/>
          </w:tcPr>
          <w:p w:rsidR="0071729B" w:rsidRDefault="00A06C74" w14:paraId="29553D9C" w14:textId="77777777">
            <w:pPr>
              <w:pStyle w:val="Compact"/>
            </w:pPr>
            <w:r>
              <w:rPr>
                <w:rStyle w:val="VerbatimChar"/>
              </w:rPr>
              <w:t>tokens:total</w:t>
            </w:r>
            <w:r>
              <w:t xml:space="preserve">, </w:t>
            </w:r>
            <w:r>
              <w:rPr>
                <w:rStyle w:val="VerbatimChar"/>
              </w:rPr>
              <w:t>spend</w:t>
            </w:r>
            <w:r>
              <w:t xml:space="preserve">, </w:t>
            </w:r>
            <w:r>
              <w:rPr>
                <w:rStyle w:val="VerbatimChar"/>
              </w:rPr>
              <w:t>compute:gpu_secs</w:t>
            </w:r>
            <w:r>
              <w:t xml:space="preserve">, </w:t>
            </w:r>
            <w:r>
              <w:rPr>
                <w:rStyle w:val="VerbatimChar"/>
              </w:rPr>
              <w:t>ft:job_count</w:t>
            </w:r>
            <w:r>
              <w:t xml:space="preserve"> updated by Metering Service</w:t>
            </w:r>
          </w:p>
        </w:tc>
      </w:tr>
    </w:tbl>
    <w:p w:rsidR="0071729B" w:rsidRDefault="00A06C74" w14:paraId="6AD16E8C" w14:textId="77777777">
      <w:pPr>
        <w:pStyle w:val="Heading3"/>
      </w:pPr>
      <w:bookmarkStart w:name="enforcement-responses" w:id="47"/>
      <w:bookmarkEnd w:id="46"/>
      <w:r>
        <w:t>7.4 Enforcement Responses</w:t>
      </w:r>
    </w:p>
    <w:tbl>
      <w:tblPr>
        <w:tblStyle w:val="Table"/>
        <w:tblW w:w="5000" w:type="pct"/>
        <w:tblLook w:val="0020" w:firstRow="1" w:lastRow="0" w:firstColumn="0" w:lastColumn="0" w:noHBand="0" w:noVBand="0"/>
      </w:tblPr>
      <w:tblGrid>
        <w:gridCol w:w="1210"/>
        <w:gridCol w:w="709"/>
        <w:gridCol w:w="7441"/>
      </w:tblGrid>
      <w:tr w:rsidR="0071729B" w:rsidTr="0071729B" w14:paraId="661A0A9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08FF7FEF" w14:textId="77777777">
            <w:pPr>
              <w:pStyle w:val="Compact"/>
            </w:pPr>
            <w:r>
              <w:t>Condition</w:t>
            </w:r>
          </w:p>
        </w:tc>
        <w:tc>
          <w:tcPr>
            <w:tcW w:w="0" w:type="auto"/>
          </w:tcPr>
          <w:p w:rsidR="0071729B" w:rsidRDefault="00A06C74" w14:paraId="5C3BCDEB" w14:textId="77777777">
            <w:pPr>
              <w:pStyle w:val="Compact"/>
            </w:pPr>
            <w:r>
              <w:t>HTTP Status</w:t>
            </w:r>
          </w:p>
        </w:tc>
        <w:tc>
          <w:tcPr>
            <w:tcW w:w="0" w:type="auto"/>
          </w:tcPr>
          <w:p w:rsidR="0071729B" w:rsidRDefault="00A06C74" w14:paraId="1D29C451" w14:textId="77777777">
            <w:pPr>
              <w:pStyle w:val="Compact"/>
            </w:pPr>
            <w:r>
              <w:t>Response Body</w:t>
            </w:r>
          </w:p>
        </w:tc>
      </w:tr>
      <w:tr w:rsidR="0071729B" w14:paraId="2C7A89CA" w14:textId="77777777">
        <w:tc>
          <w:tcPr>
            <w:tcW w:w="0" w:type="auto"/>
          </w:tcPr>
          <w:p w:rsidR="0071729B" w:rsidRDefault="00A06C74" w14:paraId="550FAF33" w14:textId="77777777">
            <w:pPr>
              <w:pStyle w:val="Compact"/>
            </w:pPr>
            <w:r>
              <w:t>Input token rate exceeded (per-minute)</w:t>
            </w:r>
          </w:p>
        </w:tc>
        <w:tc>
          <w:tcPr>
            <w:tcW w:w="0" w:type="auto"/>
          </w:tcPr>
          <w:p w:rsidR="0071729B" w:rsidRDefault="00A06C74" w14:paraId="57EB391C" w14:textId="77777777">
            <w:pPr>
              <w:pStyle w:val="Compact"/>
            </w:pPr>
            <w:r>
              <w:t>429</w:t>
            </w:r>
          </w:p>
        </w:tc>
        <w:tc>
          <w:tcPr>
            <w:tcW w:w="0" w:type="auto"/>
          </w:tcPr>
          <w:p w:rsidR="0071729B" w:rsidRDefault="00A06C74" w14:paraId="77CC3C45" w14:textId="77777777">
            <w:pPr>
              <w:pStyle w:val="Compact"/>
            </w:pPr>
            <w:r>
              <w:rPr>
                <w:rStyle w:val="VerbatimChar"/>
              </w:rPr>
              <w:t>{"code":"QUOTA_EXCEEDED","reason":"token_rate_input","retryAfterSeconds":30}</w:t>
            </w:r>
          </w:p>
        </w:tc>
      </w:tr>
      <w:tr w:rsidR="0071729B" w14:paraId="1A7D7E5D" w14:textId="77777777">
        <w:tc>
          <w:tcPr>
            <w:tcW w:w="0" w:type="auto"/>
          </w:tcPr>
          <w:p w:rsidR="0071729B" w:rsidRDefault="00A06C74" w14:paraId="01FD1390" w14:textId="77777777">
            <w:pPr>
              <w:pStyle w:val="Compact"/>
            </w:pPr>
            <w:r>
              <w:t>Output token rate exceeded (per-minute)</w:t>
            </w:r>
          </w:p>
        </w:tc>
        <w:tc>
          <w:tcPr>
            <w:tcW w:w="0" w:type="auto"/>
          </w:tcPr>
          <w:p w:rsidR="0071729B" w:rsidRDefault="00A06C74" w14:paraId="240BEE07" w14:textId="77777777">
            <w:pPr>
              <w:pStyle w:val="Compact"/>
            </w:pPr>
            <w:r>
              <w:t>429</w:t>
            </w:r>
          </w:p>
        </w:tc>
        <w:tc>
          <w:tcPr>
            <w:tcW w:w="0" w:type="auto"/>
          </w:tcPr>
          <w:p w:rsidR="0071729B" w:rsidRDefault="00A06C74" w14:paraId="298A7C05" w14:textId="77777777">
            <w:pPr>
              <w:pStyle w:val="Compact"/>
            </w:pPr>
            <w:r>
              <w:rPr>
                <w:rStyle w:val="VerbatimChar"/>
              </w:rPr>
              <w:t>{"code":"QUOTA_EXCEEDED","reason":"token_rate_output","retryAfterSeconds":30}</w:t>
            </w:r>
          </w:p>
        </w:tc>
      </w:tr>
      <w:tr w:rsidR="0071729B" w14:paraId="26CEE65A" w14:textId="77777777">
        <w:tc>
          <w:tcPr>
            <w:tcW w:w="0" w:type="auto"/>
          </w:tcPr>
          <w:p w:rsidR="0071729B" w:rsidRDefault="00A06C74" w14:paraId="1ED2FCC6" w14:textId="77777777">
            <w:pPr>
              <w:pStyle w:val="Compact"/>
            </w:pPr>
            <w:r>
              <w:t>Monthly token budget exceeded</w:t>
            </w:r>
          </w:p>
        </w:tc>
        <w:tc>
          <w:tcPr>
            <w:tcW w:w="0" w:type="auto"/>
          </w:tcPr>
          <w:p w:rsidR="0071729B" w:rsidRDefault="00A06C74" w14:paraId="40EC69D8" w14:textId="77777777">
            <w:pPr>
              <w:pStyle w:val="Compact"/>
            </w:pPr>
            <w:r>
              <w:t>429</w:t>
            </w:r>
          </w:p>
        </w:tc>
        <w:tc>
          <w:tcPr>
            <w:tcW w:w="0" w:type="auto"/>
          </w:tcPr>
          <w:p w:rsidR="0071729B" w:rsidRDefault="00A06C74" w14:paraId="0A082758" w14:textId="77777777">
            <w:pPr>
              <w:pStyle w:val="Compact"/>
            </w:pPr>
            <w:r>
              <w:rPr>
                <w:rStyle w:val="VerbatimChar"/>
              </w:rPr>
              <w:t>{"code":"QUOTA_EXCEEDED","reason":"token_budget_monthly"}</w:t>
            </w:r>
          </w:p>
        </w:tc>
      </w:tr>
      <w:tr w:rsidR="0071729B" w14:paraId="29B0C536" w14:textId="77777777">
        <w:tc>
          <w:tcPr>
            <w:tcW w:w="0" w:type="auto"/>
          </w:tcPr>
          <w:p w:rsidR="0071729B" w:rsidRDefault="00A06C74" w14:paraId="0CBCFFFB" w14:textId="77777777">
            <w:pPr>
              <w:pStyle w:val="Compact"/>
            </w:pPr>
            <w:r>
              <w:t>RPS limit exceeded</w:t>
            </w:r>
          </w:p>
        </w:tc>
        <w:tc>
          <w:tcPr>
            <w:tcW w:w="0" w:type="auto"/>
          </w:tcPr>
          <w:p w:rsidR="0071729B" w:rsidRDefault="00A06C74" w14:paraId="033EEDF7" w14:textId="77777777">
            <w:pPr>
              <w:pStyle w:val="Compact"/>
            </w:pPr>
            <w:r>
              <w:t>429</w:t>
            </w:r>
          </w:p>
        </w:tc>
        <w:tc>
          <w:tcPr>
            <w:tcW w:w="0" w:type="auto"/>
          </w:tcPr>
          <w:p w:rsidR="0071729B" w:rsidRDefault="00A06C74" w14:paraId="0888191F" w14:textId="77777777">
            <w:pPr>
              <w:pStyle w:val="Compact"/>
            </w:pPr>
            <w:r>
              <w:rPr>
                <w:rStyle w:val="VerbatimChar"/>
              </w:rPr>
              <w:t>{"code":"QUOTA_EXCEEDED","reason":"rps_limit","retryAfterSeconds":5}</w:t>
            </w:r>
          </w:p>
        </w:tc>
      </w:tr>
      <w:tr w:rsidR="0071729B" w14:paraId="318CFAA3" w14:textId="77777777">
        <w:tc>
          <w:tcPr>
            <w:tcW w:w="0" w:type="auto"/>
          </w:tcPr>
          <w:p w:rsidR="0071729B" w:rsidRDefault="00A06C74" w14:paraId="39F1340B" w14:textId="77777777">
            <w:pPr>
              <w:pStyle w:val="Compact"/>
            </w:pPr>
            <w:r>
              <w:t>RPM limit exceeded</w:t>
            </w:r>
          </w:p>
        </w:tc>
        <w:tc>
          <w:tcPr>
            <w:tcW w:w="0" w:type="auto"/>
          </w:tcPr>
          <w:p w:rsidR="0071729B" w:rsidRDefault="00A06C74" w14:paraId="3EE11806" w14:textId="77777777">
            <w:pPr>
              <w:pStyle w:val="Compact"/>
            </w:pPr>
            <w:r>
              <w:t>429</w:t>
            </w:r>
          </w:p>
        </w:tc>
        <w:tc>
          <w:tcPr>
            <w:tcW w:w="0" w:type="auto"/>
          </w:tcPr>
          <w:p w:rsidR="0071729B" w:rsidRDefault="00A06C74" w14:paraId="4C4F808E" w14:textId="77777777">
            <w:pPr>
              <w:pStyle w:val="Compact"/>
            </w:pPr>
            <w:r>
              <w:rPr>
                <w:rStyle w:val="VerbatimChar"/>
              </w:rPr>
              <w:t>{"code":"QUOTA_EXCEEDED","reason":"rpm_limit","retryAfterSeconds":30}</w:t>
            </w:r>
          </w:p>
        </w:tc>
      </w:tr>
      <w:tr w:rsidR="0071729B" w14:paraId="42CD000C" w14:textId="77777777">
        <w:tc>
          <w:tcPr>
            <w:tcW w:w="0" w:type="auto"/>
          </w:tcPr>
          <w:p w:rsidR="0071729B" w:rsidRDefault="00A06C74" w14:paraId="3F65BBCA" w14:textId="77777777">
            <w:pPr>
              <w:pStyle w:val="Compact"/>
            </w:pPr>
            <w:r>
              <w:t>Inference concurrency limit exceeded</w:t>
            </w:r>
          </w:p>
        </w:tc>
        <w:tc>
          <w:tcPr>
            <w:tcW w:w="0" w:type="auto"/>
          </w:tcPr>
          <w:p w:rsidR="0071729B" w:rsidRDefault="00A06C74" w14:paraId="6E547819" w14:textId="77777777">
            <w:pPr>
              <w:pStyle w:val="Compact"/>
            </w:pPr>
            <w:r>
              <w:t>429</w:t>
            </w:r>
          </w:p>
        </w:tc>
        <w:tc>
          <w:tcPr>
            <w:tcW w:w="0" w:type="auto"/>
          </w:tcPr>
          <w:p w:rsidR="0071729B" w:rsidRDefault="00A06C74" w14:paraId="654FDF80" w14:textId="77777777">
            <w:pPr>
              <w:pStyle w:val="Compact"/>
            </w:pPr>
            <w:r>
              <w:rPr>
                <w:rStyle w:val="VerbatimChar"/>
              </w:rPr>
              <w:t>{"code":"QUOTA_EXCEEDED","reason":"concurrency_limit"}</w:t>
            </w:r>
          </w:p>
        </w:tc>
      </w:tr>
      <w:tr w:rsidR="0071729B" w14:paraId="46F3BDDD" w14:textId="77777777">
        <w:tc>
          <w:tcPr>
            <w:tcW w:w="0" w:type="auto"/>
          </w:tcPr>
          <w:p w:rsidR="0071729B" w:rsidRDefault="00A06C74" w14:paraId="0793AF41" w14:textId="77777777">
            <w:pPr>
              <w:pStyle w:val="Compact"/>
            </w:pPr>
            <w:r>
              <w:t>Budget hard limit reached</w:t>
            </w:r>
          </w:p>
        </w:tc>
        <w:tc>
          <w:tcPr>
            <w:tcW w:w="0" w:type="auto"/>
          </w:tcPr>
          <w:p w:rsidR="0071729B" w:rsidRDefault="00A06C74" w14:paraId="5A16526E" w14:textId="77777777">
            <w:pPr>
              <w:pStyle w:val="Compact"/>
            </w:pPr>
            <w:r>
              <w:t>402</w:t>
            </w:r>
          </w:p>
        </w:tc>
        <w:tc>
          <w:tcPr>
            <w:tcW w:w="0" w:type="auto"/>
          </w:tcPr>
          <w:p w:rsidR="0071729B" w:rsidRDefault="00A06C74" w14:paraId="25B36DBE" w14:textId="77777777">
            <w:pPr>
              <w:pStyle w:val="Compact"/>
            </w:pPr>
            <w:r>
              <w:rPr>
                <w:rStyle w:val="VerbatimChar"/>
              </w:rPr>
              <w:t>{"code":"BUDGET_EXCEEDED","reason":"hard_limit_usd"}</w:t>
            </w:r>
          </w:p>
        </w:tc>
      </w:tr>
      <w:tr w:rsidR="0071729B" w14:paraId="57ADE74C" w14:textId="77777777">
        <w:tc>
          <w:tcPr>
            <w:tcW w:w="0" w:type="auto"/>
          </w:tcPr>
          <w:p w:rsidR="0071729B" w:rsidRDefault="00A06C74" w14:paraId="77714AE8" w14:textId="77777777">
            <w:pPr>
              <w:pStyle w:val="Compact"/>
            </w:pPr>
            <w:r>
              <w:t>FT concurrent job limit exceeded</w:t>
            </w:r>
          </w:p>
        </w:tc>
        <w:tc>
          <w:tcPr>
            <w:tcW w:w="0" w:type="auto"/>
          </w:tcPr>
          <w:p w:rsidR="0071729B" w:rsidRDefault="00A06C74" w14:paraId="641034AC" w14:textId="77777777">
            <w:pPr>
              <w:pStyle w:val="Compact"/>
            </w:pPr>
            <w:r>
              <w:t>422</w:t>
            </w:r>
          </w:p>
        </w:tc>
        <w:tc>
          <w:tcPr>
            <w:tcW w:w="0" w:type="auto"/>
          </w:tcPr>
          <w:p w:rsidR="0071729B" w:rsidRDefault="00A06C74" w14:paraId="5E4C811A" w14:textId="77777777">
            <w:pPr>
              <w:pStyle w:val="Compact"/>
            </w:pPr>
            <w:r>
              <w:rPr>
                <w:rStyle w:val="VerbatimChar"/>
              </w:rPr>
              <w:t>{"code":"QUOTA_EXCEEDED","reason":"max_concurrent_finetuning_jobs"}</w:t>
            </w:r>
          </w:p>
        </w:tc>
      </w:tr>
      <w:tr w:rsidR="0071729B" w14:paraId="36EEAA82" w14:textId="77777777">
        <w:tc>
          <w:tcPr>
            <w:tcW w:w="0" w:type="auto"/>
          </w:tcPr>
          <w:p w:rsidR="0071729B" w:rsidRDefault="00A06C74" w14:paraId="7F495C7B" w14:textId="77777777">
            <w:pPr>
              <w:pStyle w:val="Compact"/>
            </w:pPr>
            <w:r>
              <w:t>FT monthly job count exceeded</w:t>
            </w:r>
          </w:p>
        </w:tc>
        <w:tc>
          <w:tcPr>
            <w:tcW w:w="0" w:type="auto"/>
          </w:tcPr>
          <w:p w:rsidR="0071729B" w:rsidRDefault="00A06C74" w14:paraId="7D8171D4" w14:textId="77777777">
            <w:pPr>
              <w:pStyle w:val="Compact"/>
            </w:pPr>
            <w:r>
              <w:t>422</w:t>
            </w:r>
          </w:p>
        </w:tc>
        <w:tc>
          <w:tcPr>
            <w:tcW w:w="0" w:type="auto"/>
          </w:tcPr>
          <w:p w:rsidR="0071729B" w:rsidRDefault="00A06C74" w14:paraId="52807D1D" w14:textId="77777777">
            <w:pPr>
              <w:pStyle w:val="Compact"/>
            </w:pPr>
            <w:r>
              <w:rPr>
                <w:rStyle w:val="VerbatimChar"/>
              </w:rPr>
              <w:t>{"code":"QUOTA_EXCEEDED","reason":"max_monthly_finetuning_jobs"}</w:t>
            </w:r>
          </w:p>
        </w:tc>
      </w:tr>
      <w:tr w:rsidR="0071729B" w14:paraId="062A51DD" w14:textId="77777777">
        <w:tc>
          <w:tcPr>
            <w:tcW w:w="0" w:type="auto"/>
          </w:tcPr>
          <w:p w:rsidR="0071729B" w:rsidRDefault="00A06C74" w14:paraId="21848F3C" w14:textId="77777777">
            <w:pPr>
              <w:pStyle w:val="Compact"/>
            </w:pPr>
            <w:r>
              <w:t>GPU hours monthly limit exceeded</w:t>
            </w:r>
          </w:p>
        </w:tc>
        <w:tc>
          <w:tcPr>
            <w:tcW w:w="0" w:type="auto"/>
          </w:tcPr>
          <w:p w:rsidR="0071729B" w:rsidRDefault="00A06C74" w14:paraId="18754048" w14:textId="77777777">
            <w:pPr>
              <w:pStyle w:val="Compact"/>
            </w:pPr>
            <w:r>
              <w:t>422</w:t>
            </w:r>
          </w:p>
        </w:tc>
        <w:tc>
          <w:tcPr>
            <w:tcW w:w="0" w:type="auto"/>
          </w:tcPr>
          <w:p w:rsidR="0071729B" w:rsidRDefault="00A06C74" w14:paraId="0F0047DA" w14:textId="77777777">
            <w:pPr>
              <w:pStyle w:val="Compact"/>
            </w:pPr>
            <w:r>
              <w:rPr>
                <w:rStyle w:val="VerbatimChar"/>
              </w:rPr>
              <w:t>{"code":"QUOTA_EXCEEDED","reason":"max_gpu_hours_monthly"}</w:t>
            </w:r>
          </w:p>
        </w:tc>
      </w:tr>
    </w:tbl>
    <w:p w:rsidR="0071729B" w:rsidRDefault="00A06C74" w14:paraId="10B0666A" w14:textId="77777777">
      <w:pPr>
        <w:pStyle w:val="BodyText"/>
      </w:pPr>
      <w:r>
        <w:t>Running FineTuningJobs and active Model deployments are allowed to continue when a budget hard limit is reached. New submissions are blocked.</w:t>
      </w:r>
    </w:p>
    <w:p w:rsidR="0071729B" w:rsidRDefault="00A06C74" w14:paraId="0B9274D3" w14:textId="77777777">
      <w:pPr>
        <w:pStyle w:val="Heading3"/>
      </w:pPr>
      <w:bookmarkStart w:name="enforcement-failure-mode" w:id="48"/>
      <w:bookmarkEnd w:id="47"/>
      <w:r>
        <w:t>7.5 Enforcement Failure Mode</w:t>
      </w:r>
    </w:p>
    <w:p w:rsidR="0071729B" w:rsidRDefault="00A06C74" w14:paraId="3FA2E64E" w14:textId="77777777">
      <w:pPr>
        <w:pStyle w:val="FirstParagraph"/>
      </w:pPr>
      <w:r>
        <w:t>If the Quota Enforcement Service is unavailable:</w:t>
      </w:r>
    </w:p>
    <w:p w:rsidR="0071729B" w:rsidRDefault="00A06C74" w14:paraId="2E845CCA" w14:textId="77777777">
      <w:pPr>
        <w:pStyle w:val="Compact"/>
        <w:numPr>
          <w:ilvl w:val="0"/>
          <w:numId w:val="13"/>
        </w:numPr>
      </w:pPr>
      <w:r>
        <w:t xml:space="preserve">Default to </w:t>
      </w:r>
      <w:r>
        <w:rPr>
          <w:b/>
          <w:bCs/>
        </w:rPr>
        <w:t>conservative safe limits</w:t>
      </w:r>
      <w:r>
        <w:t xml:space="preserve"> (a configurable percentage of the defined quota, e.g. 10%)</w:t>
      </w:r>
    </w:p>
    <w:p w:rsidR="0071729B" w:rsidRDefault="00A06C74" w14:paraId="7B21D185" w14:textId="77777777">
      <w:pPr>
        <w:pStyle w:val="Compact"/>
        <w:numPr>
          <w:ilvl w:val="0"/>
          <w:numId w:val="13"/>
        </w:numPr>
      </w:pPr>
      <w:r>
        <w:t>Log all decisions made under degraded mode</w:t>
      </w:r>
    </w:p>
    <w:p w:rsidR="0071729B" w:rsidRDefault="00A06C74" w14:paraId="619B996B" w14:textId="77777777">
      <w:pPr>
        <w:pStyle w:val="Compact"/>
        <w:numPr>
          <w:ilvl w:val="0"/>
          <w:numId w:val="13"/>
        </w:numPr>
      </w:pPr>
      <w:r>
        <w:t>Alert on-call</w:t>
      </w:r>
    </w:p>
    <w:p w:rsidR="0071729B" w:rsidRDefault="00A06C74" w14:paraId="4E4E9BAA" w14:textId="77777777">
      <w:pPr>
        <w:pStyle w:val="Compact"/>
        <w:numPr>
          <w:ilvl w:val="0"/>
          <w:numId w:val="13"/>
        </w:numPr>
      </w:pPr>
      <w:r>
        <w:t>Do not silently pass all requests through (fail-safe, not fail-open)</w:t>
      </w:r>
    </w:p>
    <w:p w:rsidR="0071729B" w:rsidRDefault="00A06C74" w14:paraId="6C094300" w14:textId="77777777">
      <w:pPr>
        <w:pStyle w:val="Heading3"/>
      </w:pPr>
      <w:bookmarkStart w:name="X18a4be3f68a072d35f82b5819658cfd2ca7688b" w:id="49"/>
      <w:bookmarkEnd w:id="48"/>
      <w:r>
        <w:t>7.6 Prioritization (Data Model In Place; Scheduler Deferred)</w:t>
      </w:r>
    </w:p>
    <w:p w:rsidR="0071729B" w:rsidRDefault="00A06C74" w14:paraId="5B6FE2A3" w14:textId="77777777">
      <w:pPr>
        <w:pStyle w:val="FirstParagraph"/>
      </w:pPr>
      <w:r>
        <w:t xml:space="preserve">The </w:t>
      </w:r>
      <w:r>
        <w:rPr>
          <w:rStyle w:val="VerbatimChar"/>
        </w:rPr>
        <w:t>Organization.spec.tier</w:t>
      </w:r>
      <w:r>
        <w:t xml:space="preserve"> field (</w:t>
      </w:r>
      <w:r>
        <w:rPr>
          <w:rStyle w:val="VerbatimChar"/>
        </w:rPr>
        <w:t>standard | premium | enterprise</w:t>
      </w:r>
      <w:r>
        <w:t>) is the data hook for tier-based prioritization. The intent: under system capacity pressure, the Quota Enforcement Service throttles lower-tier tenants before higher-tier ones, and may queue or preferentially schedule workloads by tier and workload type.</w:t>
      </w:r>
    </w:p>
    <w:p w:rsidR="0071729B" w:rsidRDefault="00A06C74" w14:paraId="6DCC0EB9" w14:textId="77777777">
      <w:pPr>
        <w:pStyle w:val="BodyText"/>
      </w:pPr>
      <w:r>
        <w:rPr>
          <w:b/>
          <w:bCs/>
        </w:rPr>
        <w:t>This scheduling logic is not implemented in this spec.</w:t>
      </w:r>
      <w:r>
        <w:t xml:space="preserve"> The current enforcement model applies each tenant’s </w:t>
      </w:r>
      <w:r>
        <w:rPr>
          <w:rStyle w:val="VerbatimChar"/>
        </w:rPr>
        <w:t>QuotaPolicy</w:t>
      </w:r>
      <w:r>
        <w:t xml:space="preserve"> independently with no cross-tenant ordering. Tier-aware admission scheduling — including queue management, preemption, and workload-type weighting — requires a separate design effort once the foundation (M1–M4) is stable.</w:t>
      </w:r>
    </w:p>
    <w:p w:rsidR="0071729B" w:rsidRDefault="00A06C74" w14:paraId="6AC89064" w14:textId="77777777">
      <w:pPr>
        <w:pStyle w:val="BodyText"/>
      </w:pPr>
      <w:r>
        <w:t xml:space="preserve">What this spec does establish: - </w:t>
      </w:r>
      <w:r>
        <w:rPr>
          <w:rStyle w:val="VerbatimChar"/>
        </w:rPr>
        <w:t>tier</w:t>
      </w:r>
      <w:r>
        <w:t xml:space="preserve"> is defined on </w:t>
      </w:r>
      <w:r>
        <w:rPr>
          <w:rStyle w:val="VerbatimChar"/>
        </w:rPr>
        <w:t>Organization</w:t>
      </w:r>
      <w:r>
        <w:t xml:space="preserve"> so it is available to the enforcement layer without a future migration - </w:t>
      </w:r>
      <w:r>
        <w:rPr>
          <w:rStyle w:val="VerbatimChar"/>
        </w:rPr>
        <w:t>QuotaPolicy.spec.enforcement.onSoftLimit: Throttle</w:t>
      </w:r>
      <w:r>
        <w:t xml:space="preserve"> is a building block — throttling lower-tier tenants at soft limit while continuing higher-tier tenants is the minimum viable form of prioritization - The </w:t>
      </w:r>
      <w:r>
        <w:rPr>
          <w:rStyle w:val="VerbatimChar"/>
        </w:rPr>
        <w:t>workload_type</w:t>
      </w:r>
      <w:r>
        <w:t xml:space="preserve"> field on </w:t>
      </w:r>
      <w:r>
        <w:rPr>
          <w:rStyle w:val="VerbatimChar"/>
        </w:rPr>
        <w:t>UsageRecord</w:t>
      </w:r>
      <w:r>
        <w:t xml:space="preserve"> and </w:t>
      </w:r>
      <w:r>
        <w:rPr>
          <w:rStyle w:val="VerbatimChar"/>
        </w:rPr>
        <w:t>MeteringEvent</w:t>
      </w:r>
      <w:r>
        <w:t xml:space="preserve"> provides the per-workload dimension needed for workload-type-based prioritization</w:t>
      </w:r>
    </w:p>
    <w:p w:rsidR="0071729B" w:rsidRDefault="001E27F6" w14:paraId="4B94D5A5" w14:textId="77777777">
      <w:r>
        <w:pict w14:anchorId="7938FB9E">
          <v:rect id="_x0000_i1036" style="width:0;height:1.5pt" o:hr="t" o:hrstd="t" o:hralign="center"/>
        </w:pict>
      </w:r>
    </w:p>
    <w:p w:rsidR="0071729B" w:rsidRDefault="00A06C74" w14:paraId="2AB6528D" w14:textId="77777777">
      <w:pPr>
        <w:pStyle w:val="Heading2"/>
      </w:pPr>
      <w:bookmarkStart w:name="cost-attribution" w:id="50"/>
      <w:bookmarkEnd w:id="39"/>
      <w:bookmarkEnd w:id="49"/>
      <w:r>
        <w:t>8. Cost Attribution</w:t>
      </w:r>
    </w:p>
    <w:p w:rsidR="0071729B" w:rsidRDefault="00A06C74" w14:paraId="6DDAF4EB" w14:textId="77777777">
      <w:pPr>
        <w:pStyle w:val="Heading3"/>
      </w:pPr>
      <w:bookmarkStart w:name="attribution-principle" w:id="51"/>
      <w:r>
        <w:t>8.1 Attribution Principle</w:t>
      </w:r>
    </w:p>
    <w:p w:rsidR="0071729B" w:rsidRDefault="00A06C74" w14:paraId="7EF76CE6" w14:textId="77777777">
      <w:pPr>
        <w:pStyle w:val="FirstParagraph"/>
      </w:pPr>
      <w:r>
        <w:t xml:space="preserve">The platform operator derives cost from </w:t>
      </w:r>
      <w:r>
        <w:rPr>
          <w:rStyle w:val="VerbatimChar"/>
        </w:rPr>
        <w:t>UsageRecord</w:t>
      </w:r>
      <w:r>
        <w:t xml:space="preserve"> fields by querying the API. This spec defines the data model; pricing rates and billing logic are outside this spec’s scope.</w:t>
      </w:r>
    </w:p>
    <w:p w:rsidR="0071729B" w:rsidRDefault="00A06C74" w14:paraId="0DB86B3B" w14:textId="77777777">
      <w:pPr>
        <w:pStyle w:val="BodyText"/>
      </w:pPr>
      <w:r>
        <w:t>The primary cost drivers mapped to UsageRecord fields:</w:t>
      </w:r>
    </w:p>
    <w:tbl>
      <w:tblPr>
        <w:tblStyle w:val="Table"/>
        <w:tblW w:w="0" w:type="auto"/>
        <w:tblLook w:val="0020" w:firstRow="1" w:lastRow="0" w:firstColumn="0" w:lastColumn="0" w:noHBand="0" w:noVBand="0"/>
      </w:tblPr>
      <w:tblGrid>
        <w:gridCol w:w="3178"/>
        <w:gridCol w:w="2123"/>
      </w:tblGrid>
      <w:tr w:rsidR="0071729B" w:rsidTr="0071729B" w14:paraId="5F90AB4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016C366C" w14:textId="77777777">
            <w:pPr>
              <w:pStyle w:val="Compact"/>
            </w:pPr>
            <w:r>
              <w:t>Cost Driver</w:t>
            </w:r>
          </w:p>
        </w:tc>
        <w:tc>
          <w:tcPr>
            <w:tcW w:w="0" w:type="auto"/>
          </w:tcPr>
          <w:p w:rsidR="0071729B" w:rsidRDefault="00A06C74" w14:paraId="74424E5C" w14:textId="77777777">
            <w:pPr>
              <w:pStyle w:val="Compact"/>
            </w:pPr>
            <w:r>
              <w:t>UsageRecord Field</w:t>
            </w:r>
          </w:p>
        </w:tc>
      </w:tr>
      <w:tr w:rsidR="0071729B" w14:paraId="73E7D004" w14:textId="77777777">
        <w:tc>
          <w:tcPr>
            <w:tcW w:w="0" w:type="auto"/>
          </w:tcPr>
          <w:p w:rsidR="0071729B" w:rsidRDefault="00A06C74" w14:paraId="2F16E427" w14:textId="77777777">
            <w:pPr>
              <w:pStyle w:val="Compact"/>
            </w:pPr>
            <w:r>
              <w:t>Input token processing</w:t>
            </w:r>
          </w:p>
        </w:tc>
        <w:tc>
          <w:tcPr>
            <w:tcW w:w="0" w:type="auto"/>
          </w:tcPr>
          <w:p w:rsidR="0071729B" w:rsidRDefault="00A06C74" w14:paraId="56297D5C" w14:textId="77777777">
            <w:pPr>
              <w:pStyle w:val="Compact"/>
            </w:pPr>
            <w:r>
              <w:rPr>
                <w:rStyle w:val="VerbatimChar"/>
              </w:rPr>
              <w:t>inputTokens</w:t>
            </w:r>
          </w:p>
        </w:tc>
      </w:tr>
      <w:tr w:rsidR="0071729B" w14:paraId="311A2C36" w14:textId="77777777">
        <w:tc>
          <w:tcPr>
            <w:tcW w:w="0" w:type="auto"/>
          </w:tcPr>
          <w:p w:rsidR="0071729B" w:rsidRDefault="00A06C74" w14:paraId="50258B54" w14:textId="77777777">
            <w:pPr>
              <w:pStyle w:val="Compact"/>
            </w:pPr>
            <w:r>
              <w:t>Output token generation</w:t>
            </w:r>
          </w:p>
        </w:tc>
        <w:tc>
          <w:tcPr>
            <w:tcW w:w="0" w:type="auto"/>
          </w:tcPr>
          <w:p w:rsidR="0071729B" w:rsidRDefault="00A06C74" w14:paraId="22E1F609" w14:textId="77777777">
            <w:pPr>
              <w:pStyle w:val="Compact"/>
            </w:pPr>
            <w:r>
              <w:rPr>
                <w:rStyle w:val="VerbatimChar"/>
              </w:rPr>
              <w:t>outputTokens</w:t>
            </w:r>
          </w:p>
        </w:tc>
      </w:tr>
      <w:tr w:rsidR="0071729B" w14:paraId="6FF14FCB" w14:textId="77777777">
        <w:tc>
          <w:tcPr>
            <w:tcW w:w="0" w:type="auto"/>
          </w:tcPr>
          <w:p w:rsidR="0071729B" w:rsidRDefault="00A06C74" w14:paraId="53CCA3EC" w14:textId="77777777">
            <w:pPr>
              <w:pStyle w:val="Compact"/>
            </w:pPr>
            <w:r>
              <w:t>Cached token reuse</w:t>
            </w:r>
          </w:p>
        </w:tc>
        <w:tc>
          <w:tcPr>
            <w:tcW w:w="0" w:type="auto"/>
          </w:tcPr>
          <w:p w:rsidR="0071729B" w:rsidRDefault="00A06C74" w14:paraId="5EC259B6" w14:textId="77777777">
            <w:pPr>
              <w:pStyle w:val="Compact"/>
            </w:pPr>
            <w:r>
              <w:rPr>
                <w:rStyle w:val="VerbatimChar"/>
              </w:rPr>
              <w:t>cachedTokens</w:t>
            </w:r>
          </w:p>
        </w:tc>
      </w:tr>
      <w:tr w:rsidR="0071729B" w14:paraId="2EBF07DC" w14:textId="77777777">
        <w:tc>
          <w:tcPr>
            <w:tcW w:w="0" w:type="auto"/>
          </w:tcPr>
          <w:p w:rsidR="0071729B" w:rsidRDefault="00A06C74" w14:paraId="4981DC75" w14:textId="77777777">
            <w:pPr>
              <w:pStyle w:val="Compact"/>
            </w:pPr>
            <w:r>
              <w:t>Compute time (inference)</w:t>
            </w:r>
          </w:p>
        </w:tc>
        <w:tc>
          <w:tcPr>
            <w:tcW w:w="0" w:type="auto"/>
          </w:tcPr>
          <w:p w:rsidR="0071729B" w:rsidRDefault="00A06C74" w14:paraId="0FBF0CC5" w14:textId="77777777">
            <w:pPr>
              <w:pStyle w:val="Compact"/>
            </w:pPr>
            <w:r>
              <w:rPr>
                <w:rStyle w:val="VerbatimChar"/>
              </w:rPr>
              <w:t>computeSeconds</w:t>
            </w:r>
          </w:p>
        </w:tc>
      </w:tr>
      <w:tr w:rsidR="0071729B" w14:paraId="72B80E53" w14:textId="77777777">
        <w:tc>
          <w:tcPr>
            <w:tcW w:w="0" w:type="auto"/>
          </w:tcPr>
          <w:p w:rsidR="0071729B" w:rsidRDefault="00A06C74" w14:paraId="09FE4E3B" w14:textId="77777777">
            <w:pPr>
              <w:pStyle w:val="Compact"/>
            </w:pPr>
            <w:r>
              <w:t>Compute time (fine-tuning)</w:t>
            </w:r>
          </w:p>
        </w:tc>
        <w:tc>
          <w:tcPr>
            <w:tcW w:w="0" w:type="auto"/>
          </w:tcPr>
          <w:p w:rsidR="0071729B" w:rsidRDefault="00A06C74" w14:paraId="68671CF6" w14:textId="77777777">
            <w:pPr>
              <w:pStyle w:val="Compact"/>
            </w:pPr>
            <w:r>
              <w:rPr>
                <w:rStyle w:val="VerbatimChar"/>
              </w:rPr>
              <w:t>computeSeconds</w:t>
            </w:r>
          </w:p>
        </w:tc>
      </w:tr>
      <w:tr w:rsidR="0071729B" w14:paraId="606C74D4" w14:textId="77777777">
        <w:tc>
          <w:tcPr>
            <w:tcW w:w="0" w:type="auto"/>
          </w:tcPr>
          <w:p w:rsidR="0071729B" w:rsidRDefault="00A06C74" w14:paraId="189D40A3" w14:textId="77777777">
            <w:pPr>
              <w:pStyle w:val="Compact"/>
            </w:pPr>
            <w:r>
              <w:t>Execution isolation premium</w:t>
            </w:r>
          </w:p>
        </w:tc>
        <w:tc>
          <w:tcPr>
            <w:tcW w:w="0" w:type="auto"/>
          </w:tcPr>
          <w:p w:rsidR="0071729B" w:rsidRDefault="00A06C74" w14:paraId="6F15AD68" w14:textId="77777777">
            <w:pPr>
              <w:pStyle w:val="Compact"/>
            </w:pPr>
            <w:r>
              <w:rPr>
                <w:rStyle w:val="VerbatimChar"/>
              </w:rPr>
              <w:t>executionType</w:t>
            </w:r>
          </w:p>
        </w:tc>
      </w:tr>
    </w:tbl>
    <w:p w:rsidR="0071729B" w:rsidRDefault="00A06C74" w14:paraId="3A82199E" w14:textId="77777777">
      <w:pPr>
        <w:pStyle w:val="Heading3"/>
      </w:pPr>
      <w:bookmarkStart w:name="shared-vs.-tenant-specific-execution" w:id="52"/>
      <w:bookmarkEnd w:id="51"/>
      <w:r>
        <w:t>8.2 Shared vs. Tenant-Specific Execution</w:t>
      </w:r>
    </w:p>
    <w:p w:rsidR="0071729B" w:rsidRDefault="00A06C74" w14:paraId="6DCF972E" w14:textId="77777777">
      <w:pPr>
        <w:pStyle w:val="Compact"/>
        <w:numPr>
          <w:ilvl w:val="0"/>
          <w:numId w:val="14"/>
        </w:numPr>
      </w:pPr>
      <w:r>
        <w:rPr>
          <w:rStyle w:val="VerbatimChar"/>
        </w:rPr>
        <w:t>executionType: shared</w:t>
      </w:r>
      <w:r>
        <w:t xml:space="preserve"> — request was served on a shared model instance; lower cost per token</w:t>
      </w:r>
    </w:p>
    <w:p w:rsidR="0071729B" w:rsidRDefault="00A06C74" w14:paraId="2E3FF819" w14:textId="77777777">
      <w:pPr>
        <w:pStyle w:val="Compact"/>
        <w:numPr>
          <w:ilvl w:val="0"/>
          <w:numId w:val="14"/>
        </w:numPr>
      </w:pPr>
      <w:r>
        <w:rPr>
          <w:rStyle w:val="VerbatimChar"/>
        </w:rPr>
        <w:t>executionType: tenant-specific</w:t>
      </w:r>
      <w:r>
        <w:t xml:space="preserve"> — request was served on a dedicated instance; higher cost</w:t>
      </w:r>
    </w:p>
    <w:p w:rsidR="0071729B" w:rsidRDefault="00A06C74" w14:paraId="4CEFF860" w14:textId="77777777">
      <w:pPr>
        <w:pStyle w:val="FirstParagraph"/>
      </w:pPr>
      <w:r>
        <w:t xml:space="preserve">The </w:t>
      </w:r>
      <w:r>
        <w:rPr>
          <w:rStyle w:val="VerbatimChar"/>
        </w:rPr>
        <w:t>executionType</w:t>
      </w:r>
      <w:r>
        <w:t xml:space="preserve"> is determined at execution time by the Model Controller, based on whether the </w:t>
      </w:r>
      <w:r>
        <w:rPr>
          <w:rStyle w:val="VerbatimChar"/>
        </w:rPr>
        <w:t>Model</w:t>
      </w:r>
      <w:r>
        <w:t xml:space="preserve"> resource was provisioned as shared or dedicated, and is recorded in the </w:t>
      </w:r>
      <w:r>
        <w:rPr>
          <w:rStyle w:val="VerbatimChar"/>
        </w:rPr>
        <w:t>UsageRecord</w:t>
      </w:r>
      <w:r>
        <w:t>.</w:t>
      </w:r>
    </w:p>
    <w:p w:rsidR="0071729B" w:rsidRDefault="00A06C74" w14:paraId="2F6FD24D" w14:textId="77777777">
      <w:pPr>
        <w:pStyle w:val="Heading3"/>
      </w:pPr>
      <w:bookmarkStart w:name="cross-tenant-attribution-guarantee" w:id="53"/>
      <w:bookmarkEnd w:id="52"/>
      <w:r>
        <w:t>8.3 Cross-Tenant Attribution Guarantee</w:t>
      </w:r>
    </w:p>
    <w:p w:rsidR="0071729B" w:rsidRDefault="00A06C74" w14:paraId="7BBAFFF7" w14:textId="77777777">
      <w:pPr>
        <w:pStyle w:val="FirstParagraph"/>
      </w:pPr>
      <w:r>
        <w:t>The metering pipeline ensures:</w:t>
      </w:r>
    </w:p>
    <w:p w:rsidR="0071729B" w:rsidRDefault="00A06C74" w14:paraId="47AD7511" w14:textId="77777777">
      <w:pPr>
        <w:pStyle w:val="Compact"/>
        <w:numPr>
          <w:ilvl w:val="0"/>
          <w:numId w:val="15"/>
        </w:numPr>
      </w:pPr>
      <w:r>
        <w:t xml:space="preserve">KV cache namespacing prevents one tenant’s cached tokens from reducing another tenant’s </w:t>
      </w:r>
      <w:r>
        <w:rPr>
          <w:rStyle w:val="VerbatimChar"/>
        </w:rPr>
        <w:t>cachedTokens</w:t>
      </w:r>
      <w:r>
        <w:t xml:space="preserve"> count</w:t>
      </w:r>
    </w:p>
    <w:p w:rsidR="0071729B" w:rsidRDefault="00A06C74" w14:paraId="13151647" w14:textId="77777777">
      <w:pPr>
        <w:pStyle w:val="Compact"/>
        <w:numPr>
          <w:ilvl w:val="0"/>
          <w:numId w:val="15"/>
        </w:numPr>
      </w:pPr>
      <w:r>
        <w:t xml:space="preserve">Batched inference requests (where multiple tenant requests are processed together) are split into individual </w:t>
      </w:r>
      <w:r>
        <w:rPr>
          <w:rStyle w:val="VerbatimChar"/>
        </w:rPr>
        <w:t>UsageRecord</w:t>
      </w:r>
      <w:r>
        <w:t>s with accurate per-tenant token counts</w:t>
      </w:r>
    </w:p>
    <w:p w:rsidR="0071729B" w:rsidRDefault="00A06C74" w14:paraId="4DF76817" w14:textId="77777777">
      <w:pPr>
        <w:pStyle w:val="Compact"/>
        <w:numPr>
          <w:ilvl w:val="0"/>
          <w:numId w:val="15"/>
        </w:numPr>
      </w:pPr>
      <w:r>
        <w:t>There is no mechanism by which costs flow between tenant records</w:t>
      </w:r>
    </w:p>
    <w:p w:rsidR="0071729B" w:rsidRDefault="001E27F6" w14:paraId="3DEEC669" w14:textId="77777777">
      <w:r>
        <w:pict w14:anchorId="121731CB">
          <v:rect id="_x0000_i1037" style="width:0;height:1.5pt" o:hr="t" o:hrstd="t" o:hralign="center"/>
        </w:pict>
      </w:r>
    </w:p>
    <w:p w:rsidR="0071729B" w:rsidRDefault="00A06C74" w14:paraId="65CD86EC" w14:textId="77777777">
      <w:pPr>
        <w:pStyle w:val="Heading2"/>
      </w:pPr>
      <w:bookmarkStart w:name="api-extensions" w:id="54"/>
      <w:bookmarkEnd w:id="50"/>
      <w:bookmarkEnd w:id="53"/>
      <w:r>
        <w:t>9. API Extensions</w:t>
      </w:r>
    </w:p>
    <w:p w:rsidR="0071729B" w:rsidRDefault="00A06C74" w14:paraId="348145C6" w14:textId="77777777">
      <w:pPr>
        <w:pStyle w:val="Heading3"/>
      </w:pPr>
      <w:bookmarkStart w:name="new-endpoints" w:id="55"/>
      <w:r>
        <w:t>9.1 New Endpoints</w:t>
      </w:r>
    </w:p>
    <w:p w:rsidR="0071729B" w:rsidRDefault="00A06C74" w14:paraId="28459A63" w14:textId="77777777">
      <w:pPr>
        <w:pStyle w:val="FirstParagraph"/>
      </w:pPr>
      <w:r>
        <w:t xml:space="preserve">All new endpoints follow the existing pattern: </w:t>
      </w:r>
      <w:r>
        <w:rPr>
          <w:rStyle w:val="VerbatimChar"/>
        </w:rPr>
        <w:t>https://{fqdn}/apis/rackai.rackspace.com/v1alpha1/...</w:t>
      </w:r>
    </w:p>
    <w:p w:rsidR="0071729B" w:rsidRDefault="00A06C74" w14:paraId="742EF225" w14:textId="77777777">
      <w:pPr>
        <w:pStyle w:val="Heading4"/>
      </w:pPr>
      <w:bookmarkStart w:name="projects" w:id="56"/>
      <w:r>
        <w:t>Projects</w:t>
      </w:r>
    </w:p>
    <w:tbl>
      <w:tblPr>
        <w:tblStyle w:val="Table"/>
        <w:tblW w:w="5000" w:type="pct"/>
        <w:tblLook w:val="0020" w:firstRow="1" w:lastRow="0" w:firstColumn="0" w:lastColumn="0" w:noHBand="0" w:noVBand="0"/>
      </w:tblPr>
      <w:tblGrid>
        <w:gridCol w:w="987"/>
        <w:gridCol w:w="5302"/>
        <w:gridCol w:w="1764"/>
        <w:gridCol w:w="1307"/>
      </w:tblGrid>
      <w:tr w:rsidR="0071729B" w:rsidTr="0071729B" w14:paraId="2A5AF8A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206DFFD0" w14:textId="77777777">
            <w:pPr>
              <w:pStyle w:val="Compact"/>
            </w:pPr>
            <w:r>
              <w:t>Method</w:t>
            </w:r>
          </w:p>
        </w:tc>
        <w:tc>
          <w:tcPr>
            <w:tcW w:w="0" w:type="auto"/>
          </w:tcPr>
          <w:p w:rsidR="0071729B" w:rsidRDefault="00A06C74" w14:paraId="1C6B4C8D" w14:textId="77777777">
            <w:pPr>
              <w:pStyle w:val="Compact"/>
            </w:pPr>
            <w:r>
              <w:t>Path</w:t>
            </w:r>
          </w:p>
        </w:tc>
        <w:tc>
          <w:tcPr>
            <w:tcW w:w="0" w:type="auto"/>
          </w:tcPr>
          <w:p w:rsidR="0071729B" w:rsidRDefault="00A06C74" w14:paraId="02BB6371" w14:textId="77777777">
            <w:pPr>
              <w:pStyle w:val="Compact"/>
            </w:pPr>
            <w:r>
              <w:t>Permission Required</w:t>
            </w:r>
          </w:p>
        </w:tc>
        <w:tc>
          <w:tcPr>
            <w:tcW w:w="0" w:type="auto"/>
          </w:tcPr>
          <w:p w:rsidR="0071729B" w:rsidRDefault="00A06C74" w14:paraId="02F99ED9" w14:textId="77777777">
            <w:pPr>
              <w:pStyle w:val="Compact"/>
            </w:pPr>
            <w:r>
              <w:t>Description</w:t>
            </w:r>
          </w:p>
        </w:tc>
      </w:tr>
      <w:tr w:rsidR="0071729B" w14:paraId="69AFD64A" w14:textId="77777777">
        <w:tc>
          <w:tcPr>
            <w:tcW w:w="0" w:type="auto"/>
          </w:tcPr>
          <w:p w:rsidR="0071729B" w:rsidRDefault="00A06C74" w14:paraId="2D2F8181" w14:textId="77777777">
            <w:pPr>
              <w:pStyle w:val="Compact"/>
            </w:pPr>
            <w:r>
              <w:t>GET</w:t>
            </w:r>
          </w:p>
        </w:tc>
        <w:tc>
          <w:tcPr>
            <w:tcW w:w="0" w:type="auto"/>
          </w:tcPr>
          <w:p w:rsidR="0071729B" w:rsidRDefault="00A06C74" w14:paraId="4D9E8A2E" w14:textId="77777777">
            <w:pPr>
              <w:pStyle w:val="Compact"/>
            </w:pPr>
            <w:r>
              <w:rPr>
                <w:rStyle w:val="VerbatimChar"/>
              </w:rPr>
              <w:t>/namespaces/{namespace}/projects</w:t>
            </w:r>
          </w:p>
        </w:tc>
        <w:tc>
          <w:tcPr>
            <w:tcW w:w="0" w:type="auto"/>
          </w:tcPr>
          <w:p w:rsidR="0071729B" w:rsidRDefault="00A06C74" w14:paraId="5197D9E1" w14:textId="77777777">
            <w:pPr>
              <w:pStyle w:val="Compact"/>
            </w:pPr>
            <w:r>
              <w:t>None ‡</w:t>
            </w:r>
          </w:p>
        </w:tc>
        <w:tc>
          <w:tcPr>
            <w:tcW w:w="0" w:type="auto"/>
          </w:tcPr>
          <w:p w:rsidR="0071729B" w:rsidRDefault="00A06C74" w14:paraId="19919759" w14:textId="77777777">
            <w:pPr>
              <w:pStyle w:val="Compact"/>
            </w:pPr>
            <w:r>
              <w:t>List Projects</w:t>
            </w:r>
          </w:p>
        </w:tc>
      </w:tr>
      <w:tr w:rsidR="0071729B" w14:paraId="7C9A6ACF" w14:textId="77777777">
        <w:tc>
          <w:tcPr>
            <w:tcW w:w="0" w:type="auto"/>
          </w:tcPr>
          <w:p w:rsidR="0071729B" w:rsidRDefault="00A06C74" w14:paraId="50740CCA" w14:textId="77777777">
            <w:pPr>
              <w:pStyle w:val="Compact"/>
            </w:pPr>
            <w:r>
              <w:t>POST</w:t>
            </w:r>
          </w:p>
        </w:tc>
        <w:tc>
          <w:tcPr>
            <w:tcW w:w="0" w:type="auto"/>
          </w:tcPr>
          <w:p w:rsidR="0071729B" w:rsidRDefault="00A06C74" w14:paraId="1B739D9D" w14:textId="77777777">
            <w:pPr>
              <w:pStyle w:val="Compact"/>
            </w:pPr>
            <w:r>
              <w:rPr>
                <w:rStyle w:val="VerbatimChar"/>
              </w:rPr>
              <w:t>/namespaces/{namespace}/projects</w:t>
            </w:r>
          </w:p>
        </w:tc>
        <w:tc>
          <w:tcPr>
            <w:tcW w:w="0" w:type="auto"/>
          </w:tcPr>
          <w:p w:rsidR="0071729B" w:rsidRDefault="00A06C74" w14:paraId="01C287C9" w14:textId="77777777">
            <w:pPr>
              <w:pStyle w:val="Compact"/>
            </w:pPr>
            <w:r>
              <w:rPr>
                <w:rStyle w:val="VerbatimChar"/>
              </w:rPr>
              <w:t>project:manage</w:t>
            </w:r>
          </w:p>
        </w:tc>
        <w:tc>
          <w:tcPr>
            <w:tcW w:w="0" w:type="auto"/>
          </w:tcPr>
          <w:p w:rsidR="0071729B" w:rsidRDefault="00A06C74" w14:paraId="2C860314" w14:textId="77777777">
            <w:pPr>
              <w:pStyle w:val="Compact"/>
            </w:pPr>
            <w:r>
              <w:t>Create a Project</w:t>
            </w:r>
          </w:p>
        </w:tc>
      </w:tr>
      <w:tr w:rsidR="0071729B" w14:paraId="0FE34752" w14:textId="77777777">
        <w:tc>
          <w:tcPr>
            <w:tcW w:w="0" w:type="auto"/>
          </w:tcPr>
          <w:p w:rsidR="0071729B" w:rsidRDefault="00A06C74" w14:paraId="45E49DE4" w14:textId="77777777">
            <w:pPr>
              <w:pStyle w:val="Compact"/>
            </w:pPr>
            <w:r>
              <w:t>GET</w:t>
            </w:r>
          </w:p>
        </w:tc>
        <w:tc>
          <w:tcPr>
            <w:tcW w:w="0" w:type="auto"/>
          </w:tcPr>
          <w:p w:rsidR="0071729B" w:rsidRDefault="00A06C74" w14:paraId="0AD7BDB1" w14:textId="77777777">
            <w:pPr>
              <w:pStyle w:val="Compact"/>
            </w:pPr>
            <w:r>
              <w:rPr>
                <w:rStyle w:val="VerbatimChar"/>
              </w:rPr>
              <w:t>/namespaces/{namespace}/projects/{name}</w:t>
            </w:r>
          </w:p>
        </w:tc>
        <w:tc>
          <w:tcPr>
            <w:tcW w:w="0" w:type="auto"/>
          </w:tcPr>
          <w:p w:rsidR="0071729B" w:rsidRDefault="00A06C74" w14:paraId="1FB380AE" w14:textId="77777777">
            <w:pPr>
              <w:pStyle w:val="Compact"/>
            </w:pPr>
            <w:r>
              <w:t>None ‡</w:t>
            </w:r>
          </w:p>
        </w:tc>
        <w:tc>
          <w:tcPr>
            <w:tcW w:w="0" w:type="auto"/>
          </w:tcPr>
          <w:p w:rsidR="0071729B" w:rsidRDefault="00A06C74" w14:paraId="2AECB3B7" w14:textId="77777777">
            <w:pPr>
              <w:pStyle w:val="Compact"/>
            </w:pPr>
            <w:r>
              <w:t>Read a Project</w:t>
            </w:r>
          </w:p>
        </w:tc>
      </w:tr>
      <w:tr w:rsidR="0071729B" w14:paraId="75AEF9EA" w14:textId="77777777">
        <w:tc>
          <w:tcPr>
            <w:tcW w:w="0" w:type="auto"/>
          </w:tcPr>
          <w:p w:rsidR="0071729B" w:rsidRDefault="00A06C74" w14:paraId="07D147CC" w14:textId="77777777">
            <w:pPr>
              <w:pStyle w:val="Compact"/>
            </w:pPr>
            <w:r>
              <w:t>PUT</w:t>
            </w:r>
          </w:p>
        </w:tc>
        <w:tc>
          <w:tcPr>
            <w:tcW w:w="0" w:type="auto"/>
          </w:tcPr>
          <w:p w:rsidR="0071729B" w:rsidRDefault="00A06C74" w14:paraId="46551C3B" w14:textId="77777777">
            <w:pPr>
              <w:pStyle w:val="Compact"/>
            </w:pPr>
            <w:r>
              <w:rPr>
                <w:rStyle w:val="VerbatimChar"/>
              </w:rPr>
              <w:t>/namespaces/{namespace}/projects/{name}</w:t>
            </w:r>
          </w:p>
        </w:tc>
        <w:tc>
          <w:tcPr>
            <w:tcW w:w="0" w:type="auto"/>
          </w:tcPr>
          <w:p w:rsidR="0071729B" w:rsidRDefault="00A06C74" w14:paraId="271328FC" w14:textId="77777777">
            <w:pPr>
              <w:pStyle w:val="Compact"/>
            </w:pPr>
            <w:r>
              <w:rPr>
                <w:rStyle w:val="VerbatimChar"/>
              </w:rPr>
              <w:t>project:manage</w:t>
            </w:r>
          </w:p>
        </w:tc>
        <w:tc>
          <w:tcPr>
            <w:tcW w:w="0" w:type="auto"/>
          </w:tcPr>
          <w:p w:rsidR="0071729B" w:rsidRDefault="00A06C74" w14:paraId="293298F0" w14:textId="77777777">
            <w:pPr>
              <w:pStyle w:val="Compact"/>
            </w:pPr>
            <w:r>
              <w:t>Replace a Project</w:t>
            </w:r>
          </w:p>
        </w:tc>
      </w:tr>
      <w:tr w:rsidR="0071729B" w14:paraId="544FA0F0" w14:textId="77777777">
        <w:tc>
          <w:tcPr>
            <w:tcW w:w="0" w:type="auto"/>
          </w:tcPr>
          <w:p w:rsidR="0071729B" w:rsidRDefault="00A06C74" w14:paraId="0BC7B58F" w14:textId="77777777">
            <w:pPr>
              <w:pStyle w:val="Compact"/>
            </w:pPr>
            <w:r>
              <w:t>PATCH</w:t>
            </w:r>
          </w:p>
        </w:tc>
        <w:tc>
          <w:tcPr>
            <w:tcW w:w="0" w:type="auto"/>
          </w:tcPr>
          <w:p w:rsidR="0071729B" w:rsidRDefault="00A06C74" w14:paraId="0E3531E9" w14:textId="77777777">
            <w:pPr>
              <w:pStyle w:val="Compact"/>
            </w:pPr>
            <w:r>
              <w:rPr>
                <w:rStyle w:val="VerbatimChar"/>
              </w:rPr>
              <w:t>/namespaces/{namespace}/projects/{name}</w:t>
            </w:r>
          </w:p>
        </w:tc>
        <w:tc>
          <w:tcPr>
            <w:tcW w:w="0" w:type="auto"/>
          </w:tcPr>
          <w:p w:rsidR="0071729B" w:rsidRDefault="00A06C74" w14:paraId="2BDA7583" w14:textId="77777777">
            <w:pPr>
              <w:pStyle w:val="Compact"/>
            </w:pPr>
            <w:r>
              <w:rPr>
                <w:rStyle w:val="VerbatimChar"/>
              </w:rPr>
              <w:t>project:manage</w:t>
            </w:r>
          </w:p>
        </w:tc>
        <w:tc>
          <w:tcPr>
            <w:tcW w:w="0" w:type="auto"/>
          </w:tcPr>
          <w:p w:rsidR="0071729B" w:rsidRDefault="00A06C74" w14:paraId="03D010E1" w14:textId="77777777">
            <w:pPr>
              <w:pStyle w:val="Compact"/>
            </w:pPr>
            <w:r>
              <w:t>Partially update a Project</w:t>
            </w:r>
          </w:p>
        </w:tc>
      </w:tr>
      <w:tr w:rsidR="0071729B" w14:paraId="7097A2CD" w14:textId="77777777">
        <w:tc>
          <w:tcPr>
            <w:tcW w:w="0" w:type="auto"/>
          </w:tcPr>
          <w:p w:rsidR="0071729B" w:rsidRDefault="00A06C74" w14:paraId="03DD9731" w14:textId="77777777">
            <w:pPr>
              <w:pStyle w:val="Compact"/>
            </w:pPr>
            <w:r>
              <w:t>DELETE</w:t>
            </w:r>
          </w:p>
        </w:tc>
        <w:tc>
          <w:tcPr>
            <w:tcW w:w="0" w:type="auto"/>
          </w:tcPr>
          <w:p w:rsidR="0071729B" w:rsidRDefault="00A06C74" w14:paraId="13C06D9B" w14:textId="77777777">
            <w:pPr>
              <w:pStyle w:val="Compact"/>
            </w:pPr>
            <w:r>
              <w:rPr>
                <w:rStyle w:val="VerbatimChar"/>
              </w:rPr>
              <w:t>/namespaces/{namespace}/projects/{name}</w:t>
            </w:r>
          </w:p>
        </w:tc>
        <w:tc>
          <w:tcPr>
            <w:tcW w:w="0" w:type="auto"/>
          </w:tcPr>
          <w:p w:rsidR="0071729B" w:rsidRDefault="00A06C74" w14:paraId="66EC074A" w14:textId="77777777">
            <w:pPr>
              <w:pStyle w:val="Compact"/>
            </w:pPr>
            <w:r>
              <w:rPr>
                <w:rStyle w:val="VerbatimChar"/>
              </w:rPr>
              <w:t>project:manage</w:t>
            </w:r>
          </w:p>
        </w:tc>
        <w:tc>
          <w:tcPr>
            <w:tcW w:w="0" w:type="auto"/>
          </w:tcPr>
          <w:p w:rsidR="0071729B" w:rsidRDefault="00A06C74" w14:paraId="0D6E70B2" w14:textId="77777777">
            <w:pPr>
              <w:pStyle w:val="Compact"/>
            </w:pPr>
            <w:r>
              <w:t>Delete a Project (Pattern A — see below)</w:t>
            </w:r>
          </w:p>
        </w:tc>
      </w:tr>
      <w:tr w:rsidR="0071729B" w14:paraId="230EF535" w14:textId="77777777">
        <w:tc>
          <w:tcPr>
            <w:tcW w:w="0" w:type="auto"/>
          </w:tcPr>
          <w:p w:rsidR="0071729B" w:rsidRDefault="00A06C74" w14:paraId="17C1765A" w14:textId="77777777">
            <w:pPr>
              <w:pStyle w:val="Compact"/>
            </w:pPr>
            <w:r>
              <w:t>GET</w:t>
            </w:r>
          </w:p>
        </w:tc>
        <w:tc>
          <w:tcPr>
            <w:tcW w:w="0" w:type="auto"/>
          </w:tcPr>
          <w:p w:rsidR="0071729B" w:rsidRDefault="00A06C74" w14:paraId="0F988B72" w14:textId="77777777">
            <w:pPr>
              <w:pStyle w:val="Compact"/>
            </w:pPr>
            <w:r>
              <w:rPr>
                <w:rStyle w:val="VerbatimChar"/>
              </w:rPr>
              <w:t>/namespaces/{namespace}/projects/{name}/status</w:t>
            </w:r>
          </w:p>
        </w:tc>
        <w:tc>
          <w:tcPr>
            <w:tcW w:w="0" w:type="auto"/>
          </w:tcPr>
          <w:p w:rsidR="0071729B" w:rsidRDefault="00A06C74" w14:paraId="25E85037" w14:textId="77777777">
            <w:pPr>
              <w:pStyle w:val="Compact"/>
            </w:pPr>
            <w:r>
              <w:rPr>
                <w:rStyle w:val="VerbatimChar"/>
              </w:rPr>
              <w:t>usage:view</w:t>
            </w:r>
          </w:p>
        </w:tc>
        <w:tc>
          <w:tcPr>
            <w:tcW w:w="0" w:type="auto"/>
          </w:tcPr>
          <w:p w:rsidR="0071729B" w:rsidRDefault="00A06C74" w14:paraId="6FBC7F1A" w14:textId="77777777">
            <w:pPr>
              <w:pStyle w:val="Compact"/>
            </w:pPr>
            <w:r>
              <w:t>Read full Project usage rollup</w:t>
            </w:r>
          </w:p>
        </w:tc>
      </w:tr>
    </w:tbl>
    <w:p w:rsidR="0071729B" w:rsidRDefault="00A06C74" w14:paraId="696B33A1" w14:textId="77777777">
      <w:pPr>
        <w:pStyle w:val="BlockText"/>
      </w:pPr>
      <w:r>
        <w:rPr>
          <w:b/>
          <w:bCs/>
        </w:rPr>
        <w:t>Pattern A — auditable delete sequencing (Auditability spec §3.3):</w:t>
      </w:r>
      <w:r>
        <w:t xml:space="preserve"> The Aurora API Server executes two steps: (1) PATCH </w:t>
      </w:r>
      <w:r>
        <w:rPr>
          <w:rStyle w:val="VerbatimChar"/>
        </w:rPr>
        <w:t>spec.deletionRequested = true</w:t>
      </w:r>
      <w:r>
        <w:t xml:space="preserve">, </w:t>
      </w:r>
      <w:r>
        <w:rPr>
          <w:rStyle w:val="VerbatimChar"/>
        </w:rPr>
        <w:t>spec.deletedBy = {actor_id}</w:t>
      </w:r>
      <w:r>
        <w:t xml:space="preserve">, </w:t>
      </w:r>
      <w:r>
        <w:rPr>
          <w:rStyle w:val="VerbatimChar"/>
        </w:rPr>
        <w:t>spec.deletionRequestId = {request_id}</w:t>
      </w:r>
      <w:r>
        <w:t xml:space="preserve"> onto the Project CRD (fields added by migration </w:t>
      </w:r>
      <w:r>
        <w:rPr>
          <w:rStyle w:val="VerbatimChar"/>
        </w:rPr>
        <w:t>audit-003</w:t>
      </w:r>
      <w:r>
        <w:t xml:space="preserve">); (2) issue the K8s DELETE. The Project Controller reads the intent fields during reconcile and emits the </w:t>
      </w:r>
      <w:r>
        <w:rPr>
          <w:rStyle w:val="VerbatimChar"/>
        </w:rPr>
        <w:t>project_deleted</w:t>
      </w:r>
      <w:r>
        <w:t xml:space="preserve"> audit event before the object is removed. From the client’s perspective this is a single atomic DELETE call.</w:t>
      </w:r>
    </w:p>
    <w:p w:rsidR="0071729B" w:rsidRDefault="00A06C74" w14:paraId="01D4FC2D" w14:textId="77777777">
      <w:pPr>
        <w:pStyle w:val="BlockText"/>
      </w:pPr>
      <w:r>
        <w:t xml:space="preserve">‡ Any authenticated identity within the tenant namespace may read Project spec and metadata (name, displayName, quotaPolicyRef, phase, conditions) without any permission. However, </w:t>
      </w:r>
      <w:r>
        <w:rPr>
          <w:rStyle w:val="VerbatimChar"/>
        </w:rPr>
        <w:t>status.usage</w:t>
      </w:r>
      <w:r>
        <w:t xml:space="preserve"> fields contain metering data and are gated separately: the Aurora API server strips </w:t>
      </w:r>
      <w:r>
        <w:rPr>
          <w:rStyle w:val="VerbatimChar"/>
        </w:rPr>
        <w:t>status.usage</w:t>
      </w:r>
      <w:r>
        <w:t xml:space="preserve"> from GET and LIST responses for callers without </w:t>
      </w:r>
      <w:r>
        <w:rPr>
          <w:rStyle w:val="VerbatimChar"/>
        </w:rPr>
        <w:t>usage:view</w:t>
      </w:r>
      <w:r>
        <w:t xml:space="preserve">. Callers that need usage rollup should use the </w:t>
      </w:r>
      <w:r>
        <w:rPr>
          <w:rStyle w:val="VerbatimChar"/>
        </w:rPr>
        <w:t>/status</w:t>
      </w:r>
      <w:r>
        <w:t xml:space="preserve"> subresource (which requires </w:t>
      </w:r>
      <w:r>
        <w:rPr>
          <w:rStyle w:val="VerbatimChar"/>
        </w:rPr>
        <w:t>usage:view</w:t>
      </w:r>
      <w:r>
        <w:t xml:space="preserve">) or the dedicated </w:t>
      </w:r>
      <w:r>
        <w:rPr>
          <w:rStyle w:val="VerbatimChar"/>
        </w:rPr>
        <w:t>usagesummary</w:t>
      </w:r>
      <w:r>
        <w:t xml:space="preserve"> endpoint (§9.2).</w:t>
      </w:r>
    </w:p>
    <w:p w:rsidR="0071729B" w:rsidRDefault="00A06C74" w14:paraId="08B516A6" w14:textId="77777777">
      <w:pPr>
        <w:pStyle w:val="Heading4"/>
      </w:pPr>
      <w:bookmarkStart w:name="quotapolicies" w:id="57"/>
      <w:bookmarkEnd w:id="56"/>
      <w:r>
        <w:t>QuotaPolicies</w:t>
      </w:r>
    </w:p>
    <w:tbl>
      <w:tblPr>
        <w:tblStyle w:val="Table"/>
        <w:tblW w:w="5000" w:type="pct"/>
        <w:tblLook w:val="0020" w:firstRow="1" w:lastRow="0" w:firstColumn="0" w:lastColumn="0" w:noHBand="0" w:noVBand="0"/>
      </w:tblPr>
      <w:tblGrid>
        <w:gridCol w:w="1011"/>
        <w:gridCol w:w="5228"/>
        <w:gridCol w:w="1583"/>
        <w:gridCol w:w="1538"/>
      </w:tblGrid>
      <w:tr w:rsidR="0071729B" w:rsidTr="0071729B" w14:paraId="1FF94DE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17B87C57" w14:textId="77777777">
            <w:pPr>
              <w:pStyle w:val="Compact"/>
            </w:pPr>
            <w:r>
              <w:t>Method</w:t>
            </w:r>
          </w:p>
        </w:tc>
        <w:tc>
          <w:tcPr>
            <w:tcW w:w="0" w:type="auto"/>
          </w:tcPr>
          <w:p w:rsidR="0071729B" w:rsidRDefault="00A06C74" w14:paraId="38AD8C5E" w14:textId="77777777">
            <w:pPr>
              <w:pStyle w:val="Compact"/>
            </w:pPr>
            <w:r>
              <w:t>Path</w:t>
            </w:r>
          </w:p>
        </w:tc>
        <w:tc>
          <w:tcPr>
            <w:tcW w:w="0" w:type="auto"/>
          </w:tcPr>
          <w:p w:rsidR="0071729B" w:rsidRDefault="00A06C74" w14:paraId="70C228F6" w14:textId="77777777">
            <w:pPr>
              <w:pStyle w:val="Compact"/>
            </w:pPr>
            <w:r>
              <w:t>Permission Required</w:t>
            </w:r>
          </w:p>
        </w:tc>
        <w:tc>
          <w:tcPr>
            <w:tcW w:w="0" w:type="auto"/>
          </w:tcPr>
          <w:p w:rsidR="0071729B" w:rsidRDefault="00A06C74" w14:paraId="513D93E2" w14:textId="77777777">
            <w:pPr>
              <w:pStyle w:val="Compact"/>
            </w:pPr>
            <w:r>
              <w:t>Description</w:t>
            </w:r>
          </w:p>
        </w:tc>
      </w:tr>
      <w:tr w:rsidR="0071729B" w14:paraId="7C45AC8C" w14:textId="77777777">
        <w:tc>
          <w:tcPr>
            <w:tcW w:w="0" w:type="auto"/>
          </w:tcPr>
          <w:p w:rsidR="0071729B" w:rsidRDefault="00A06C74" w14:paraId="31969402" w14:textId="77777777">
            <w:pPr>
              <w:pStyle w:val="Compact"/>
            </w:pPr>
            <w:r>
              <w:t>GET</w:t>
            </w:r>
          </w:p>
        </w:tc>
        <w:tc>
          <w:tcPr>
            <w:tcW w:w="0" w:type="auto"/>
          </w:tcPr>
          <w:p w:rsidR="0071729B" w:rsidRDefault="00A06C74" w14:paraId="69F36360" w14:textId="77777777">
            <w:pPr>
              <w:pStyle w:val="Compact"/>
            </w:pPr>
            <w:r>
              <w:rPr>
                <w:rStyle w:val="VerbatimChar"/>
              </w:rPr>
              <w:t>/namespaces/{namespace}/quotapolicies</w:t>
            </w:r>
          </w:p>
        </w:tc>
        <w:tc>
          <w:tcPr>
            <w:tcW w:w="0" w:type="auto"/>
          </w:tcPr>
          <w:p w:rsidR="0071729B" w:rsidRDefault="00A06C74" w14:paraId="26F9BAB4" w14:textId="77777777">
            <w:pPr>
              <w:pStyle w:val="Compact"/>
            </w:pPr>
            <w:r>
              <w:rPr>
                <w:rStyle w:val="VerbatimChar"/>
              </w:rPr>
              <w:t>quota:view</w:t>
            </w:r>
            <w:r>
              <w:t xml:space="preserve"> §</w:t>
            </w:r>
          </w:p>
        </w:tc>
        <w:tc>
          <w:tcPr>
            <w:tcW w:w="0" w:type="auto"/>
          </w:tcPr>
          <w:p w:rsidR="0071729B" w:rsidRDefault="00A06C74" w14:paraId="437B7A90" w14:textId="77777777">
            <w:pPr>
              <w:pStyle w:val="Compact"/>
            </w:pPr>
            <w:r>
              <w:t>List QuotaPolicies</w:t>
            </w:r>
          </w:p>
        </w:tc>
      </w:tr>
      <w:tr w:rsidR="0071729B" w14:paraId="4AC21560" w14:textId="77777777">
        <w:tc>
          <w:tcPr>
            <w:tcW w:w="0" w:type="auto"/>
          </w:tcPr>
          <w:p w:rsidR="0071729B" w:rsidRDefault="00A06C74" w14:paraId="05736E9C" w14:textId="77777777">
            <w:pPr>
              <w:pStyle w:val="Compact"/>
            </w:pPr>
            <w:r>
              <w:t>POST</w:t>
            </w:r>
          </w:p>
        </w:tc>
        <w:tc>
          <w:tcPr>
            <w:tcW w:w="0" w:type="auto"/>
          </w:tcPr>
          <w:p w:rsidR="0071729B" w:rsidRDefault="00A06C74" w14:paraId="49183D36" w14:textId="77777777">
            <w:pPr>
              <w:pStyle w:val="Compact"/>
            </w:pPr>
            <w:r>
              <w:rPr>
                <w:rStyle w:val="VerbatimChar"/>
              </w:rPr>
              <w:t>/namespaces/{namespace}/quotapolicies</w:t>
            </w:r>
          </w:p>
        </w:tc>
        <w:tc>
          <w:tcPr>
            <w:tcW w:w="0" w:type="auto"/>
          </w:tcPr>
          <w:p w:rsidR="0071729B" w:rsidRDefault="00A06C74" w14:paraId="2855D704" w14:textId="77777777">
            <w:pPr>
              <w:pStyle w:val="Compact"/>
            </w:pPr>
            <w:r>
              <w:rPr>
                <w:rStyle w:val="VerbatimChar"/>
              </w:rPr>
              <w:t>quota:manage</w:t>
            </w:r>
          </w:p>
        </w:tc>
        <w:tc>
          <w:tcPr>
            <w:tcW w:w="0" w:type="auto"/>
          </w:tcPr>
          <w:p w:rsidR="0071729B" w:rsidRDefault="00A06C74" w14:paraId="545B74FD" w14:textId="77777777">
            <w:pPr>
              <w:pStyle w:val="Compact"/>
            </w:pPr>
            <w:r>
              <w:t>Create a QuotaPolicy</w:t>
            </w:r>
          </w:p>
        </w:tc>
      </w:tr>
      <w:tr w:rsidR="0071729B" w14:paraId="424D122E" w14:textId="77777777">
        <w:tc>
          <w:tcPr>
            <w:tcW w:w="0" w:type="auto"/>
          </w:tcPr>
          <w:p w:rsidR="0071729B" w:rsidRDefault="00A06C74" w14:paraId="42A1DA6A" w14:textId="77777777">
            <w:pPr>
              <w:pStyle w:val="Compact"/>
            </w:pPr>
            <w:r>
              <w:t>GET</w:t>
            </w:r>
          </w:p>
        </w:tc>
        <w:tc>
          <w:tcPr>
            <w:tcW w:w="0" w:type="auto"/>
          </w:tcPr>
          <w:p w:rsidR="0071729B" w:rsidRDefault="00A06C74" w14:paraId="26FFE80B" w14:textId="77777777">
            <w:pPr>
              <w:pStyle w:val="Compact"/>
            </w:pPr>
            <w:r>
              <w:rPr>
                <w:rStyle w:val="VerbatimChar"/>
              </w:rPr>
              <w:t>/namespaces/{namespace}/quotapolicies/{name}</w:t>
            </w:r>
          </w:p>
        </w:tc>
        <w:tc>
          <w:tcPr>
            <w:tcW w:w="0" w:type="auto"/>
          </w:tcPr>
          <w:p w:rsidR="0071729B" w:rsidRDefault="00A06C74" w14:paraId="53A569DC" w14:textId="77777777">
            <w:pPr>
              <w:pStyle w:val="Compact"/>
            </w:pPr>
            <w:r>
              <w:rPr>
                <w:rStyle w:val="VerbatimChar"/>
              </w:rPr>
              <w:t>quota:view</w:t>
            </w:r>
            <w:r>
              <w:t xml:space="preserve"> §</w:t>
            </w:r>
          </w:p>
        </w:tc>
        <w:tc>
          <w:tcPr>
            <w:tcW w:w="0" w:type="auto"/>
          </w:tcPr>
          <w:p w:rsidR="0071729B" w:rsidRDefault="00A06C74" w14:paraId="46B4165E" w14:textId="77777777">
            <w:pPr>
              <w:pStyle w:val="Compact"/>
            </w:pPr>
            <w:r>
              <w:t>Read a QuotaPolicy</w:t>
            </w:r>
          </w:p>
        </w:tc>
      </w:tr>
      <w:tr w:rsidR="0071729B" w14:paraId="5CFC9C37" w14:textId="77777777">
        <w:tc>
          <w:tcPr>
            <w:tcW w:w="0" w:type="auto"/>
          </w:tcPr>
          <w:p w:rsidR="0071729B" w:rsidRDefault="00A06C74" w14:paraId="501421D1" w14:textId="77777777">
            <w:pPr>
              <w:pStyle w:val="Compact"/>
            </w:pPr>
            <w:r>
              <w:t>PUT</w:t>
            </w:r>
          </w:p>
        </w:tc>
        <w:tc>
          <w:tcPr>
            <w:tcW w:w="0" w:type="auto"/>
          </w:tcPr>
          <w:p w:rsidR="0071729B" w:rsidRDefault="00A06C74" w14:paraId="7F3F2013" w14:textId="77777777">
            <w:pPr>
              <w:pStyle w:val="Compact"/>
            </w:pPr>
            <w:r>
              <w:rPr>
                <w:rStyle w:val="VerbatimChar"/>
              </w:rPr>
              <w:t>/namespaces/{namespace}/quotapolicies/{name}</w:t>
            </w:r>
          </w:p>
        </w:tc>
        <w:tc>
          <w:tcPr>
            <w:tcW w:w="0" w:type="auto"/>
          </w:tcPr>
          <w:p w:rsidR="0071729B" w:rsidRDefault="00A06C74" w14:paraId="57493C4E" w14:textId="77777777">
            <w:pPr>
              <w:pStyle w:val="Compact"/>
            </w:pPr>
            <w:r>
              <w:rPr>
                <w:rStyle w:val="VerbatimChar"/>
              </w:rPr>
              <w:t>quota:manage</w:t>
            </w:r>
          </w:p>
        </w:tc>
        <w:tc>
          <w:tcPr>
            <w:tcW w:w="0" w:type="auto"/>
          </w:tcPr>
          <w:p w:rsidR="0071729B" w:rsidRDefault="00A06C74" w14:paraId="3BBA6DA3" w14:textId="77777777">
            <w:pPr>
              <w:pStyle w:val="Compact"/>
            </w:pPr>
            <w:r>
              <w:t>Replace a QuotaPolicy</w:t>
            </w:r>
          </w:p>
        </w:tc>
      </w:tr>
      <w:tr w:rsidR="0071729B" w14:paraId="002E4A44" w14:textId="77777777">
        <w:tc>
          <w:tcPr>
            <w:tcW w:w="0" w:type="auto"/>
          </w:tcPr>
          <w:p w:rsidR="0071729B" w:rsidRDefault="00A06C74" w14:paraId="285C5D68" w14:textId="77777777">
            <w:pPr>
              <w:pStyle w:val="Compact"/>
            </w:pPr>
            <w:r>
              <w:t>PATCH</w:t>
            </w:r>
          </w:p>
        </w:tc>
        <w:tc>
          <w:tcPr>
            <w:tcW w:w="0" w:type="auto"/>
          </w:tcPr>
          <w:p w:rsidR="0071729B" w:rsidRDefault="00A06C74" w14:paraId="256FB38C" w14:textId="77777777">
            <w:pPr>
              <w:pStyle w:val="Compact"/>
            </w:pPr>
            <w:r>
              <w:rPr>
                <w:rStyle w:val="VerbatimChar"/>
              </w:rPr>
              <w:t>/namespaces/{namespace}/quotapolicies/{name}</w:t>
            </w:r>
          </w:p>
        </w:tc>
        <w:tc>
          <w:tcPr>
            <w:tcW w:w="0" w:type="auto"/>
          </w:tcPr>
          <w:p w:rsidR="0071729B" w:rsidRDefault="00A06C74" w14:paraId="436C7383" w14:textId="77777777">
            <w:pPr>
              <w:pStyle w:val="Compact"/>
            </w:pPr>
            <w:r>
              <w:rPr>
                <w:rStyle w:val="VerbatimChar"/>
              </w:rPr>
              <w:t>quota:manage</w:t>
            </w:r>
          </w:p>
        </w:tc>
        <w:tc>
          <w:tcPr>
            <w:tcW w:w="0" w:type="auto"/>
          </w:tcPr>
          <w:p w:rsidR="0071729B" w:rsidRDefault="00A06C74" w14:paraId="6E0D637E" w14:textId="77777777">
            <w:pPr>
              <w:pStyle w:val="Compact"/>
            </w:pPr>
            <w:r>
              <w:t>Partially update a QuotaPolicy</w:t>
            </w:r>
          </w:p>
        </w:tc>
      </w:tr>
      <w:tr w:rsidR="0071729B" w14:paraId="0EA304E3" w14:textId="77777777">
        <w:tc>
          <w:tcPr>
            <w:tcW w:w="0" w:type="auto"/>
          </w:tcPr>
          <w:p w:rsidR="0071729B" w:rsidRDefault="00A06C74" w14:paraId="4E05CC74" w14:textId="77777777">
            <w:pPr>
              <w:pStyle w:val="Compact"/>
            </w:pPr>
            <w:r>
              <w:t>DELETE</w:t>
            </w:r>
          </w:p>
        </w:tc>
        <w:tc>
          <w:tcPr>
            <w:tcW w:w="0" w:type="auto"/>
          </w:tcPr>
          <w:p w:rsidR="0071729B" w:rsidRDefault="00A06C74" w14:paraId="64DCE84E" w14:textId="77777777">
            <w:pPr>
              <w:pStyle w:val="Compact"/>
            </w:pPr>
            <w:r>
              <w:rPr>
                <w:rStyle w:val="VerbatimChar"/>
              </w:rPr>
              <w:t>/namespaces/{namespace}/quotapolicies/{name}</w:t>
            </w:r>
          </w:p>
        </w:tc>
        <w:tc>
          <w:tcPr>
            <w:tcW w:w="0" w:type="auto"/>
          </w:tcPr>
          <w:p w:rsidR="0071729B" w:rsidRDefault="00A06C74" w14:paraId="5A872BAE" w14:textId="77777777">
            <w:pPr>
              <w:pStyle w:val="Compact"/>
            </w:pPr>
            <w:r>
              <w:rPr>
                <w:rStyle w:val="VerbatimChar"/>
              </w:rPr>
              <w:t>quota:manage</w:t>
            </w:r>
          </w:p>
        </w:tc>
        <w:tc>
          <w:tcPr>
            <w:tcW w:w="0" w:type="auto"/>
          </w:tcPr>
          <w:p w:rsidR="0071729B" w:rsidRDefault="00A06C74" w14:paraId="36FF3AAB" w14:textId="77777777">
            <w:pPr>
              <w:pStyle w:val="Compact"/>
            </w:pPr>
            <w:r>
              <w:t>Delete a QuotaPolicy</w:t>
            </w:r>
          </w:p>
        </w:tc>
      </w:tr>
    </w:tbl>
    <w:p w:rsidR="0071729B" w:rsidRDefault="00A06C74" w14:paraId="629ECAAE" w14:textId="77777777">
      <w:pPr>
        <w:pStyle w:val="BlockText"/>
      </w:pPr>
      <w:r>
        <w:t xml:space="preserve">§ </w:t>
      </w:r>
      <w:r>
        <w:rPr>
          <w:rStyle w:val="VerbatimChar"/>
        </w:rPr>
        <w:t>quota:view</w:t>
      </w:r>
      <w:r>
        <w:t xml:space="preserve"> — granted to Admin, ML Engineer, Developer, Viewer, and Billing Admin (IAC §7.2).</w:t>
      </w:r>
    </w:p>
    <w:p w:rsidR="0071729B" w:rsidRDefault="00A06C74" w14:paraId="78E49BD3" w14:textId="77777777">
      <w:pPr>
        <w:pStyle w:val="Heading4"/>
      </w:pPr>
      <w:bookmarkStart w:name="finetuningjobs" w:id="58"/>
      <w:bookmarkEnd w:id="57"/>
      <w:r>
        <w:t>FineTuningJobs</w:t>
      </w:r>
    </w:p>
    <w:tbl>
      <w:tblPr>
        <w:tblStyle w:val="Table"/>
        <w:tblW w:w="5000" w:type="pct"/>
        <w:tblLook w:val="0020" w:firstRow="1" w:lastRow="0" w:firstColumn="0" w:lastColumn="0" w:noHBand="0" w:noVBand="0"/>
      </w:tblPr>
      <w:tblGrid>
        <w:gridCol w:w="936"/>
        <w:gridCol w:w="5585"/>
        <w:gridCol w:w="1249"/>
        <w:gridCol w:w="1590"/>
      </w:tblGrid>
      <w:tr w:rsidR="0071729B" w:rsidTr="0071729B" w14:paraId="498292A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46BA7FD0" w14:textId="77777777">
            <w:pPr>
              <w:pStyle w:val="Compact"/>
            </w:pPr>
            <w:r>
              <w:t>Method</w:t>
            </w:r>
          </w:p>
        </w:tc>
        <w:tc>
          <w:tcPr>
            <w:tcW w:w="0" w:type="auto"/>
          </w:tcPr>
          <w:p w:rsidR="0071729B" w:rsidRDefault="00A06C74" w14:paraId="6623029B" w14:textId="77777777">
            <w:pPr>
              <w:pStyle w:val="Compact"/>
            </w:pPr>
            <w:r>
              <w:t>Path</w:t>
            </w:r>
          </w:p>
        </w:tc>
        <w:tc>
          <w:tcPr>
            <w:tcW w:w="0" w:type="auto"/>
          </w:tcPr>
          <w:p w:rsidR="0071729B" w:rsidRDefault="00A06C74" w14:paraId="7EDB491B" w14:textId="77777777">
            <w:pPr>
              <w:pStyle w:val="Compact"/>
            </w:pPr>
            <w:r>
              <w:t>Permission Required</w:t>
            </w:r>
          </w:p>
        </w:tc>
        <w:tc>
          <w:tcPr>
            <w:tcW w:w="0" w:type="auto"/>
          </w:tcPr>
          <w:p w:rsidR="0071729B" w:rsidRDefault="00A06C74" w14:paraId="3684F335" w14:textId="77777777">
            <w:pPr>
              <w:pStyle w:val="Compact"/>
            </w:pPr>
            <w:r>
              <w:t>Description</w:t>
            </w:r>
          </w:p>
        </w:tc>
      </w:tr>
      <w:tr w:rsidR="0071729B" w14:paraId="75EDE0CD" w14:textId="77777777">
        <w:tc>
          <w:tcPr>
            <w:tcW w:w="0" w:type="auto"/>
          </w:tcPr>
          <w:p w:rsidR="0071729B" w:rsidRDefault="00A06C74" w14:paraId="4BA73D9F" w14:textId="77777777">
            <w:pPr>
              <w:pStyle w:val="Compact"/>
            </w:pPr>
            <w:r>
              <w:t>GET</w:t>
            </w:r>
          </w:p>
        </w:tc>
        <w:tc>
          <w:tcPr>
            <w:tcW w:w="0" w:type="auto"/>
          </w:tcPr>
          <w:p w:rsidR="0071729B" w:rsidRDefault="00A06C74" w14:paraId="57EA5552" w14:textId="77777777">
            <w:pPr>
              <w:pStyle w:val="Compact"/>
            </w:pPr>
            <w:r>
              <w:rPr>
                <w:rStyle w:val="VerbatimChar"/>
              </w:rPr>
              <w:t>/namespaces/{namespace}/finetuningjobs</w:t>
            </w:r>
          </w:p>
        </w:tc>
        <w:tc>
          <w:tcPr>
            <w:tcW w:w="0" w:type="auto"/>
          </w:tcPr>
          <w:p w:rsidR="0071729B" w:rsidRDefault="00A06C74" w14:paraId="79DA19CD" w14:textId="77777777">
            <w:pPr>
              <w:pStyle w:val="Compact"/>
            </w:pPr>
            <w:r>
              <w:rPr>
                <w:rStyle w:val="VerbatimChar"/>
              </w:rPr>
              <w:t>job:view</w:t>
            </w:r>
            <w:r>
              <w:t xml:space="preserve"> ¶</w:t>
            </w:r>
          </w:p>
        </w:tc>
        <w:tc>
          <w:tcPr>
            <w:tcW w:w="0" w:type="auto"/>
          </w:tcPr>
          <w:p w:rsidR="0071729B" w:rsidRDefault="00A06C74" w14:paraId="0A5C0180" w14:textId="77777777">
            <w:pPr>
              <w:pStyle w:val="Compact"/>
            </w:pPr>
            <w:r>
              <w:t>List FineTuningJobs</w:t>
            </w:r>
          </w:p>
        </w:tc>
      </w:tr>
      <w:tr w:rsidR="0071729B" w14:paraId="762F59EC" w14:textId="77777777">
        <w:tc>
          <w:tcPr>
            <w:tcW w:w="0" w:type="auto"/>
          </w:tcPr>
          <w:p w:rsidR="0071729B" w:rsidRDefault="00A06C74" w14:paraId="1A69114D" w14:textId="77777777">
            <w:pPr>
              <w:pStyle w:val="Compact"/>
            </w:pPr>
            <w:r>
              <w:t>POST</w:t>
            </w:r>
          </w:p>
        </w:tc>
        <w:tc>
          <w:tcPr>
            <w:tcW w:w="0" w:type="auto"/>
          </w:tcPr>
          <w:p w:rsidR="0071729B" w:rsidRDefault="00A06C74" w14:paraId="21D56B4A" w14:textId="77777777">
            <w:pPr>
              <w:pStyle w:val="Compact"/>
            </w:pPr>
            <w:r>
              <w:rPr>
                <w:rStyle w:val="VerbatimChar"/>
              </w:rPr>
              <w:t>/namespaces/{namespace}/finetuningjobs</w:t>
            </w:r>
          </w:p>
        </w:tc>
        <w:tc>
          <w:tcPr>
            <w:tcW w:w="0" w:type="auto"/>
          </w:tcPr>
          <w:p w:rsidR="0071729B" w:rsidRDefault="00A06C74" w14:paraId="2B35C599" w14:textId="77777777">
            <w:pPr>
              <w:pStyle w:val="Compact"/>
            </w:pPr>
            <w:r>
              <w:rPr>
                <w:rStyle w:val="VerbatimChar"/>
              </w:rPr>
              <w:t>job:create</w:t>
            </w:r>
          </w:p>
        </w:tc>
        <w:tc>
          <w:tcPr>
            <w:tcW w:w="0" w:type="auto"/>
          </w:tcPr>
          <w:p w:rsidR="0071729B" w:rsidRDefault="00A06C74" w14:paraId="0C43AB91" w14:textId="77777777">
            <w:pPr>
              <w:pStyle w:val="Compact"/>
            </w:pPr>
            <w:r>
              <w:t>Create a FineTuningJob</w:t>
            </w:r>
          </w:p>
        </w:tc>
      </w:tr>
      <w:tr w:rsidR="0071729B" w14:paraId="26456FA2" w14:textId="77777777">
        <w:tc>
          <w:tcPr>
            <w:tcW w:w="0" w:type="auto"/>
          </w:tcPr>
          <w:p w:rsidR="0071729B" w:rsidRDefault="00A06C74" w14:paraId="2A01D669" w14:textId="77777777">
            <w:pPr>
              <w:pStyle w:val="Compact"/>
            </w:pPr>
            <w:r>
              <w:t>GET</w:t>
            </w:r>
          </w:p>
        </w:tc>
        <w:tc>
          <w:tcPr>
            <w:tcW w:w="0" w:type="auto"/>
          </w:tcPr>
          <w:p w:rsidR="0071729B" w:rsidRDefault="00A06C74" w14:paraId="7A0665D7" w14:textId="77777777">
            <w:pPr>
              <w:pStyle w:val="Compact"/>
            </w:pPr>
            <w:r>
              <w:rPr>
                <w:rStyle w:val="VerbatimChar"/>
              </w:rPr>
              <w:t>/namespaces/{namespace}/finetuningjobs/{name}</w:t>
            </w:r>
          </w:p>
        </w:tc>
        <w:tc>
          <w:tcPr>
            <w:tcW w:w="0" w:type="auto"/>
          </w:tcPr>
          <w:p w:rsidR="0071729B" w:rsidRDefault="00A06C74" w14:paraId="13CAE97A" w14:textId="77777777">
            <w:pPr>
              <w:pStyle w:val="Compact"/>
            </w:pPr>
            <w:r>
              <w:rPr>
                <w:rStyle w:val="VerbatimChar"/>
              </w:rPr>
              <w:t>job:view</w:t>
            </w:r>
            <w:r>
              <w:t xml:space="preserve"> ¶</w:t>
            </w:r>
          </w:p>
        </w:tc>
        <w:tc>
          <w:tcPr>
            <w:tcW w:w="0" w:type="auto"/>
          </w:tcPr>
          <w:p w:rsidR="0071729B" w:rsidRDefault="00A06C74" w14:paraId="3AFCEB4E" w14:textId="77777777">
            <w:pPr>
              <w:pStyle w:val="Compact"/>
            </w:pPr>
            <w:r>
              <w:t>Read a FineTuningJob</w:t>
            </w:r>
          </w:p>
        </w:tc>
      </w:tr>
      <w:tr w:rsidR="0071729B" w14:paraId="6B1F879F" w14:textId="77777777">
        <w:tc>
          <w:tcPr>
            <w:tcW w:w="0" w:type="auto"/>
          </w:tcPr>
          <w:p w:rsidR="0071729B" w:rsidRDefault="00A06C74" w14:paraId="082216EA" w14:textId="77777777">
            <w:pPr>
              <w:pStyle w:val="Compact"/>
            </w:pPr>
            <w:r>
              <w:t>DELETE</w:t>
            </w:r>
          </w:p>
        </w:tc>
        <w:tc>
          <w:tcPr>
            <w:tcW w:w="0" w:type="auto"/>
          </w:tcPr>
          <w:p w:rsidR="0071729B" w:rsidRDefault="00A06C74" w14:paraId="596706DC" w14:textId="77777777">
            <w:pPr>
              <w:pStyle w:val="Compact"/>
            </w:pPr>
            <w:r>
              <w:rPr>
                <w:rStyle w:val="VerbatimChar"/>
              </w:rPr>
              <w:t>/namespaces/{namespace}/finetuningjobs/{name}</w:t>
            </w:r>
          </w:p>
        </w:tc>
        <w:tc>
          <w:tcPr>
            <w:tcW w:w="0" w:type="auto"/>
          </w:tcPr>
          <w:p w:rsidR="0071729B" w:rsidRDefault="00A06C74" w14:paraId="3773CCFC" w14:textId="77777777">
            <w:pPr>
              <w:pStyle w:val="Compact"/>
            </w:pPr>
            <w:r>
              <w:rPr>
                <w:rStyle w:val="VerbatimChar"/>
              </w:rPr>
              <w:t>job:cancel</w:t>
            </w:r>
            <w:r>
              <w:t xml:space="preserve"> ¶</w:t>
            </w:r>
          </w:p>
        </w:tc>
        <w:tc>
          <w:tcPr>
            <w:tcW w:w="0" w:type="auto"/>
          </w:tcPr>
          <w:p w:rsidR="0071729B" w:rsidRDefault="00A06C74" w14:paraId="65B0E7B2" w14:textId="77777777">
            <w:pPr>
              <w:pStyle w:val="Compact"/>
            </w:pPr>
            <w:r>
              <w:t>Cancel a FineTuningJob</w:t>
            </w:r>
          </w:p>
        </w:tc>
      </w:tr>
      <w:tr w:rsidR="0071729B" w14:paraId="4E046024" w14:textId="77777777">
        <w:tc>
          <w:tcPr>
            <w:tcW w:w="0" w:type="auto"/>
          </w:tcPr>
          <w:p w:rsidR="0071729B" w:rsidRDefault="00A06C74" w14:paraId="1A4B9069" w14:textId="77777777">
            <w:pPr>
              <w:pStyle w:val="Compact"/>
            </w:pPr>
            <w:r>
              <w:t>GET</w:t>
            </w:r>
          </w:p>
        </w:tc>
        <w:tc>
          <w:tcPr>
            <w:tcW w:w="0" w:type="auto"/>
          </w:tcPr>
          <w:p w:rsidR="0071729B" w:rsidRDefault="00A06C74" w14:paraId="24917BC3" w14:textId="77777777">
            <w:pPr>
              <w:pStyle w:val="Compact"/>
            </w:pPr>
            <w:r>
              <w:rPr>
                <w:rStyle w:val="VerbatimChar"/>
              </w:rPr>
              <w:t>/namespaces/{namespace}/finetuningjobs/{name}/status</w:t>
            </w:r>
          </w:p>
        </w:tc>
        <w:tc>
          <w:tcPr>
            <w:tcW w:w="0" w:type="auto"/>
          </w:tcPr>
          <w:p w:rsidR="0071729B" w:rsidRDefault="00A06C74" w14:paraId="637774A5" w14:textId="77777777">
            <w:pPr>
              <w:pStyle w:val="Compact"/>
            </w:pPr>
            <w:r>
              <w:rPr>
                <w:rStyle w:val="VerbatimChar"/>
              </w:rPr>
              <w:t>job:view</w:t>
            </w:r>
            <w:r>
              <w:t xml:space="preserve"> ¶</w:t>
            </w:r>
          </w:p>
        </w:tc>
        <w:tc>
          <w:tcPr>
            <w:tcW w:w="0" w:type="auto"/>
          </w:tcPr>
          <w:p w:rsidR="0071729B" w:rsidRDefault="00A06C74" w14:paraId="09086191" w14:textId="77777777">
            <w:pPr>
              <w:pStyle w:val="Compact"/>
            </w:pPr>
            <w:r>
              <w:t>Read job status and metering</w:t>
            </w:r>
          </w:p>
        </w:tc>
      </w:tr>
    </w:tbl>
    <w:p w:rsidR="0071729B" w:rsidRDefault="00A06C74" w14:paraId="0D0F8753" w14:textId="77777777">
      <w:pPr>
        <w:pStyle w:val="BlockText"/>
      </w:pPr>
      <w:r>
        <w:t xml:space="preserve">¶ </w:t>
      </w:r>
      <w:r>
        <w:rPr>
          <w:rStyle w:val="VerbatimChar"/>
        </w:rPr>
        <w:t>job:view</w:t>
      </w:r>
      <w:r>
        <w:t xml:space="preserve"> — granted to Admin, ML Engineer, Developer, Viewer (IAC §7.2). </w:t>
      </w:r>
      <w:r>
        <w:rPr>
          <w:rStyle w:val="VerbatimChar"/>
        </w:rPr>
        <w:t>job:cancel</w:t>
      </w:r>
      <w:r>
        <w:t xml:space="preserve"> — granted to Admin, ML Engineer (IAC §7.2). Project context is resolved from the </w:t>
      </w:r>
      <w:r>
        <w:rPr>
          <w:rStyle w:val="VerbatimChar"/>
        </w:rPr>
        <w:t>X-RackAI-Project</w:t>
      </w:r>
      <w:r>
        <w:t xml:space="preserve"> request header (IAC §5.4). GET and LIST responses are filtered to jobs whose </w:t>
      </w:r>
      <w:r>
        <w:rPr>
          <w:rStyle w:val="VerbatimChar"/>
        </w:rPr>
        <w:t>spec.project</w:t>
      </w:r>
      <w:r>
        <w:t xml:space="preserve"> (empty == </w:t>
      </w:r>
      <w:r>
        <w:rPr>
          <w:rStyle w:val="VerbatimChar"/>
        </w:rPr>
        <w:t>default</w:t>
      </w:r>
      <w:r>
        <w:t>) matches the resolved project; callers with a tenant-scoped binding see all jobs in the namespace.</w:t>
      </w:r>
    </w:p>
    <w:p w:rsidR="0071729B" w:rsidRDefault="00A06C74" w14:paraId="36BBC9F6" w14:textId="77777777">
      <w:pPr>
        <w:pStyle w:val="Heading4"/>
      </w:pPr>
      <w:bookmarkStart w:name="usagerecords" w:id="59"/>
      <w:bookmarkEnd w:id="58"/>
      <w:r>
        <w:t>UsageRecords</w:t>
      </w:r>
    </w:p>
    <w:tbl>
      <w:tblPr>
        <w:tblStyle w:val="Table"/>
        <w:tblW w:w="5000" w:type="pct"/>
        <w:tblLook w:val="0020" w:firstRow="1" w:lastRow="0" w:firstColumn="0" w:lastColumn="0" w:noHBand="0" w:noVBand="0"/>
      </w:tblPr>
      <w:tblGrid>
        <w:gridCol w:w="921"/>
        <w:gridCol w:w="5629"/>
        <w:gridCol w:w="1299"/>
        <w:gridCol w:w="1511"/>
      </w:tblGrid>
      <w:tr w:rsidR="0071729B" w:rsidTr="0071729B" w14:paraId="2B98DA8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5D55D8C2" w14:textId="77777777">
            <w:pPr>
              <w:pStyle w:val="Compact"/>
            </w:pPr>
            <w:r>
              <w:t>Method</w:t>
            </w:r>
          </w:p>
        </w:tc>
        <w:tc>
          <w:tcPr>
            <w:tcW w:w="0" w:type="auto"/>
          </w:tcPr>
          <w:p w:rsidR="0071729B" w:rsidRDefault="00A06C74" w14:paraId="576E54E4" w14:textId="77777777">
            <w:pPr>
              <w:pStyle w:val="Compact"/>
            </w:pPr>
            <w:r>
              <w:t>Path</w:t>
            </w:r>
          </w:p>
        </w:tc>
        <w:tc>
          <w:tcPr>
            <w:tcW w:w="0" w:type="auto"/>
          </w:tcPr>
          <w:p w:rsidR="0071729B" w:rsidRDefault="00A06C74" w14:paraId="415A187D" w14:textId="77777777">
            <w:pPr>
              <w:pStyle w:val="Compact"/>
            </w:pPr>
            <w:r>
              <w:t>Permission Required</w:t>
            </w:r>
          </w:p>
        </w:tc>
        <w:tc>
          <w:tcPr>
            <w:tcW w:w="0" w:type="auto"/>
          </w:tcPr>
          <w:p w:rsidR="0071729B" w:rsidRDefault="00A06C74" w14:paraId="653C03CD" w14:textId="77777777">
            <w:pPr>
              <w:pStyle w:val="Compact"/>
            </w:pPr>
            <w:r>
              <w:t>Description</w:t>
            </w:r>
          </w:p>
        </w:tc>
      </w:tr>
      <w:tr w:rsidR="0071729B" w14:paraId="0A931799" w14:textId="77777777">
        <w:tc>
          <w:tcPr>
            <w:tcW w:w="0" w:type="auto"/>
          </w:tcPr>
          <w:p w:rsidR="0071729B" w:rsidRDefault="00A06C74" w14:paraId="5A167512" w14:textId="77777777">
            <w:pPr>
              <w:pStyle w:val="Compact"/>
            </w:pPr>
            <w:r>
              <w:t>GET</w:t>
            </w:r>
          </w:p>
        </w:tc>
        <w:tc>
          <w:tcPr>
            <w:tcW w:w="0" w:type="auto"/>
          </w:tcPr>
          <w:p w:rsidR="0071729B" w:rsidRDefault="00A06C74" w14:paraId="424FCF67" w14:textId="77777777">
            <w:pPr>
              <w:pStyle w:val="Compact"/>
            </w:pPr>
            <w:r>
              <w:rPr>
                <w:rStyle w:val="VerbatimChar"/>
              </w:rPr>
              <w:t>/namespaces/{namespace}/usagerecords</w:t>
            </w:r>
          </w:p>
        </w:tc>
        <w:tc>
          <w:tcPr>
            <w:tcW w:w="0" w:type="auto"/>
          </w:tcPr>
          <w:p w:rsidR="0071729B" w:rsidRDefault="00A06C74" w14:paraId="513842E0" w14:textId="77777777">
            <w:pPr>
              <w:pStyle w:val="Compact"/>
            </w:pPr>
            <w:r>
              <w:rPr>
                <w:rStyle w:val="VerbatimChar"/>
              </w:rPr>
              <w:t>usage:view</w:t>
            </w:r>
          </w:p>
        </w:tc>
        <w:tc>
          <w:tcPr>
            <w:tcW w:w="0" w:type="auto"/>
          </w:tcPr>
          <w:p w:rsidR="0071729B" w:rsidRDefault="00A06C74" w14:paraId="48AE68AA" w14:textId="77777777">
            <w:pPr>
              <w:pStyle w:val="Compact"/>
            </w:pPr>
            <w:r>
              <w:t>List UsageRecords</w:t>
            </w:r>
          </w:p>
        </w:tc>
      </w:tr>
      <w:tr w:rsidR="0071729B" w14:paraId="50DB1067" w14:textId="77777777">
        <w:tc>
          <w:tcPr>
            <w:tcW w:w="0" w:type="auto"/>
          </w:tcPr>
          <w:p w:rsidR="0071729B" w:rsidRDefault="00A06C74" w14:paraId="044BAB80" w14:textId="77777777">
            <w:pPr>
              <w:pStyle w:val="Compact"/>
            </w:pPr>
            <w:r>
              <w:t>GET</w:t>
            </w:r>
          </w:p>
        </w:tc>
        <w:tc>
          <w:tcPr>
            <w:tcW w:w="0" w:type="auto"/>
          </w:tcPr>
          <w:p w:rsidR="0071729B" w:rsidRDefault="00A06C74" w14:paraId="7B8EB110" w14:textId="77777777">
            <w:pPr>
              <w:pStyle w:val="Compact"/>
            </w:pPr>
            <w:r>
              <w:rPr>
                <w:rStyle w:val="VerbatimChar"/>
              </w:rPr>
              <w:t>/namespaces/{namespace}/usagerecords/{workload_id}</w:t>
            </w:r>
          </w:p>
        </w:tc>
        <w:tc>
          <w:tcPr>
            <w:tcW w:w="0" w:type="auto"/>
          </w:tcPr>
          <w:p w:rsidR="0071729B" w:rsidRDefault="00A06C74" w14:paraId="393AD076" w14:textId="77777777">
            <w:pPr>
              <w:pStyle w:val="Compact"/>
            </w:pPr>
            <w:r>
              <w:rPr>
                <w:rStyle w:val="VerbatimChar"/>
              </w:rPr>
              <w:t>usage:view</w:t>
            </w:r>
          </w:p>
        </w:tc>
        <w:tc>
          <w:tcPr>
            <w:tcW w:w="0" w:type="auto"/>
          </w:tcPr>
          <w:p w:rsidR="0071729B" w:rsidRDefault="00A06C74" w14:paraId="6212C301" w14:textId="77777777">
            <w:pPr>
              <w:pStyle w:val="Compact"/>
            </w:pPr>
            <w:r>
              <w:t>Read a specific UsageRecord</w:t>
            </w:r>
          </w:p>
        </w:tc>
      </w:tr>
    </w:tbl>
    <w:p w:rsidR="0071729B" w:rsidRDefault="00A06C74" w14:paraId="4CDDA247" w14:textId="77777777">
      <w:pPr>
        <w:pStyle w:val="BodyText"/>
      </w:pPr>
      <w:r>
        <w:t>UsageRecords are read-only for tenants. POST/PUT/DELETE are reserved for the Metering Service (internal service account only).</w:t>
      </w:r>
    </w:p>
    <w:p w:rsidR="0071729B" w:rsidRDefault="00A06C74" w14:paraId="08DC0305" w14:textId="77777777">
      <w:pPr>
        <w:pStyle w:val="BodyText"/>
      </w:pPr>
      <w:r>
        <w:rPr>
          <w:rStyle w:val="VerbatimChar"/>
        </w:rPr>
        <w:t>usage:view</w:t>
      </w:r>
      <w:r>
        <w:t xml:space="preserve"> is evaluated against the caller’s RoleBinding scope — see §12.2 for the project-vs-tenant visibility rules.</w:t>
      </w:r>
    </w:p>
    <w:p w:rsidR="0071729B" w:rsidRDefault="00A06C74" w14:paraId="3291B3AE" w14:textId="77777777">
      <w:pPr>
        <w:pStyle w:val="BodyText"/>
      </w:pPr>
      <w:r>
        <w:t>The list endpoint supports the following query parameters for filtering:</w:t>
      </w:r>
    </w:p>
    <w:tbl>
      <w:tblPr>
        <w:tblStyle w:val="Table"/>
        <w:tblW w:w="5000" w:type="pct"/>
        <w:tblLook w:val="0020" w:firstRow="1" w:lastRow="0" w:firstColumn="0" w:lastColumn="0" w:noHBand="0" w:noVBand="0"/>
      </w:tblPr>
      <w:tblGrid>
        <w:gridCol w:w="2221"/>
        <w:gridCol w:w="1016"/>
        <w:gridCol w:w="6123"/>
      </w:tblGrid>
      <w:tr w:rsidR="0071729B" w:rsidTr="0071729B" w14:paraId="5362C486"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1471D45A" w14:textId="77777777">
            <w:pPr>
              <w:pStyle w:val="Compact"/>
            </w:pPr>
            <w:r>
              <w:t>Parameter</w:t>
            </w:r>
          </w:p>
        </w:tc>
        <w:tc>
          <w:tcPr>
            <w:tcW w:w="0" w:type="auto"/>
          </w:tcPr>
          <w:p w:rsidR="0071729B" w:rsidRDefault="00A06C74" w14:paraId="3AB3EEAD" w14:textId="77777777">
            <w:pPr>
              <w:pStyle w:val="Compact"/>
            </w:pPr>
            <w:r>
              <w:t>Type</w:t>
            </w:r>
          </w:p>
        </w:tc>
        <w:tc>
          <w:tcPr>
            <w:tcW w:w="0" w:type="auto"/>
          </w:tcPr>
          <w:p w:rsidR="0071729B" w:rsidRDefault="00A06C74" w14:paraId="34E8A8B8" w14:textId="77777777">
            <w:pPr>
              <w:pStyle w:val="Compact"/>
            </w:pPr>
            <w:r>
              <w:t>Description</w:t>
            </w:r>
          </w:p>
        </w:tc>
      </w:tr>
      <w:tr w:rsidR="0071729B" w14:paraId="3627C26F" w14:textId="77777777">
        <w:tc>
          <w:tcPr>
            <w:tcW w:w="0" w:type="auto"/>
          </w:tcPr>
          <w:p w:rsidR="0071729B" w:rsidRDefault="00A06C74" w14:paraId="14D11543" w14:textId="77777777">
            <w:pPr>
              <w:pStyle w:val="Compact"/>
            </w:pPr>
            <w:r>
              <w:rPr>
                <w:rStyle w:val="VerbatimChar"/>
              </w:rPr>
              <w:t>project</w:t>
            </w:r>
          </w:p>
        </w:tc>
        <w:tc>
          <w:tcPr>
            <w:tcW w:w="0" w:type="auto"/>
          </w:tcPr>
          <w:p w:rsidR="0071729B" w:rsidRDefault="00A06C74" w14:paraId="3A816D36" w14:textId="77777777">
            <w:pPr>
              <w:pStyle w:val="Compact"/>
            </w:pPr>
            <w:r>
              <w:t>string</w:t>
            </w:r>
          </w:p>
        </w:tc>
        <w:tc>
          <w:tcPr>
            <w:tcW w:w="0" w:type="auto"/>
          </w:tcPr>
          <w:p w:rsidR="0071729B" w:rsidRDefault="00A06C74" w14:paraId="55094431" w14:textId="77777777">
            <w:pPr>
              <w:pStyle w:val="Compact"/>
            </w:pPr>
            <w:r>
              <w:t xml:space="preserve">Filter by </w:t>
            </w:r>
            <w:r>
              <w:rPr>
                <w:rStyle w:val="VerbatimChar"/>
              </w:rPr>
              <w:t>project_id</w:t>
            </w:r>
          </w:p>
        </w:tc>
      </w:tr>
      <w:tr w:rsidR="0071729B" w14:paraId="2F3D4547" w14:textId="77777777">
        <w:tc>
          <w:tcPr>
            <w:tcW w:w="0" w:type="auto"/>
          </w:tcPr>
          <w:p w:rsidR="0071729B" w:rsidRDefault="00A06C74" w14:paraId="5579F73F" w14:textId="77777777">
            <w:pPr>
              <w:pStyle w:val="Compact"/>
            </w:pPr>
            <w:r>
              <w:rPr>
                <w:rStyle w:val="VerbatimChar"/>
              </w:rPr>
              <w:t>workloadType</w:t>
            </w:r>
          </w:p>
        </w:tc>
        <w:tc>
          <w:tcPr>
            <w:tcW w:w="0" w:type="auto"/>
          </w:tcPr>
          <w:p w:rsidR="0071729B" w:rsidRDefault="00A06C74" w14:paraId="2451C9CC" w14:textId="77777777">
            <w:pPr>
              <w:pStyle w:val="Compact"/>
            </w:pPr>
            <w:r>
              <w:t>string</w:t>
            </w:r>
          </w:p>
        </w:tc>
        <w:tc>
          <w:tcPr>
            <w:tcW w:w="0" w:type="auto"/>
          </w:tcPr>
          <w:p w:rsidR="0071729B" w:rsidRDefault="00A06C74" w14:paraId="3162F5BB" w14:textId="77777777">
            <w:pPr>
              <w:pStyle w:val="Compact"/>
            </w:pPr>
            <w:r>
              <w:rPr>
                <w:rStyle w:val="VerbatimChar"/>
              </w:rPr>
              <w:t>inference</w:t>
            </w:r>
            <w:r>
              <w:t xml:space="preserve"> | </w:t>
            </w:r>
            <w:r>
              <w:rPr>
                <w:rStyle w:val="VerbatimChar"/>
              </w:rPr>
              <w:t>fine-tuning</w:t>
            </w:r>
            <w:r>
              <w:t xml:space="preserve"> | </w:t>
            </w:r>
            <w:r>
              <w:rPr>
                <w:rStyle w:val="VerbatimChar"/>
              </w:rPr>
              <w:t>model-deployment</w:t>
            </w:r>
          </w:p>
        </w:tc>
      </w:tr>
      <w:tr w:rsidR="0071729B" w14:paraId="26C8A7DC" w14:textId="77777777">
        <w:tc>
          <w:tcPr>
            <w:tcW w:w="0" w:type="auto"/>
          </w:tcPr>
          <w:p w:rsidR="0071729B" w:rsidRDefault="00A06C74" w14:paraId="5A25D42C" w14:textId="77777777">
            <w:pPr>
              <w:pStyle w:val="Compact"/>
            </w:pPr>
            <w:r>
              <w:rPr>
                <w:rStyle w:val="VerbatimChar"/>
              </w:rPr>
              <w:t>billingPeriod</w:t>
            </w:r>
          </w:p>
        </w:tc>
        <w:tc>
          <w:tcPr>
            <w:tcW w:w="0" w:type="auto"/>
          </w:tcPr>
          <w:p w:rsidR="0071729B" w:rsidRDefault="00A06C74" w14:paraId="37239890" w14:textId="77777777">
            <w:pPr>
              <w:pStyle w:val="Compact"/>
            </w:pPr>
            <w:r>
              <w:t>string</w:t>
            </w:r>
          </w:p>
        </w:tc>
        <w:tc>
          <w:tcPr>
            <w:tcW w:w="0" w:type="auto"/>
          </w:tcPr>
          <w:p w:rsidR="0071729B" w:rsidRDefault="00A06C74" w14:paraId="39413155" w14:textId="77777777">
            <w:pPr>
              <w:pStyle w:val="Compact"/>
            </w:pPr>
            <w:r>
              <w:t xml:space="preserve">Filter by </w:t>
            </w:r>
            <w:r>
              <w:rPr>
                <w:rStyle w:val="VerbatimChar"/>
              </w:rPr>
              <w:t>billing_period</w:t>
            </w:r>
            <w:r>
              <w:t xml:space="preserve"> (e.g. </w:t>
            </w:r>
            <w:r>
              <w:rPr>
                <w:rStyle w:val="VerbatimChar"/>
              </w:rPr>
              <w:t>2026-04</w:t>
            </w:r>
            <w:r>
              <w:t>)</w:t>
            </w:r>
          </w:p>
        </w:tc>
      </w:tr>
      <w:tr w:rsidR="0071729B" w14:paraId="02DFD4CA" w14:textId="77777777">
        <w:tc>
          <w:tcPr>
            <w:tcW w:w="0" w:type="auto"/>
          </w:tcPr>
          <w:p w:rsidR="0071729B" w:rsidRDefault="00A06C74" w14:paraId="43284FD8" w14:textId="77777777">
            <w:pPr>
              <w:pStyle w:val="Compact"/>
            </w:pPr>
            <w:r>
              <w:rPr>
                <w:rStyle w:val="VerbatimChar"/>
              </w:rPr>
              <w:t>from</w:t>
            </w:r>
          </w:p>
        </w:tc>
        <w:tc>
          <w:tcPr>
            <w:tcW w:w="0" w:type="auto"/>
          </w:tcPr>
          <w:p w:rsidR="0071729B" w:rsidRDefault="00A06C74" w14:paraId="3CEF6193" w14:textId="77777777">
            <w:pPr>
              <w:pStyle w:val="Compact"/>
            </w:pPr>
            <w:r>
              <w:t>string</w:t>
            </w:r>
          </w:p>
        </w:tc>
        <w:tc>
          <w:tcPr>
            <w:tcW w:w="0" w:type="auto"/>
          </w:tcPr>
          <w:p w:rsidR="0071729B" w:rsidRDefault="00A06C74" w14:paraId="375A7077" w14:textId="77777777">
            <w:pPr>
              <w:pStyle w:val="Compact"/>
            </w:pPr>
            <w:r>
              <w:t xml:space="preserve">ISO 8601 lower bound on </w:t>
            </w:r>
            <w:r>
              <w:rPr>
                <w:rStyle w:val="VerbatimChar"/>
              </w:rPr>
              <w:t>recorded_at</w:t>
            </w:r>
          </w:p>
        </w:tc>
      </w:tr>
      <w:tr w:rsidR="0071729B" w14:paraId="2C08492C" w14:textId="77777777">
        <w:tc>
          <w:tcPr>
            <w:tcW w:w="0" w:type="auto"/>
          </w:tcPr>
          <w:p w:rsidR="0071729B" w:rsidRDefault="00A06C74" w14:paraId="1F751244" w14:textId="77777777">
            <w:pPr>
              <w:pStyle w:val="Compact"/>
            </w:pPr>
            <w:r>
              <w:rPr>
                <w:rStyle w:val="VerbatimChar"/>
              </w:rPr>
              <w:t>to</w:t>
            </w:r>
          </w:p>
        </w:tc>
        <w:tc>
          <w:tcPr>
            <w:tcW w:w="0" w:type="auto"/>
          </w:tcPr>
          <w:p w:rsidR="0071729B" w:rsidRDefault="00A06C74" w14:paraId="0399CE01" w14:textId="77777777">
            <w:pPr>
              <w:pStyle w:val="Compact"/>
            </w:pPr>
            <w:r>
              <w:t>string</w:t>
            </w:r>
          </w:p>
        </w:tc>
        <w:tc>
          <w:tcPr>
            <w:tcW w:w="0" w:type="auto"/>
          </w:tcPr>
          <w:p w:rsidR="0071729B" w:rsidRDefault="00A06C74" w14:paraId="2E54DE7B" w14:textId="77777777">
            <w:pPr>
              <w:pStyle w:val="Compact"/>
            </w:pPr>
            <w:r>
              <w:t xml:space="preserve">ISO 8601 upper bound on </w:t>
            </w:r>
            <w:r>
              <w:rPr>
                <w:rStyle w:val="VerbatimChar"/>
              </w:rPr>
              <w:t>recorded_at</w:t>
            </w:r>
          </w:p>
        </w:tc>
      </w:tr>
    </w:tbl>
    <w:p w:rsidR="0071729B" w:rsidRDefault="00A06C74" w14:paraId="48E2AA38" w14:textId="77777777">
      <w:pPr>
        <w:pStyle w:val="Heading3"/>
      </w:pPr>
      <w:bookmarkStart w:name="usage-summary-sub-resource" w:id="60"/>
      <w:bookmarkEnd w:id="55"/>
      <w:bookmarkEnd w:id="59"/>
      <w:r>
        <w:t>9.2 Usage Summary Sub-Resource</w:t>
      </w:r>
    </w:p>
    <w:p w:rsidR="0071729B" w:rsidRDefault="00A06C74" w14:paraId="31964416" w14:textId="77777777">
      <w:pPr>
        <w:pStyle w:val="FirstParagraph"/>
      </w:pPr>
      <w:r>
        <w:t xml:space="preserve">A read-only sub-resource on </w:t>
      </w:r>
      <w:r>
        <w:rPr>
          <w:rStyle w:val="VerbatimChar"/>
        </w:rPr>
        <w:t>Organization</w:t>
      </w:r>
      <w:r>
        <w:t xml:space="preserve"> and </w:t>
      </w:r>
      <w:r>
        <w:rPr>
          <w:rStyle w:val="VerbatimChar"/>
        </w:rPr>
        <w:t>Project</w:t>
      </w:r>
      <w:r>
        <w:t xml:space="preserve"> provides pre-aggregated usage for the current billing period. Both endpoints require </w:t>
      </w:r>
      <w:r>
        <w:rPr>
          <w:rStyle w:val="VerbatimChar"/>
        </w:rPr>
        <w:t>usage:view</w:t>
      </w:r>
      <w:r>
        <w:t xml:space="preserve"> (see §12.2 for scope rules):</w:t>
      </w:r>
    </w:p>
    <w:p w:rsidR="0071729B" w:rsidRDefault="00A06C74" w14:paraId="3FE6035D" w14:textId="77777777">
      <w:pPr>
        <w:pStyle w:val="SourceCode"/>
      </w:pPr>
      <w:r>
        <w:rPr>
          <w:rStyle w:val="VerbatimChar"/>
        </w:rPr>
        <w:t>GET /namespaces/{name}/usagesummary</w:t>
      </w:r>
      <w:r>
        <w:br/>
      </w:r>
      <w:r>
        <w:rPr>
          <w:rStyle w:val="VerbatimChar"/>
        </w:rPr>
        <w:t>GET /namespaces/{namespace}/projects/{name}/usagesummary</w:t>
      </w:r>
    </w:p>
    <w:p w:rsidR="0071729B" w:rsidRDefault="00A06C74" w14:paraId="38F8520B" w14:textId="77777777">
      <w:pPr>
        <w:pStyle w:val="FirstParagraph"/>
      </w:pPr>
      <w:r>
        <w:rPr>
          <w:b/>
          <w:bCs/>
        </w:rPr>
        <w:t>Deferred — requires multi-org enablement (§1.4):</w:t>
      </w:r>
    </w:p>
    <w:p w:rsidR="0071729B" w:rsidRDefault="00A06C74" w14:paraId="0D65764B" w14:textId="77777777">
      <w:pPr>
        <w:pStyle w:val="SourceCode"/>
      </w:pPr>
      <w:r>
        <w:rPr>
          <w:rStyle w:val="VerbatimChar"/>
        </w:rPr>
        <w:t>GET /customerorgs/{org}/usagesummary       -- org-level aggregate; used by Rackspace for invoicing</w:t>
      </w:r>
      <w:r>
        <w:br/>
      </w:r>
      <w:r>
        <w:rPr>
          <w:rStyle w:val="VerbatimChar"/>
        </w:rPr>
        <w:t xml:space="preserve">                                            -- requires usage:view at platform scope (IAC §7.3)</w:t>
      </w:r>
      <w:r>
        <w:br/>
      </w:r>
      <w:r>
        <w:rPr>
          <w:rStyle w:val="VerbatimChar"/>
        </w:rPr>
        <w:t>GET /namespaces/{org}/usagesummary         -- cross-tenant aggregate for org-admins (e.g. Uni admin</w:t>
      </w:r>
      <w:r>
        <w:br/>
      </w:r>
      <w:r>
        <w:rPr>
          <w:rStyle w:val="VerbatimChar"/>
        </w:rPr>
        <w:t xml:space="preserve">                                            -- viewing combined Ball+Versity usage for chargeback)</w:t>
      </w:r>
      <w:r>
        <w:br/>
      </w:r>
      <w:r>
        <w:rPr>
          <w:rStyle w:val="VerbatimChar"/>
        </w:rPr>
        <w:t xml:space="preserve">                                            -- requires usage:view at org scope (IAC §7.3)</w:t>
      </w:r>
    </w:p>
    <w:p w:rsidR="0071729B" w:rsidRDefault="00A06C74" w14:paraId="564C1EB7" w14:textId="77777777">
      <w:pPr>
        <w:pStyle w:val="BlockText"/>
      </w:pPr>
      <w:r>
        <w:t xml:space="preserve">The gate for these endpoints is multi-org enablement, not CRD activation. The CustomerOrg CRD is active from install. What is missing is: IAC single-org guard removed (§4.4), </w:t>
      </w:r>
      <w:r>
        <w:rPr>
          <w:rStyle w:val="VerbatimChar"/>
        </w:rPr>
        <w:t>org_id</w:t>
      </w:r>
      <w:r>
        <w:t xml:space="preserve"> column enrichment active in </w:t>
      </w:r>
      <w:r>
        <w:rPr>
          <w:rStyle w:val="VerbatimChar"/>
        </w:rPr>
        <w:t>usage_records</w:t>
      </w:r>
      <w:r>
        <w:t>, and org-level billing indexes in place. In the current single-org deployment model, Rackspace can sum all records without these endpoints — they become necessary once a second CustomerOrg is provisioned.</w:t>
      </w:r>
    </w:p>
    <w:p w:rsidR="0071729B" w:rsidRDefault="00A06C74" w14:paraId="4B79AAD0" w14:textId="77777777">
      <w:pPr>
        <w:pStyle w:val="FirstParagraph"/>
      </w:pPr>
      <w:r>
        <w:t xml:space="preserve">These endpoints aggregate </w:t>
      </w:r>
      <w:r>
        <w:rPr>
          <w:rStyle w:val="VerbatimChar"/>
        </w:rPr>
        <w:t>usage_records WHERE org_id = {org}</w:t>
      </w:r>
      <w:r>
        <w:t xml:space="preserve">. They are not implementable until </w:t>
      </w:r>
      <w:r>
        <w:rPr>
          <w:rStyle w:val="VerbatimChar"/>
        </w:rPr>
        <w:t>org_id</w:t>
      </w:r>
      <w:r>
        <w:t xml:space="preserve"> is populated in the schema (§5.1). The response structure mirrors the tenant-level </w:t>
      </w:r>
      <w:r>
        <w:rPr>
          <w:rStyle w:val="VerbatimChar"/>
        </w:rPr>
        <w:t>UsageSummary</w:t>
      </w:r>
      <w:r>
        <w:t xml:space="preserve"> response with an additional breakdown by </w:t>
      </w:r>
      <w:r>
        <w:rPr>
          <w:rStyle w:val="VerbatimChar"/>
        </w:rPr>
        <w:t>tenant_id</w:t>
      </w:r>
      <w:r>
        <w:t>.</w:t>
      </w:r>
    </w:p>
    <w:p w:rsidR="0071729B" w:rsidRDefault="00A06C74" w14:paraId="253DB7D3" w14:textId="77777777">
      <w:pPr>
        <w:pStyle w:val="BlockText"/>
      </w:pPr>
      <w:r>
        <w:rPr>
          <w:b/>
          <w:bCs/>
        </w:rPr>
        <w:t>PROPOSED 2026-09-18, NOT BUILT – what makes the org-level summary invoiceable.</w:t>
      </w:r>
      <w:r>
        <w:t xml:space="preserve"> The </w:t>
      </w:r>
      <w:r>
        <w:rPr>
          <w:rStyle w:val="VerbatimChar"/>
        </w:rPr>
        <w:t>/customerorgs/{org}/usagesummary</w:t>
      </w:r>
      <w:r>
        <w:t xml:space="preserve"> response should carry the CMS account alongside the totals, resolved from </w:t>
      </w:r>
      <w:r>
        <w:rPr>
          <w:rStyle w:val="VerbatimChar"/>
        </w:rPr>
        <w:t>CustomerOrg.spec.cmsAccountId</w:t>
      </w:r>
      <w:r>
        <w:t xml:space="preserve"> (IAC §4.4):</w:t>
      </w:r>
    </w:p>
    <w:p w:rsidR="0071729B" w:rsidRDefault="00A06C74" w14:paraId="0A9BC8BF" w14:textId="77777777">
      <w:pPr>
        <w:pStyle w:val="SourceCode"/>
      </w:pPr>
      <w:r>
        <w:rPr>
          <w:rStyle w:val="ErrorTok"/>
        </w:rPr>
        <w:t>"metadata":</w:t>
      </w:r>
      <w:r>
        <w:rPr>
          <w:rStyle w:val="NormalTok"/>
        </w:rPr>
        <w:t xml:space="preserve"> </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"uni"</w:t>
      </w:r>
      <w:r>
        <w:rPr>
          <w:rStyle w:val="FunctionTok"/>
        </w:rPr>
        <w:t>,</w:t>
      </w:r>
      <w:r>
        <w:rPr>
          <w:rStyle w:val="NormalTok"/>
        </w:rPr>
        <w:t xml:space="preserve"> </w:t>
      </w:r>
      <w:r>
        <w:rPr>
          <w:rStyle w:val="DataTypeTok"/>
        </w:rPr>
        <w:t>"cmsAccountId"</w:t>
      </w:r>
      <w:r>
        <w:rPr>
          <w:rStyle w:val="FunctionTok"/>
        </w:rPr>
        <w:t>:</w:t>
      </w:r>
      <w:r>
        <w:rPr>
          <w:rStyle w:val="NormalTok"/>
        </w:rPr>
        <w:t xml:space="preserve"> </w:t>
      </w:r>
      <w:r>
        <w:rPr>
          <w:rStyle w:val="StringTok"/>
        </w:rPr>
        <w:t>"RCN-315-804-207"</w:t>
      </w:r>
      <w:r>
        <w:rPr>
          <w:rStyle w:val="NormalTok"/>
        </w:rPr>
        <w:t xml:space="preserve"> </w:t>
      </w:r>
      <w:r>
        <w:rPr>
          <w:rStyle w:val="FunctionTok"/>
        </w:rPr>
        <w:t>}</w:t>
      </w:r>
    </w:p>
    <w:p w:rsidR="0071729B" w:rsidRDefault="00A06C74" w14:paraId="7200561B" w14:textId="77777777">
      <w:pPr>
        <w:pStyle w:val="BlockText"/>
      </w:pPr>
      <w:r>
        <w:t xml:space="preserve">That is the field an invoicing consumer keys on; </w:t>
      </w:r>
      <w:r>
        <w:rPr>
          <w:rStyle w:val="VerbatimChar"/>
        </w:rPr>
        <w:t>name</w:t>
      </w:r>
      <w:r>
        <w:t xml:space="preserve"> is for humans. Two consequences for the implementation: the endpoint must fail closed with HTTP 409 and </w:t>
      </w:r>
      <w:r>
        <w:rPr>
          <w:rStyle w:val="VerbatimChar"/>
        </w:rPr>
        <w:t>CustomerOrg has no cmsAccountId; cannot produce an invoiceable summary</w:t>
      </w:r>
      <w:r>
        <w:t xml:space="preserve"> rather than return totals attributed to nobody; and because a customer may hold tenants on more than one shared instance, a cross-instance invoice for one RCN is a </w:t>
      </w:r>
      <w:r>
        <w:rPr>
          <w:i/>
          <w:iCs/>
        </w:rPr>
        <w:t>consumer-side</w:t>
      </w:r>
      <w:r>
        <w:t xml:space="preserve"> sum over per-instance summaries, which is why each instance’s </w:t>
      </w:r>
      <w:r>
        <w:rPr>
          <w:rStyle w:val="VerbatimChar"/>
        </w:rPr>
        <w:t>usage_records</w:t>
      </w:r>
      <w:r>
        <w:t xml:space="preserve"> needs an </w:t>
      </w:r>
      <w:r>
        <w:rPr>
          <w:rStyle w:val="VerbatimChar"/>
        </w:rPr>
        <w:t>instance_id</w:t>
      </w:r>
      <w:r>
        <w:t xml:space="preserve"> column (the environment’s RRN </w:t>
      </w:r>
      <w:r>
        <w:rPr>
          <w:rStyle w:val="VerbatimChar"/>
        </w:rPr>
        <w:t>urn_location</w:t>
      </w:r>
      <w:r>
        <w:t>) before that is possible. The tenant-level and org-admin cross-tenant endpoints are unaffected: they are chargeback views inside one account and do not need the RCN.</w:t>
      </w:r>
    </w:p>
    <w:p w:rsidR="0071729B" w:rsidRDefault="00A06C74" w14:paraId="3B41BBE7" w14:textId="77777777">
      <w:pPr>
        <w:pStyle w:val="FirstParagraph"/>
      </w:pPr>
      <w:r>
        <w:rPr>
          <w:b/>
          <w:bCs/>
        </w:rPr>
        <w:t>Response:</w:t>
      </w:r>
    </w:p>
    <w:p w:rsidR="0071729B" w:rsidRDefault="00A06C74" w14:paraId="6872D508" w14:textId="77777777">
      <w:pPr>
        <w:pStyle w:val="SourceCode"/>
      </w:pPr>
      <w:r>
        <w:rPr>
          <w:rStyle w:val="FunctionTok"/>
        </w:rPr>
        <w:t>{</w:t>
      </w:r>
      <w:r>
        <w:br/>
      </w:r>
      <w:r>
        <w:rPr>
          <w:rStyle w:val="NormalTok"/>
        </w:rPr>
        <w:t xml:space="preserve">  </w:t>
      </w:r>
      <w:r>
        <w:rPr>
          <w:rStyle w:val="DataTypeTok"/>
        </w:rPr>
        <w:t>"apiVersion"</w:t>
      </w:r>
      <w:r>
        <w:rPr>
          <w:rStyle w:val="FunctionTok"/>
        </w:rPr>
        <w:t>:</w:t>
      </w:r>
      <w:r>
        <w:rPr>
          <w:rStyle w:val="NormalTok"/>
        </w:rPr>
        <w:t xml:space="preserve"> </w:t>
      </w:r>
      <w:r>
        <w:rPr>
          <w:rStyle w:val="StringTok"/>
        </w:rPr>
        <w:t>"rackai.rackspace.com/v1alpha1"</w:t>
      </w:r>
      <w:r>
        <w:rPr>
          <w:rStyle w:val="FunctionTok"/>
        </w:rPr>
        <w:t>,</w:t>
      </w:r>
      <w:r>
        <w:br/>
      </w:r>
      <w:r>
        <w:rPr>
          <w:rStyle w:val="NormalTok"/>
        </w:rPr>
        <w:t xml:space="preserve">  </w:t>
      </w:r>
      <w:r>
        <w:rPr>
          <w:rStyle w:val="DataTypeTok"/>
        </w:rPr>
        <w:t>"kind"</w:t>
      </w:r>
      <w:r>
        <w:rPr>
          <w:rStyle w:val="FunctionTok"/>
        </w:rPr>
        <w:t>:</w:t>
      </w:r>
      <w:r>
        <w:rPr>
          <w:rStyle w:val="NormalTok"/>
        </w:rPr>
        <w:t xml:space="preserve"> </w:t>
      </w:r>
      <w:r>
        <w:rPr>
          <w:rStyle w:val="StringTok"/>
        </w:rPr>
        <w:t>"UsageSummary"</w:t>
      </w:r>
      <w:r>
        <w:rPr>
          <w:rStyle w:val="FunctionTok"/>
        </w:rPr>
        <w:t>,</w:t>
      </w:r>
      <w:r>
        <w:br/>
      </w:r>
      <w:r>
        <w:rPr>
          <w:rStyle w:val="NormalTok"/>
        </w:rPr>
        <w:t xml:space="preserve">  </w:t>
      </w:r>
      <w:r>
        <w:rPr>
          <w:rStyle w:val="DataTypeTok"/>
        </w:rPr>
        <w:t>"metadata"</w:t>
      </w:r>
      <w:r>
        <w:rPr>
          <w:rStyle w:val="FunctionTok"/>
        </w:rPr>
        <w:t>:</w:t>
      </w:r>
      <w:r>
        <w:rPr>
          <w:rStyle w:val="NormalTok"/>
        </w:rPr>
        <w:t xml:space="preserve"> </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"acme-corp"</w:t>
      </w:r>
      <w:r>
        <w:rPr>
          <w:rStyle w:val="NormalTok"/>
        </w:rPr>
        <w:t xml:space="preserve"> </w:t>
      </w:r>
      <w:r>
        <w:rPr>
          <w:rStyle w:val="FunctionTok"/>
        </w:rPr>
        <w:t>},</w:t>
      </w:r>
      <w:r>
        <w:br/>
      </w:r>
      <w:r>
        <w:rPr>
          <w:rStyle w:val="NormalTok"/>
        </w:rPr>
        <w:t xml:space="preserve">  </w:t>
      </w:r>
      <w:r>
        <w:rPr>
          <w:rStyle w:val="DataTypeTok"/>
        </w:rPr>
        <w:t>"spec"</w:t>
      </w:r>
      <w:r>
        <w:rPr>
          <w:rStyle w:val="FunctionTok"/>
        </w:rPr>
        <w:t>:</w:t>
      </w:r>
      <w:r>
        <w:rPr>
          <w:rStyle w:val="NormalTok"/>
        </w:rPr>
        <w:t xml:space="preserve"> </w:t>
      </w:r>
      <w:r>
        <w:rPr>
          <w:rStyle w:val="FunctionTok"/>
        </w:rPr>
        <w:t>{</w:t>
      </w:r>
      <w:r>
        <w:br/>
      </w:r>
      <w:r>
        <w:rPr>
          <w:rStyle w:val="NormalTok"/>
        </w:rPr>
        <w:t xml:space="preserve">    </w:t>
      </w:r>
      <w:r>
        <w:rPr>
          <w:rStyle w:val="DataTypeTok"/>
        </w:rPr>
        <w:t>"billingPeriod"</w:t>
      </w:r>
      <w:r>
        <w:rPr>
          <w:rStyle w:val="FunctionTok"/>
        </w:rPr>
        <w:t>:</w:t>
      </w:r>
      <w:r>
        <w:rPr>
          <w:rStyle w:val="NormalTok"/>
        </w:rPr>
        <w:t xml:space="preserve"> </w:t>
      </w:r>
      <w:r>
        <w:rPr>
          <w:rStyle w:val="StringTok"/>
        </w:rPr>
        <w:t>"2026-04"</w:t>
      </w:r>
      <w:r>
        <w:rPr>
          <w:rStyle w:val="FunctionTok"/>
        </w:rPr>
        <w:t>,</w:t>
      </w:r>
      <w:r>
        <w:br/>
      </w:r>
      <w:r>
        <w:rPr>
          <w:rStyle w:val="NormalTok"/>
        </w:rPr>
        <w:t xml:space="preserve">    </w:t>
      </w:r>
      <w:r>
        <w:rPr>
          <w:rStyle w:val="DataTypeTok"/>
        </w:rPr>
        <w:t>"periodStart"</w:t>
      </w:r>
      <w:r>
        <w:rPr>
          <w:rStyle w:val="FunctionTok"/>
        </w:rPr>
        <w:t>:</w:t>
      </w:r>
      <w:r>
        <w:rPr>
          <w:rStyle w:val="NormalTok"/>
        </w:rPr>
        <w:t xml:space="preserve"> </w:t>
      </w:r>
      <w:r>
        <w:rPr>
          <w:rStyle w:val="StringTok"/>
        </w:rPr>
        <w:t>"2026-04-01T00:00:00Z"</w:t>
      </w:r>
      <w:r>
        <w:rPr>
          <w:rStyle w:val="FunctionTok"/>
        </w:rPr>
        <w:t>,</w:t>
      </w:r>
      <w:r>
        <w:br/>
      </w:r>
      <w:r>
        <w:rPr>
          <w:rStyle w:val="NormalTok"/>
        </w:rPr>
        <w:t xml:space="preserve">    </w:t>
      </w:r>
      <w:r>
        <w:rPr>
          <w:rStyle w:val="DataTypeTok"/>
        </w:rPr>
        <w:t>"periodEnd"</w:t>
      </w:r>
      <w:r>
        <w:rPr>
          <w:rStyle w:val="FunctionTok"/>
        </w:rPr>
        <w:t>:</w:t>
      </w:r>
      <w:r>
        <w:rPr>
          <w:rStyle w:val="NormalTok"/>
        </w:rPr>
        <w:t xml:space="preserve"> </w:t>
      </w:r>
      <w:r>
        <w:rPr>
          <w:rStyle w:val="StringTok"/>
        </w:rPr>
        <w:t>"2026-04-30T23:59:59Z"</w:t>
      </w:r>
      <w:r>
        <w:br/>
      </w:r>
      <w:r>
        <w:rPr>
          <w:rStyle w:val="NormalTok"/>
        </w:rPr>
        <w:t xml:space="preserve">  </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FunctionTok"/>
        </w:rPr>
        <w:t>{</w:t>
      </w:r>
      <w:r>
        <w:br/>
      </w:r>
      <w:r>
        <w:rPr>
          <w:rStyle w:val="NormalTok"/>
        </w:rPr>
        <w:t xml:space="preserve">    </w:t>
      </w:r>
      <w:r>
        <w:rPr>
          <w:rStyle w:val="DataTypeTok"/>
        </w:rPr>
        <w:t>"inference"</w:t>
      </w:r>
      <w:r>
        <w:rPr>
          <w:rStyle w:val="FunctionTok"/>
        </w:rPr>
        <w:t>:</w:t>
      </w:r>
      <w:r>
        <w:rPr>
          <w:rStyle w:val="NormalTok"/>
        </w:rPr>
        <w:t xml:space="preserve"> </w:t>
      </w:r>
      <w:r>
        <w:rPr>
          <w:rStyle w:val="FunctionTok"/>
        </w:rPr>
        <w:t>{</w:t>
      </w:r>
      <w:r>
        <w:br/>
      </w:r>
      <w:r>
        <w:rPr>
          <w:rStyle w:val="NormalTok"/>
        </w:rPr>
        <w:t xml:space="preserve">      </w:t>
      </w:r>
      <w:r>
        <w:rPr>
          <w:rStyle w:val="DataTypeTok"/>
        </w:rPr>
        <w:t>"inputTokens"</w:t>
      </w:r>
      <w:r>
        <w:rPr>
          <w:rStyle w:val="FunctionTok"/>
        </w:rPr>
        <w:t>:</w:t>
      </w:r>
      <w:r>
        <w:rPr>
          <w:rStyle w:val="NormalTok"/>
        </w:rPr>
        <w:t xml:space="preserve"> </w:t>
      </w:r>
      <w:r>
        <w:rPr>
          <w:rStyle w:val="DecValTok"/>
        </w:rPr>
        <w:t>12000000</w:t>
      </w:r>
      <w:r>
        <w:rPr>
          <w:rStyle w:val="FunctionTok"/>
        </w:rPr>
        <w:t>,</w:t>
      </w:r>
      <w:r>
        <w:br/>
      </w:r>
      <w:r>
        <w:rPr>
          <w:rStyle w:val="NormalTok"/>
        </w:rPr>
        <w:t xml:space="preserve">      </w:t>
      </w:r>
      <w:r>
        <w:rPr>
          <w:rStyle w:val="DataTypeTok"/>
        </w:rPr>
        <w:t>"outputTokens"</w:t>
      </w:r>
      <w:r>
        <w:rPr>
          <w:rStyle w:val="FunctionTok"/>
        </w:rPr>
        <w:t>:</w:t>
      </w:r>
      <w:r>
        <w:rPr>
          <w:rStyle w:val="NormalTok"/>
        </w:rPr>
        <w:t xml:space="preserve"> </w:t>
      </w:r>
      <w:r>
        <w:rPr>
          <w:rStyle w:val="DecValTok"/>
        </w:rPr>
        <w:t>4000000</w:t>
      </w:r>
      <w:r>
        <w:rPr>
          <w:rStyle w:val="FunctionTok"/>
        </w:rPr>
        <w:t>,</w:t>
      </w:r>
      <w:r>
        <w:br/>
      </w:r>
      <w:r>
        <w:rPr>
          <w:rStyle w:val="NormalTok"/>
        </w:rPr>
        <w:t xml:space="preserve">      </w:t>
      </w:r>
      <w:r>
        <w:rPr>
          <w:rStyle w:val="DataTypeTok"/>
        </w:rPr>
        <w:t>"cachedTokens"</w:t>
      </w:r>
      <w:r>
        <w:rPr>
          <w:rStyle w:val="FunctionTok"/>
        </w:rPr>
        <w:t>:</w:t>
      </w:r>
      <w:r>
        <w:rPr>
          <w:rStyle w:val="NormalTok"/>
        </w:rPr>
        <w:t xml:space="preserve"> </w:t>
      </w:r>
      <w:r>
        <w:rPr>
          <w:rStyle w:val="DecValTok"/>
        </w:rPr>
        <w:t>6000000</w:t>
      </w:r>
      <w:r>
        <w:rPr>
          <w:rStyle w:val="FunctionTok"/>
        </w:rPr>
        <w:t>,</w:t>
      </w:r>
      <w:r>
        <w:br/>
      </w:r>
      <w:r>
        <w:rPr>
          <w:rStyle w:val="NormalTok"/>
        </w:rPr>
        <w:t xml:space="preserve">      </w:t>
      </w:r>
      <w:r>
        <w:rPr>
          <w:rStyle w:val="DataTypeTok"/>
        </w:rPr>
        <w:t>"totalRequests"</w:t>
      </w:r>
      <w:r>
        <w:rPr>
          <w:rStyle w:val="FunctionTok"/>
        </w:rPr>
        <w:t>:</w:t>
      </w:r>
      <w:r>
        <w:rPr>
          <w:rStyle w:val="NormalTok"/>
        </w:rPr>
        <w:t xml:space="preserve"> </w:t>
      </w:r>
      <w:r>
        <w:rPr>
          <w:rStyle w:val="DecValTok"/>
        </w:rPr>
        <w:t>85000</w:t>
      </w:r>
      <w:r>
        <w:rPr>
          <w:rStyle w:val="FunctionTok"/>
        </w:rPr>
        <w:t>,</w:t>
      </w:r>
      <w:r>
        <w:br/>
      </w:r>
      <w:r>
        <w:rPr>
          <w:rStyle w:val="NormalTok"/>
        </w:rPr>
        <w:t xml:space="preserve">      </w:t>
      </w:r>
      <w:r>
        <w:rPr>
          <w:rStyle w:val="DataTypeTok"/>
        </w:rPr>
        <w:t>"computeSeconds"</w:t>
      </w:r>
      <w:r>
        <w:rPr>
          <w:rStyle w:val="FunctionTok"/>
        </w:rPr>
        <w:t>:</w:t>
      </w:r>
      <w:r>
        <w:rPr>
          <w:rStyle w:val="NormalTok"/>
        </w:rPr>
        <w:t xml:space="preserve"> </w:t>
      </w:r>
      <w:r>
        <w:rPr>
          <w:rStyle w:val="DecValTok"/>
        </w:rPr>
        <w:t>3600</w:t>
      </w:r>
      <w:r>
        <w:br/>
      </w:r>
      <w:r>
        <w:rPr>
          <w:rStyle w:val="NormalTok"/>
        </w:rPr>
        <w:t xml:space="preserve">    </w:t>
      </w:r>
      <w:r>
        <w:rPr>
          <w:rStyle w:val="FunctionTok"/>
        </w:rPr>
        <w:t>},</w:t>
      </w:r>
      <w:r>
        <w:br/>
      </w:r>
      <w:r>
        <w:rPr>
          <w:rStyle w:val="NormalTok"/>
        </w:rPr>
        <w:t xml:space="preserve">    </w:t>
      </w:r>
      <w:r>
        <w:rPr>
          <w:rStyle w:val="DataTypeTok"/>
        </w:rPr>
        <w:t>"fineTuning"</w:t>
      </w:r>
      <w:r>
        <w:rPr>
          <w:rStyle w:val="FunctionTok"/>
        </w:rPr>
        <w:t>:</w:t>
      </w:r>
      <w:r>
        <w:rPr>
          <w:rStyle w:val="NormalTok"/>
        </w:rPr>
        <w:t xml:space="preserve"> </w:t>
      </w:r>
      <w:r>
        <w:rPr>
          <w:rStyle w:val="FunctionTok"/>
        </w:rPr>
        <w:t>{</w:t>
      </w:r>
      <w:r>
        <w:br/>
      </w:r>
      <w:r>
        <w:rPr>
          <w:rStyle w:val="NormalTok"/>
        </w:rPr>
        <w:t xml:space="preserve">      </w:t>
      </w:r>
      <w:r>
        <w:rPr>
          <w:rStyle w:val="DataTypeTok"/>
        </w:rPr>
        <w:t>"totalJobs"</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"computeSeconds"</w:t>
      </w:r>
      <w:r>
        <w:rPr>
          <w:rStyle w:val="FunctionTok"/>
        </w:rPr>
        <w:t>:</w:t>
      </w:r>
      <w:r>
        <w:rPr>
          <w:rStyle w:val="NormalTok"/>
        </w:rPr>
        <w:t xml:space="preserve"> </w:t>
      </w:r>
      <w:r>
        <w:rPr>
          <w:rStyle w:val="DecValTok"/>
        </w:rPr>
        <w:t>64800</w:t>
      </w:r>
      <w:r>
        <w:rPr>
          <w:rStyle w:val="FunctionTok"/>
        </w:rPr>
        <w:t>,</w:t>
      </w:r>
      <w:r>
        <w:br/>
      </w:r>
      <w:r>
        <w:rPr>
          <w:rStyle w:val="NormalTok"/>
        </w:rPr>
        <w:t xml:space="preserve">      </w:t>
      </w:r>
      <w:r>
        <w:rPr>
          <w:rStyle w:val="DataTypeTok"/>
        </w:rPr>
        <w:t>"datasetGb"</w:t>
      </w:r>
      <w:r>
        <w:rPr>
          <w:rStyle w:val="FunctionTok"/>
        </w:rPr>
        <w:t>:</w:t>
      </w:r>
      <w:r>
        <w:rPr>
          <w:rStyle w:val="NormalTok"/>
        </w:rPr>
        <w:t xml:space="preserve"> </w:t>
      </w:r>
      <w:r>
        <w:rPr>
          <w:rStyle w:val="DecValTok"/>
        </w:rPr>
        <w:t>25</w:t>
      </w:r>
      <w:r>
        <w:br/>
      </w:r>
      <w:r>
        <w:rPr>
          <w:rStyle w:val="NormalTok"/>
        </w:rPr>
        <w:t xml:space="preserve">    </w:t>
      </w:r>
      <w:r>
        <w:rPr>
          <w:rStyle w:val="FunctionTok"/>
        </w:rPr>
        <w:t>},</w:t>
      </w:r>
      <w:r>
        <w:br/>
      </w:r>
      <w:r>
        <w:rPr>
          <w:rStyle w:val="NormalTok"/>
        </w:rPr>
        <w:t xml:space="preserve">    </w:t>
      </w:r>
      <w:r>
        <w:rPr>
          <w:rStyle w:val="DataTypeTok"/>
        </w:rPr>
        <w:t>"quotaConsumption"</w:t>
      </w:r>
      <w:r>
        <w:rPr>
          <w:rStyle w:val="FunctionTok"/>
        </w:rPr>
        <w:t>:</w:t>
      </w:r>
      <w:r>
        <w:rPr>
          <w:rStyle w:val="NormalTok"/>
        </w:rPr>
        <w:t xml:space="preserve"> </w:t>
      </w:r>
      <w:r>
        <w:rPr>
          <w:rStyle w:val="FunctionTok"/>
        </w:rPr>
        <w:t>{</w:t>
      </w:r>
      <w:r>
        <w:br/>
      </w:r>
      <w:r>
        <w:rPr>
          <w:rStyle w:val="NormalTok"/>
        </w:rPr>
        <w:t xml:space="preserve">      </w:t>
      </w:r>
      <w:r>
        <w:rPr>
          <w:rStyle w:val="DataTypeTok"/>
        </w:rPr>
        <w:t>"tokenBudgetUsedPercent"</w:t>
      </w:r>
      <w:r>
        <w:rPr>
          <w:rStyle w:val="FunctionTok"/>
        </w:rPr>
        <w:t>:</w:t>
      </w:r>
      <w:r>
        <w:rPr>
          <w:rStyle w:val="NormalTok"/>
        </w:rPr>
        <w:t xml:space="preserve"> </w:t>
      </w:r>
      <w:r>
        <w:rPr>
          <w:rStyle w:val="FloatTok"/>
        </w:rPr>
        <w:t>24.0</w:t>
      </w:r>
      <w:r>
        <w:rPr>
          <w:rStyle w:val="FunctionTok"/>
        </w:rPr>
        <w:t>,</w:t>
      </w:r>
      <w:r>
        <w:br/>
      </w:r>
      <w:r>
        <w:rPr>
          <w:rStyle w:val="NormalTok"/>
        </w:rPr>
        <w:t xml:space="preserve">      </w:t>
      </w:r>
      <w:r>
        <w:rPr>
          <w:rStyle w:val="DataTypeTok"/>
        </w:rPr>
        <w:t>"budgetUsedUsd"</w:t>
      </w:r>
      <w:r>
        <w:rPr>
          <w:rStyle w:val="FunctionTok"/>
        </w:rPr>
        <w:t>:</w:t>
      </w:r>
      <w:r>
        <w:rPr>
          <w:rStyle w:val="NormalTok"/>
        </w:rPr>
        <w:t xml:space="preserve"> </w:t>
      </w:r>
      <w:r>
        <w:rPr>
          <w:rStyle w:val="FloatTok"/>
        </w:rPr>
        <w:t>2400.00</w:t>
      </w:r>
      <w:r>
        <w:rPr>
          <w:rStyle w:val="FunctionTok"/>
        </w:rPr>
        <w:t>,</w:t>
      </w:r>
      <w:r>
        <w:br/>
      </w:r>
      <w:r>
        <w:rPr>
          <w:rStyle w:val="NormalTok"/>
        </w:rPr>
        <w:t xml:space="preserve">      </w:t>
      </w:r>
      <w:r>
        <w:rPr>
          <w:rStyle w:val="DataTypeTok"/>
        </w:rPr>
        <w:t>"softLimitUsd"</w:t>
      </w:r>
      <w:r>
        <w:rPr>
          <w:rStyle w:val="FunctionTok"/>
        </w:rPr>
        <w:t>:</w:t>
      </w:r>
      <w:r>
        <w:rPr>
          <w:rStyle w:val="NormalTok"/>
        </w:rPr>
        <w:t xml:space="preserve"> </w:t>
      </w:r>
      <w:r>
        <w:rPr>
          <w:rStyle w:val="FloatTok"/>
        </w:rPr>
        <w:t>3000.00</w:t>
      </w:r>
      <w:r>
        <w:rPr>
          <w:rStyle w:val="FunctionTok"/>
        </w:rPr>
        <w:t>,</w:t>
      </w:r>
      <w:r>
        <w:br/>
      </w:r>
      <w:r>
        <w:rPr>
          <w:rStyle w:val="NormalTok"/>
        </w:rPr>
        <w:t xml:space="preserve">      </w:t>
      </w:r>
      <w:r>
        <w:rPr>
          <w:rStyle w:val="DataTypeTok"/>
        </w:rPr>
        <w:t>"hardLimitUsd"</w:t>
      </w:r>
      <w:r>
        <w:rPr>
          <w:rStyle w:val="FunctionTok"/>
        </w:rPr>
        <w:t>:</w:t>
      </w:r>
      <w:r>
        <w:rPr>
          <w:rStyle w:val="NormalTok"/>
        </w:rPr>
        <w:t xml:space="preserve"> </w:t>
      </w:r>
      <w:r>
        <w:rPr>
          <w:rStyle w:val="FloatTok"/>
        </w:rPr>
        <w:t>4000.00</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rsidR="0071729B" w:rsidRDefault="00A06C74" w14:paraId="0DBF09E7" w14:textId="77777777">
      <w:pPr>
        <w:pStyle w:val="Heading3"/>
      </w:pPr>
      <w:bookmarkStart w:name="historical-usage-endpoint" w:id="61"/>
      <w:bookmarkEnd w:id="60"/>
      <w:r>
        <w:t>9.3 Historical Usage Endpoint</w:t>
      </w:r>
    </w:p>
    <w:p w:rsidR="0071729B" w:rsidRDefault="00A06C74" w14:paraId="202D3399" w14:textId="77777777">
      <w:pPr>
        <w:pStyle w:val="FirstParagraph"/>
      </w:pPr>
      <w:r>
        <w:t xml:space="preserve">Time-bucketed aggregation over </w:t>
      </w:r>
      <w:r>
        <w:rPr>
          <w:rStyle w:val="VerbatimChar"/>
        </w:rPr>
        <w:t>usage_records</w:t>
      </w:r>
      <w:r>
        <w:t xml:space="preserve">, served by the same microservice as </w:t>
      </w:r>
      <w:r>
        <w:rPr>
          <w:rStyle w:val="VerbatimChar"/>
        </w:rPr>
        <w:t>UsageSummary</w:t>
      </w:r>
      <w:r>
        <w:t xml:space="preserve">. Both endpoints require </w:t>
      </w:r>
      <w:r>
        <w:rPr>
          <w:rStyle w:val="VerbatimChar"/>
        </w:rPr>
        <w:t>usage:view</w:t>
      </w:r>
      <w:r>
        <w:t xml:space="preserve"> (see §12.2 for scope rules). Supports configurable time ranges and granularity.</w:t>
      </w:r>
    </w:p>
    <w:p w:rsidR="0071729B" w:rsidRDefault="00A06C74" w14:paraId="317FDE9B" w14:textId="77777777">
      <w:pPr>
        <w:pStyle w:val="SourceCode"/>
      </w:pPr>
      <w:r>
        <w:rPr>
          <w:rStyle w:val="VerbatimChar"/>
        </w:rPr>
        <w:t>GET /namespaces/{name}/usagehistory</w:t>
      </w:r>
      <w:r>
        <w:br/>
      </w:r>
      <w:r>
        <w:rPr>
          <w:rStyle w:val="VerbatimChar"/>
        </w:rPr>
        <w:t>GET /namespaces/{namespace}/projects/{name}/usagehistory</w:t>
      </w:r>
    </w:p>
    <w:p w:rsidR="0071729B" w:rsidRDefault="00A06C74" w14:paraId="0A5C3FF7" w14:textId="77777777">
      <w:pPr>
        <w:pStyle w:val="FirstParagraph"/>
      </w:pPr>
      <w:r>
        <w:rPr>
          <w:b/>
          <w:bCs/>
        </w:rPr>
        <w:t>Query parameters:</w:t>
      </w:r>
    </w:p>
    <w:tbl>
      <w:tblPr>
        <w:tblStyle w:val="Table"/>
        <w:tblW w:w="5000" w:type="pct"/>
        <w:tblLook w:val="0020" w:firstRow="1" w:lastRow="0" w:firstColumn="0" w:lastColumn="0" w:noHBand="0" w:noVBand="0"/>
      </w:tblPr>
      <w:tblGrid>
        <w:gridCol w:w="2340"/>
        <w:gridCol w:w="1760"/>
        <w:gridCol w:w="5260"/>
      </w:tblGrid>
      <w:tr w:rsidR="0071729B" w:rsidTr="0071729B" w14:paraId="5CAE6B7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06B6A4E9" w14:textId="77777777">
            <w:pPr>
              <w:pStyle w:val="Compact"/>
            </w:pPr>
            <w:r>
              <w:t>Parameter</w:t>
            </w:r>
          </w:p>
        </w:tc>
        <w:tc>
          <w:tcPr>
            <w:tcW w:w="0" w:type="auto"/>
          </w:tcPr>
          <w:p w:rsidR="0071729B" w:rsidRDefault="00A06C74" w14:paraId="232871E4" w14:textId="77777777">
            <w:pPr>
              <w:pStyle w:val="Compact"/>
            </w:pPr>
            <w:r>
              <w:t>Required</w:t>
            </w:r>
          </w:p>
        </w:tc>
        <w:tc>
          <w:tcPr>
            <w:tcW w:w="0" w:type="auto"/>
          </w:tcPr>
          <w:p w:rsidR="0071729B" w:rsidRDefault="00A06C74" w14:paraId="50E4FD80" w14:textId="77777777">
            <w:pPr>
              <w:pStyle w:val="Compact"/>
            </w:pPr>
            <w:r>
              <w:t>Description</w:t>
            </w:r>
          </w:p>
        </w:tc>
      </w:tr>
      <w:tr w:rsidR="0071729B" w14:paraId="51B75E8D" w14:textId="77777777">
        <w:tc>
          <w:tcPr>
            <w:tcW w:w="0" w:type="auto"/>
          </w:tcPr>
          <w:p w:rsidR="0071729B" w:rsidRDefault="00A06C74" w14:paraId="6AEFCEFE" w14:textId="77777777">
            <w:pPr>
              <w:pStyle w:val="Compact"/>
            </w:pPr>
            <w:r>
              <w:rPr>
                <w:rStyle w:val="VerbatimChar"/>
              </w:rPr>
              <w:t>start</w:t>
            </w:r>
          </w:p>
        </w:tc>
        <w:tc>
          <w:tcPr>
            <w:tcW w:w="0" w:type="auto"/>
          </w:tcPr>
          <w:p w:rsidR="0071729B" w:rsidRDefault="00A06C74" w14:paraId="5B7FDD25" w14:textId="77777777">
            <w:pPr>
              <w:pStyle w:val="Compact"/>
            </w:pPr>
            <w:r>
              <w:t>Yes</w:t>
            </w:r>
          </w:p>
        </w:tc>
        <w:tc>
          <w:tcPr>
            <w:tcW w:w="0" w:type="auto"/>
          </w:tcPr>
          <w:p w:rsidR="0071729B" w:rsidRDefault="00A06C74" w14:paraId="52FA21A1" w14:textId="77777777">
            <w:pPr>
              <w:pStyle w:val="Compact"/>
            </w:pPr>
            <w:r>
              <w:t>ISO 8601 range start (inclusive)</w:t>
            </w:r>
          </w:p>
        </w:tc>
      </w:tr>
      <w:tr w:rsidR="0071729B" w14:paraId="49E85E9D" w14:textId="77777777">
        <w:tc>
          <w:tcPr>
            <w:tcW w:w="0" w:type="auto"/>
          </w:tcPr>
          <w:p w:rsidR="0071729B" w:rsidRDefault="00A06C74" w14:paraId="380B31D6" w14:textId="77777777">
            <w:pPr>
              <w:pStyle w:val="Compact"/>
            </w:pPr>
            <w:r>
              <w:rPr>
                <w:rStyle w:val="VerbatimChar"/>
              </w:rPr>
              <w:t>end</w:t>
            </w:r>
          </w:p>
        </w:tc>
        <w:tc>
          <w:tcPr>
            <w:tcW w:w="0" w:type="auto"/>
          </w:tcPr>
          <w:p w:rsidR="0071729B" w:rsidRDefault="00A06C74" w14:paraId="55239733" w14:textId="77777777">
            <w:pPr>
              <w:pStyle w:val="Compact"/>
            </w:pPr>
            <w:r>
              <w:t>Yes</w:t>
            </w:r>
          </w:p>
        </w:tc>
        <w:tc>
          <w:tcPr>
            <w:tcW w:w="0" w:type="auto"/>
          </w:tcPr>
          <w:p w:rsidR="0071729B" w:rsidRDefault="00A06C74" w14:paraId="331B9BF6" w14:textId="77777777">
            <w:pPr>
              <w:pStyle w:val="Compact"/>
            </w:pPr>
            <w:r>
              <w:t>ISO 8601 range end (inclusive)</w:t>
            </w:r>
          </w:p>
        </w:tc>
      </w:tr>
      <w:tr w:rsidR="0071729B" w14:paraId="675F5863" w14:textId="77777777">
        <w:tc>
          <w:tcPr>
            <w:tcW w:w="0" w:type="auto"/>
          </w:tcPr>
          <w:p w:rsidR="0071729B" w:rsidRDefault="00A06C74" w14:paraId="574AB9B9" w14:textId="77777777">
            <w:pPr>
              <w:pStyle w:val="Compact"/>
            </w:pPr>
            <w:r>
              <w:rPr>
                <w:rStyle w:val="VerbatimChar"/>
              </w:rPr>
              <w:t>granularity</w:t>
            </w:r>
          </w:p>
        </w:tc>
        <w:tc>
          <w:tcPr>
            <w:tcW w:w="0" w:type="auto"/>
          </w:tcPr>
          <w:p w:rsidR="0071729B" w:rsidRDefault="00A06C74" w14:paraId="55764F03" w14:textId="77777777">
            <w:pPr>
              <w:pStyle w:val="Compact"/>
            </w:pPr>
            <w:r>
              <w:t>Yes</w:t>
            </w:r>
          </w:p>
        </w:tc>
        <w:tc>
          <w:tcPr>
            <w:tcW w:w="0" w:type="auto"/>
          </w:tcPr>
          <w:p w:rsidR="0071729B" w:rsidRDefault="00A06C74" w14:paraId="632CB97F" w14:textId="77777777">
            <w:pPr>
              <w:pStyle w:val="Compact"/>
            </w:pPr>
            <w:r>
              <w:rPr>
                <w:rStyle w:val="VerbatimChar"/>
              </w:rPr>
              <w:t>hourly</w:t>
            </w:r>
            <w:r>
              <w:t xml:space="preserve"> | </w:t>
            </w:r>
            <w:r>
              <w:rPr>
                <w:rStyle w:val="VerbatimChar"/>
              </w:rPr>
              <w:t>daily</w:t>
            </w:r>
            <w:r>
              <w:t xml:space="preserve"> | </w:t>
            </w:r>
            <w:r>
              <w:rPr>
                <w:rStyle w:val="VerbatimChar"/>
              </w:rPr>
              <w:t>monthly</w:t>
            </w:r>
          </w:p>
        </w:tc>
      </w:tr>
    </w:tbl>
    <w:p w:rsidR="0071729B" w:rsidRDefault="00A06C74" w14:paraId="003EEE5D" w14:textId="77777777">
      <w:pPr>
        <w:pStyle w:val="BodyText"/>
      </w:pPr>
      <w:r>
        <w:rPr>
          <w:b/>
          <w:bCs/>
        </w:rPr>
        <w:t>Response:</w:t>
      </w:r>
    </w:p>
    <w:p w:rsidR="0071729B" w:rsidRDefault="00A06C74" w14:paraId="315925D3" w14:textId="77777777">
      <w:pPr>
        <w:pStyle w:val="SourceCode"/>
      </w:pPr>
      <w:r>
        <w:rPr>
          <w:rStyle w:val="FunctionTok"/>
        </w:rPr>
        <w:t>{</w:t>
      </w:r>
      <w:r>
        <w:br/>
      </w:r>
      <w:r>
        <w:rPr>
          <w:rStyle w:val="NormalTok"/>
        </w:rPr>
        <w:t xml:space="preserve">  </w:t>
      </w:r>
      <w:r>
        <w:rPr>
          <w:rStyle w:val="DataTypeTok"/>
        </w:rPr>
        <w:t>"apiVersion"</w:t>
      </w:r>
      <w:r>
        <w:rPr>
          <w:rStyle w:val="FunctionTok"/>
        </w:rPr>
        <w:t>:</w:t>
      </w:r>
      <w:r>
        <w:rPr>
          <w:rStyle w:val="NormalTok"/>
        </w:rPr>
        <w:t xml:space="preserve"> </w:t>
      </w:r>
      <w:r>
        <w:rPr>
          <w:rStyle w:val="StringTok"/>
        </w:rPr>
        <w:t>"rackai.rackspace.com/v1alpha1"</w:t>
      </w:r>
      <w:r>
        <w:rPr>
          <w:rStyle w:val="FunctionTok"/>
        </w:rPr>
        <w:t>,</w:t>
      </w:r>
      <w:r>
        <w:br/>
      </w:r>
      <w:r>
        <w:rPr>
          <w:rStyle w:val="NormalTok"/>
        </w:rPr>
        <w:t xml:space="preserve">  </w:t>
      </w:r>
      <w:r>
        <w:rPr>
          <w:rStyle w:val="DataTypeTok"/>
        </w:rPr>
        <w:t>"kind"</w:t>
      </w:r>
      <w:r>
        <w:rPr>
          <w:rStyle w:val="FunctionTok"/>
        </w:rPr>
        <w:t>:</w:t>
      </w:r>
      <w:r>
        <w:rPr>
          <w:rStyle w:val="NormalTok"/>
        </w:rPr>
        <w:t xml:space="preserve"> </w:t>
      </w:r>
      <w:r>
        <w:rPr>
          <w:rStyle w:val="StringTok"/>
        </w:rPr>
        <w:t>"UsageHistory"</w:t>
      </w:r>
      <w:r>
        <w:rPr>
          <w:rStyle w:val="FunctionTok"/>
        </w:rPr>
        <w:t>,</w:t>
      </w:r>
      <w:r>
        <w:br/>
      </w:r>
      <w:r>
        <w:rPr>
          <w:rStyle w:val="NormalTok"/>
        </w:rPr>
        <w:t xml:space="preserve">  </w:t>
      </w:r>
      <w:r>
        <w:rPr>
          <w:rStyle w:val="DataTypeTok"/>
        </w:rPr>
        <w:t>"metadata"</w:t>
      </w:r>
      <w:r>
        <w:rPr>
          <w:rStyle w:val="FunctionTok"/>
        </w:rPr>
        <w:t>:</w:t>
      </w:r>
      <w:r>
        <w:rPr>
          <w:rStyle w:val="NormalTok"/>
        </w:rPr>
        <w:t xml:space="preserve"> </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"acme-corp"</w:t>
      </w:r>
      <w:r>
        <w:rPr>
          <w:rStyle w:val="NormalTok"/>
        </w:rPr>
        <w:t xml:space="preserve"> </w:t>
      </w:r>
      <w:r>
        <w:rPr>
          <w:rStyle w:val="FunctionTok"/>
        </w:rPr>
        <w:t>},</w:t>
      </w:r>
      <w:r>
        <w:br/>
      </w:r>
      <w:r>
        <w:rPr>
          <w:rStyle w:val="NormalTok"/>
        </w:rPr>
        <w:t xml:space="preserve">  </w:t>
      </w:r>
      <w:r>
        <w:rPr>
          <w:rStyle w:val="DataTypeTok"/>
        </w:rPr>
        <w:t>"spec"</w:t>
      </w:r>
      <w:r>
        <w:rPr>
          <w:rStyle w:val="FunctionTok"/>
        </w:rPr>
        <w:t>:</w:t>
      </w:r>
      <w:r>
        <w:rPr>
          <w:rStyle w:val="NormalTok"/>
        </w:rPr>
        <w:t xml:space="preserve"> </w:t>
      </w:r>
      <w:r>
        <w:rPr>
          <w:rStyle w:val="FunctionTok"/>
        </w:rPr>
        <w:t>{</w:t>
      </w:r>
      <w:r>
        <w:br/>
      </w:r>
      <w:r>
        <w:rPr>
          <w:rStyle w:val="NormalTok"/>
        </w:rPr>
        <w:t xml:space="preserve">    </w:t>
      </w:r>
      <w:r>
        <w:rPr>
          <w:rStyle w:val="DataTypeTok"/>
        </w:rPr>
        <w:t>"start"</w:t>
      </w:r>
      <w:r>
        <w:rPr>
          <w:rStyle w:val="FunctionTok"/>
        </w:rPr>
        <w:t>:</w:t>
      </w:r>
      <w:r>
        <w:rPr>
          <w:rStyle w:val="NormalTok"/>
        </w:rPr>
        <w:t xml:space="preserve"> </w:t>
      </w:r>
      <w:r>
        <w:rPr>
          <w:rStyle w:val="StringTok"/>
        </w:rPr>
        <w:t>"2026-01-01T00:00:00Z"</w:t>
      </w:r>
      <w:r>
        <w:rPr>
          <w:rStyle w:val="FunctionTok"/>
        </w:rPr>
        <w:t>,</w:t>
      </w:r>
      <w:r>
        <w:br/>
      </w:r>
      <w:r>
        <w:rPr>
          <w:rStyle w:val="NormalTok"/>
        </w:rPr>
        <w:t xml:space="preserve">    </w:t>
      </w:r>
      <w:r>
        <w:rPr>
          <w:rStyle w:val="DataTypeTok"/>
        </w:rPr>
        <w:t>"end"</w:t>
      </w:r>
      <w:r>
        <w:rPr>
          <w:rStyle w:val="FunctionTok"/>
        </w:rPr>
        <w:t>:</w:t>
      </w:r>
      <w:r>
        <w:rPr>
          <w:rStyle w:val="NormalTok"/>
        </w:rPr>
        <w:t xml:space="preserve"> </w:t>
      </w:r>
      <w:r>
        <w:rPr>
          <w:rStyle w:val="StringTok"/>
        </w:rPr>
        <w:t>"2026-04-30T23:59:59Z"</w:t>
      </w:r>
      <w:r>
        <w:rPr>
          <w:rStyle w:val="FunctionTok"/>
        </w:rPr>
        <w:t>,</w:t>
      </w:r>
      <w:r>
        <w:br/>
      </w:r>
      <w:r>
        <w:rPr>
          <w:rStyle w:val="NormalTok"/>
        </w:rPr>
        <w:t xml:space="preserve">    </w:t>
      </w:r>
      <w:r>
        <w:rPr>
          <w:rStyle w:val="DataTypeTok"/>
        </w:rPr>
        <w:t>"granularity"</w:t>
      </w:r>
      <w:r>
        <w:rPr>
          <w:rStyle w:val="FunctionTok"/>
        </w:rPr>
        <w:t>:</w:t>
      </w:r>
      <w:r>
        <w:rPr>
          <w:rStyle w:val="NormalTok"/>
        </w:rPr>
        <w:t xml:space="preserve"> </w:t>
      </w:r>
      <w:r>
        <w:rPr>
          <w:rStyle w:val="StringTok"/>
        </w:rPr>
        <w:t>"monthly"</w:t>
      </w:r>
      <w:r>
        <w:br/>
      </w:r>
      <w:r>
        <w:rPr>
          <w:rStyle w:val="NormalTok"/>
        </w:rPr>
        <w:t xml:space="preserve">  </w:t>
      </w:r>
      <w:r>
        <w:rPr>
          <w:rStyle w:val="FunctionTok"/>
        </w:rPr>
        <w:t>},</w:t>
      </w:r>
      <w:r>
        <w:br/>
      </w:r>
      <w:r>
        <w:rPr>
          <w:rStyle w:val="NormalTok"/>
        </w:rPr>
        <w:t xml:space="preserve">  </w:t>
      </w:r>
      <w:r>
        <w:rPr>
          <w:rStyle w:val="DataTypeTok"/>
        </w:rPr>
        <w:t>"buckets"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"periodStart"</w:t>
      </w:r>
      <w:r>
        <w:rPr>
          <w:rStyle w:val="FunctionTok"/>
        </w:rPr>
        <w:t>:</w:t>
      </w:r>
      <w:r>
        <w:rPr>
          <w:rStyle w:val="NormalTok"/>
        </w:rPr>
        <w:t xml:space="preserve"> </w:t>
      </w:r>
      <w:r>
        <w:rPr>
          <w:rStyle w:val="StringTok"/>
        </w:rPr>
        <w:t>"2026-01-01T00:00:00Z"</w:t>
      </w:r>
      <w:r>
        <w:rPr>
          <w:rStyle w:val="FunctionTok"/>
        </w:rPr>
        <w:t>,</w:t>
      </w:r>
      <w:r>
        <w:br/>
      </w:r>
      <w:r>
        <w:rPr>
          <w:rStyle w:val="NormalTok"/>
        </w:rPr>
        <w:t xml:space="preserve">      </w:t>
      </w:r>
      <w:r>
        <w:rPr>
          <w:rStyle w:val="DataTypeTok"/>
        </w:rPr>
        <w:t>"periodEnd"</w:t>
      </w:r>
      <w:r>
        <w:rPr>
          <w:rStyle w:val="FunctionTok"/>
        </w:rPr>
        <w:t>:</w:t>
      </w:r>
      <w:r>
        <w:rPr>
          <w:rStyle w:val="NormalTok"/>
        </w:rPr>
        <w:t xml:space="preserve">   </w:t>
      </w:r>
      <w:r>
        <w:rPr>
          <w:rStyle w:val="StringTok"/>
        </w:rPr>
        <w:t>"2026-01-31T23:59:59Z"</w:t>
      </w:r>
      <w:r>
        <w:rPr>
          <w:rStyle w:val="FunctionTok"/>
        </w:rPr>
        <w:t>,</w:t>
      </w:r>
      <w:r>
        <w:br/>
      </w:r>
      <w:r>
        <w:rPr>
          <w:rStyle w:val="NormalTok"/>
        </w:rPr>
        <w:t xml:space="preserve">      </w:t>
      </w:r>
      <w:r>
        <w:rPr>
          <w:rStyle w:val="DataTypeTok"/>
        </w:rPr>
        <w:t>"inference"</w:t>
      </w:r>
      <w:r>
        <w:rPr>
          <w:rStyle w:val="FunctionTok"/>
        </w:rPr>
        <w:t>:</w:t>
      </w:r>
      <w:r>
        <w:rPr>
          <w:rStyle w:val="NormalTok"/>
        </w:rPr>
        <w:t xml:space="preserve"> </w:t>
      </w:r>
      <w:r>
        <w:rPr>
          <w:rStyle w:val="FunctionTok"/>
        </w:rPr>
        <w:t>{</w:t>
      </w:r>
      <w:r>
        <w:br/>
      </w:r>
      <w:r>
        <w:rPr>
          <w:rStyle w:val="NormalTok"/>
        </w:rPr>
        <w:t xml:space="preserve">        </w:t>
      </w:r>
      <w:r>
        <w:rPr>
          <w:rStyle w:val="DataTypeTok"/>
        </w:rPr>
        <w:t>"inputTokens"</w:t>
      </w:r>
      <w:r>
        <w:rPr>
          <w:rStyle w:val="FunctionTok"/>
        </w:rPr>
        <w:t>:</w:t>
      </w:r>
      <w:r>
        <w:rPr>
          <w:rStyle w:val="NormalTok"/>
        </w:rPr>
        <w:t xml:space="preserve"> </w:t>
      </w:r>
      <w:r>
        <w:rPr>
          <w:rStyle w:val="DecValTok"/>
        </w:rPr>
        <w:t>8000000</w:t>
      </w:r>
      <w:r>
        <w:rPr>
          <w:rStyle w:val="FunctionTok"/>
        </w:rPr>
        <w:t>,</w:t>
      </w:r>
      <w:r>
        <w:br/>
      </w:r>
      <w:r>
        <w:rPr>
          <w:rStyle w:val="NormalTok"/>
        </w:rPr>
        <w:t xml:space="preserve">        </w:t>
      </w:r>
      <w:r>
        <w:rPr>
          <w:rStyle w:val="DataTypeTok"/>
        </w:rPr>
        <w:t>"outputTokens"</w:t>
      </w:r>
      <w:r>
        <w:rPr>
          <w:rStyle w:val="FunctionTok"/>
        </w:rPr>
        <w:t>:</w:t>
      </w:r>
      <w:r>
        <w:rPr>
          <w:rStyle w:val="NormalTok"/>
        </w:rPr>
        <w:t xml:space="preserve"> </w:t>
      </w:r>
      <w:r>
        <w:rPr>
          <w:rStyle w:val="DecValTok"/>
        </w:rPr>
        <w:t>2500000</w:t>
      </w:r>
      <w:r>
        <w:rPr>
          <w:rStyle w:val="FunctionTok"/>
        </w:rPr>
        <w:t>,</w:t>
      </w:r>
      <w:r>
        <w:br/>
      </w:r>
      <w:r>
        <w:rPr>
          <w:rStyle w:val="NormalTok"/>
        </w:rPr>
        <w:t xml:space="preserve">        </w:t>
      </w:r>
      <w:r>
        <w:rPr>
          <w:rStyle w:val="DataTypeTok"/>
        </w:rPr>
        <w:t>"cachedTokens"</w:t>
      </w:r>
      <w:r>
        <w:rPr>
          <w:rStyle w:val="FunctionTok"/>
        </w:rPr>
        <w:t>:</w:t>
      </w:r>
      <w:r>
        <w:rPr>
          <w:rStyle w:val="NormalTok"/>
        </w:rPr>
        <w:t xml:space="preserve"> </w:t>
      </w:r>
      <w:r>
        <w:rPr>
          <w:rStyle w:val="DecValTok"/>
        </w:rPr>
        <w:t>3000000</w:t>
      </w:r>
      <w:r>
        <w:rPr>
          <w:rStyle w:val="FunctionTok"/>
        </w:rPr>
        <w:t>,</w:t>
      </w:r>
      <w:r>
        <w:br/>
      </w:r>
      <w:r>
        <w:rPr>
          <w:rStyle w:val="NormalTok"/>
        </w:rPr>
        <w:t xml:space="preserve">        </w:t>
      </w:r>
      <w:r>
        <w:rPr>
          <w:rStyle w:val="DataTypeTok"/>
        </w:rPr>
        <w:t>"totalRequests"</w:t>
      </w:r>
      <w:r>
        <w:rPr>
          <w:rStyle w:val="FunctionTok"/>
        </w:rPr>
        <w:t>:</w:t>
      </w:r>
      <w:r>
        <w:rPr>
          <w:rStyle w:val="NormalTok"/>
        </w:rPr>
        <w:t xml:space="preserve"> </w:t>
      </w:r>
      <w:r>
        <w:rPr>
          <w:rStyle w:val="DecValTok"/>
        </w:rPr>
        <w:t>55000</w:t>
      </w:r>
      <w:r>
        <w:rPr>
          <w:rStyle w:val="FunctionTok"/>
        </w:rPr>
        <w:t>,</w:t>
      </w:r>
      <w:r>
        <w:br/>
      </w:r>
      <w:r>
        <w:rPr>
          <w:rStyle w:val="NormalTok"/>
        </w:rPr>
        <w:t xml:space="preserve">        </w:t>
      </w:r>
      <w:r>
        <w:rPr>
          <w:rStyle w:val="DataTypeTok"/>
        </w:rPr>
        <w:t>"computeSeconds"</w:t>
      </w:r>
      <w:r>
        <w:rPr>
          <w:rStyle w:val="FunctionTok"/>
        </w:rPr>
        <w:t>:</w:t>
      </w:r>
      <w:r>
        <w:rPr>
          <w:rStyle w:val="NormalTok"/>
        </w:rPr>
        <w:t xml:space="preserve"> </w:t>
      </w:r>
      <w:r>
        <w:rPr>
          <w:rStyle w:val="DecValTok"/>
        </w:rPr>
        <w:t>2100</w:t>
      </w:r>
      <w:r>
        <w:br/>
      </w:r>
      <w:r>
        <w:rPr>
          <w:rStyle w:val="NormalTok"/>
        </w:rPr>
        <w:t xml:space="preserve">      </w:t>
      </w:r>
      <w:r>
        <w:rPr>
          <w:rStyle w:val="FunctionTok"/>
        </w:rPr>
        <w:t>},</w:t>
      </w:r>
      <w:r>
        <w:br/>
      </w:r>
      <w:r>
        <w:rPr>
          <w:rStyle w:val="NormalTok"/>
        </w:rPr>
        <w:t xml:space="preserve">      </w:t>
      </w:r>
      <w:r>
        <w:rPr>
          <w:rStyle w:val="DataTypeTok"/>
        </w:rPr>
        <w:t>"fineTuning"</w:t>
      </w:r>
      <w:r>
        <w:rPr>
          <w:rStyle w:val="FunctionTok"/>
        </w:rPr>
        <w:t>:</w:t>
      </w:r>
      <w:r>
        <w:rPr>
          <w:rStyle w:val="NormalTok"/>
        </w:rPr>
        <w:t xml:space="preserve"> </w:t>
      </w:r>
      <w:r>
        <w:rPr>
          <w:rStyle w:val="FunctionTok"/>
        </w:rPr>
        <w:t>{</w:t>
      </w:r>
      <w:r>
        <w:br/>
      </w:r>
      <w:r>
        <w:rPr>
          <w:rStyle w:val="NormalTok"/>
        </w:rPr>
        <w:t xml:space="preserve">        </w:t>
      </w:r>
      <w:r>
        <w:rPr>
          <w:rStyle w:val="DataTypeTok"/>
        </w:rPr>
        <w:t>"totalJobs"</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"computeSeconds"</w:t>
      </w:r>
      <w:r>
        <w:rPr>
          <w:rStyle w:val="FunctionTok"/>
        </w:rPr>
        <w:t>:</w:t>
      </w:r>
      <w:r>
        <w:rPr>
          <w:rStyle w:val="NormalTok"/>
        </w:rPr>
        <w:t xml:space="preserve"> </w:t>
      </w:r>
      <w:r>
        <w:rPr>
          <w:rStyle w:val="DecValTok"/>
        </w:rPr>
        <w:t>32400</w:t>
      </w:r>
      <w:r>
        <w:rPr>
          <w:rStyle w:val="FunctionTok"/>
        </w:rPr>
        <w:t>,</w:t>
      </w:r>
      <w:r>
        <w:br/>
      </w:r>
      <w:r>
        <w:rPr>
          <w:rStyle w:val="NormalTok"/>
        </w:rPr>
        <w:t xml:space="preserve">        </w:t>
      </w:r>
      <w:r>
        <w:rPr>
          <w:rStyle w:val="DataTypeTok"/>
        </w:rPr>
        <w:t>"datasetGb"</w:t>
      </w:r>
      <w:r>
        <w:rPr>
          <w:rStyle w:val="FunctionTok"/>
        </w:rPr>
        <w:t>:</w:t>
      </w:r>
      <w:r>
        <w:rPr>
          <w:rStyle w:val="NormalTok"/>
        </w:rPr>
        <w:t xml:space="preserve"> </w:t>
      </w:r>
      <w:r>
        <w:rPr>
          <w:rStyle w:val="DecValTok"/>
        </w:rPr>
        <w:t>25</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rsidR="0071729B" w:rsidRDefault="00A06C74" w14:paraId="55BA0565" w14:textId="77777777">
      <w:pPr>
        <w:pStyle w:val="FirstParagraph"/>
      </w:pPr>
      <w:r>
        <w:t>Buckets are always aligned to the requested granularity boundary (e.g. </w:t>
      </w:r>
      <w:r>
        <w:rPr>
          <w:rStyle w:val="VerbatimChar"/>
        </w:rPr>
        <w:t>daily</w:t>
      </w:r>
      <w:r>
        <w:t xml:space="preserve"> buckets start at 00:00:00 UTC). Partial buckets at range edges are included. Empty buckets (no activity) are omitted. Maximum range: 13 months for </w:t>
      </w:r>
      <w:r>
        <w:rPr>
          <w:rStyle w:val="VerbatimChar"/>
        </w:rPr>
        <w:t>daily</w:t>
      </w:r>
      <w:r>
        <w:t>/</w:t>
      </w:r>
      <w:r>
        <w:rPr>
          <w:rStyle w:val="VerbatimChar"/>
        </w:rPr>
        <w:t>monthly</w:t>
      </w:r>
      <w:r>
        <w:t xml:space="preserve"> granularity; 7 days for </w:t>
      </w:r>
      <w:r>
        <w:rPr>
          <w:rStyle w:val="VerbatimChar"/>
        </w:rPr>
        <w:t>hourly</w:t>
      </w:r>
      <w:r>
        <w:t>.</w:t>
      </w:r>
    </w:p>
    <w:p w:rsidR="0071729B" w:rsidRDefault="00A06C74" w14:paraId="72927BE1" w14:textId="77777777">
      <w:pPr>
        <w:pStyle w:val="BlockText"/>
      </w:pPr>
      <w:r>
        <w:t>This endpoint exposes raw consumption metrics only. Cost calculation from those metrics is the platform operator’s responsibility.</w:t>
      </w:r>
    </w:p>
    <w:p w:rsidR="0071729B" w:rsidRDefault="00A06C74" w14:paraId="02CD9A25" w14:textId="77777777">
      <w:pPr>
        <w:pStyle w:val="Heading3"/>
      </w:pPr>
      <w:bookmarkStart w:name="inference-request-headers" w:id="62"/>
      <w:bookmarkEnd w:id="61"/>
      <w:r>
        <w:t>9.4 Inference Request Headers</w:t>
      </w:r>
    </w:p>
    <w:tbl>
      <w:tblPr>
        <w:tblStyle w:val="Table"/>
        <w:tblW w:w="5000" w:type="pct"/>
        <w:tblLook w:val="0020" w:firstRow="1" w:lastRow="0" w:firstColumn="0" w:lastColumn="0" w:noHBand="0" w:noVBand="0"/>
      </w:tblPr>
      <w:tblGrid>
        <w:gridCol w:w="1839"/>
        <w:gridCol w:w="1163"/>
        <w:gridCol w:w="6358"/>
      </w:tblGrid>
      <w:tr w:rsidR="0071729B" w:rsidTr="0071729B" w14:paraId="72AA4BD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1896309E" w14:textId="77777777">
            <w:pPr>
              <w:pStyle w:val="Compact"/>
            </w:pPr>
            <w:r>
              <w:t>Header</w:t>
            </w:r>
          </w:p>
        </w:tc>
        <w:tc>
          <w:tcPr>
            <w:tcW w:w="0" w:type="auto"/>
          </w:tcPr>
          <w:p w:rsidR="0071729B" w:rsidRDefault="00A06C74" w14:paraId="58122A2F" w14:textId="77777777">
            <w:pPr>
              <w:pStyle w:val="Compact"/>
            </w:pPr>
            <w:r>
              <w:t>Required</w:t>
            </w:r>
          </w:p>
        </w:tc>
        <w:tc>
          <w:tcPr>
            <w:tcW w:w="0" w:type="auto"/>
          </w:tcPr>
          <w:p w:rsidR="0071729B" w:rsidRDefault="00A06C74" w14:paraId="617D99BB" w14:textId="77777777">
            <w:pPr>
              <w:pStyle w:val="Compact"/>
            </w:pPr>
            <w:r>
              <w:t>Description</w:t>
            </w:r>
          </w:p>
        </w:tc>
      </w:tr>
      <w:tr w:rsidR="0071729B" w14:paraId="31432888" w14:textId="77777777">
        <w:tc>
          <w:tcPr>
            <w:tcW w:w="0" w:type="auto"/>
          </w:tcPr>
          <w:p w:rsidR="0071729B" w:rsidRDefault="00A06C74" w14:paraId="6F2931DD" w14:textId="77777777">
            <w:pPr>
              <w:pStyle w:val="Compact"/>
            </w:pPr>
            <w:r>
              <w:rPr>
                <w:rStyle w:val="VerbatimChar"/>
              </w:rPr>
              <w:t>Authorization</w:t>
            </w:r>
          </w:p>
        </w:tc>
        <w:tc>
          <w:tcPr>
            <w:tcW w:w="0" w:type="auto"/>
          </w:tcPr>
          <w:p w:rsidR="0071729B" w:rsidRDefault="00A06C74" w14:paraId="65F0DFC2" w14:textId="77777777">
            <w:pPr>
              <w:pStyle w:val="Compact"/>
            </w:pPr>
            <w:r>
              <w:t>Yes</w:t>
            </w:r>
          </w:p>
        </w:tc>
        <w:tc>
          <w:tcPr>
            <w:tcW w:w="0" w:type="auto"/>
          </w:tcPr>
          <w:p w:rsidR="0071729B" w:rsidRDefault="00A06C74" w14:paraId="3DFEA91A" w14:textId="77777777">
            <w:pPr>
              <w:pStyle w:val="Compact"/>
            </w:pPr>
            <w:r>
              <w:t>JWT (</w:t>
            </w:r>
            <w:r>
              <w:rPr>
                <w:rStyle w:val="VerbatimChar"/>
              </w:rPr>
              <w:t>Bearer &lt;token&gt;</w:t>
            </w:r>
            <w:r>
              <w:t>) or API key (</w:t>
            </w:r>
            <w:r>
              <w:rPr>
                <w:rStyle w:val="VerbatimChar"/>
              </w:rPr>
              <w:t>Bearer rkai_...</w:t>
            </w:r>
            <w:r>
              <w:t xml:space="preserve">) per IAC M1 (§2.3). The Identity &amp; Authentication Service validates the credential and sets the </w:t>
            </w:r>
            <w:r>
              <w:rPr>
                <w:rStyle w:val="VerbatimChar"/>
              </w:rPr>
              <w:t>X-RackAI-Tenant-Id</w:t>
            </w:r>
            <w:r>
              <w:t xml:space="preserve"> and </w:t>
            </w:r>
            <w:r>
              <w:rPr>
                <w:rStyle w:val="VerbatimChar"/>
              </w:rPr>
              <w:t>X-RackAI-Identity-Id</w:t>
            </w:r>
            <w:r>
              <w:t xml:space="preserve"> internal headers before the request reaches the inference runtime.</w:t>
            </w:r>
          </w:p>
        </w:tc>
      </w:tr>
      <w:tr w:rsidR="0071729B" w14:paraId="2658C0C4" w14:textId="77777777">
        <w:tc>
          <w:tcPr>
            <w:tcW w:w="0" w:type="auto"/>
          </w:tcPr>
          <w:p w:rsidR="0071729B" w:rsidRDefault="00A06C74" w14:paraId="0087A300" w14:textId="77777777">
            <w:pPr>
              <w:pStyle w:val="Compact"/>
            </w:pPr>
            <w:r>
              <w:rPr>
                <w:rStyle w:val="VerbatimChar"/>
              </w:rPr>
              <w:t>X-RackAI-Tenant</w:t>
            </w:r>
          </w:p>
        </w:tc>
        <w:tc>
          <w:tcPr>
            <w:tcW w:w="0" w:type="auto"/>
          </w:tcPr>
          <w:p w:rsidR="0071729B" w:rsidRDefault="00A06C74" w14:paraId="0EFE5A38" w14:textId="77777777">
            <w:pPr>
              <w:pStyle w:val="Compact"/>
            </w:pPr>
            <w:r>
              <w:t>JWT only</w:t>
            </w:r>
          </w:p>
        </w:tc>
        <w:tc>
          <w:tcPr>
            <w:tcW w:w="0" w:type="auto"/>
          </w:tcPr>
          <w:p w:rsidR="0071729B" w:rsidRDefault="00A06C74" w14:paraId="67FD363C" w14:textId="77777777">
            <w:pPr>
              <w:pStyle w:val="Compact"/>
            </w:pPr>
            <w:r>
              <w:t>Organization namespace to act on. Required for JWT-authenticated requests; derived from the API key for service identities.</w:t>
            </w:r>
          </w:p>
        </w:tc>
      </w:tr>
      <w:tr w:rsidR="0071729B" w14:paraId="16CE94F1" w14:textId="77777777">
        <w:tc>
          <w:tcPr>
            <w:tcW w:w="0" w:type="auto"/>
          </w:tcPr>
          <w:p w:rsidR="0071729B" w:rsidRDefault="00A06C74" w14:paraId="00E0720F" w14:textId="77777777">
            <w:pPr>
              <w:pStyle w:val="Compact"/>
            </w:pPr>
            <w:r>
              <w:rPr>
                <w:rStyle w:val="VerbatimChar"/>
              </w:rPr>
              <w:t>X-RackAI-Project</w:t>
            </w:r>
          </w:p>
        </w:tc>
        <w:tc>
          <w:tcPr>
            <w:tcW w:w="0" w:type="auto"/>
          </w:tcPr>
          <w:p w:rsidR="0071729B" w:rsidRDefault="00A06C74" w14:paraId="65804BD3" w14:textId="77777777">
            <w:pPr>
              <w:pStyle w:val="Compact"/>
            </w:pPr>
            <w:r>
              <w:t>No</w:t>
            </w:r>
          </w:p>
        </w:tc>
        <w:tc>
          <w:tcPr>
            <w:tcW w:w="0" w:type="auto"/>
          </w:tcPr>
          <w:p w:rsidR="0071729B" w:rsidRDefault="00A06C74" w14:paraId="2A96AEC8" w14:textId="77777777">
            <w:pPr>
              <w:pStyle w:val="Compact"/>
            </w:pPr>
            <w:r>
              <w:t xml:space="preserve">Name of the </w:t>
            </w:r>
            <w:r>
              <w:rPr>
                <w:rStyle w:val="VerbatimChar"/>
              </w:rPr>
              <w:t>Project</w:t>
            </w:r>
            <w:r>
              <w:t xml:space="preserve"> resource to attribute this request to. Defaults to </w:t>
            </w:r>
            <w:r>
              <w:rPr>
                <w:rStyle w:val="VerbatimChar"/>
              </w:rPr>
              <w:t>default</w:t>
            </w:r>
            <w:r>
              <w:t xml:space="preserve"> if omitted. Must exist within the authenticated org’s namespace. Ignored for project-scoped API keys (project derived from </w:t>
            </w:r>
            <w:r>
              <w:rPr>
                <w:rStyle w:val="VerbatimChar"/>
              </w:rPr>
              <w:t>APIKey.spec.projectRef</w:t>
            </w:r>
            <w:r>
              <w:t>).</w:t>
            </w:r>
          </w:p>
        </w:tc>
      </w:tr>
    </w:tbl>
    <w:p w:rsidR="0071729B" w:rsidRDefault="00A06C74" w14:paraId="21A4AFC7" w14:textId="77777777">
      <w:pPr>
        <w:pStyle w:val="Heading3"/>
      </w:pPr>
      <w:bookmarkStart w:name="label-conventions" w:id="63"/>
      <w:bookmarkEnd w:id="62"/>
      <w:r>
        <w:t>9.5 Label Conventions</w:t>
      </w:r>
    </w:p>
    <w:p w:rsidR="0071729B" w:rsidRDefault="00A06C74" w14:paraId="35864A38" w14:textId="77777777">
      <w:pPr>
        <w:pStyle w:val="FirstParagraph"/>
      </w:pPr>
      <w:r>
        <w:t>All new resources use the following standard label set for cross-resource querying:</w:t>
      </w:r>
    </w:p>
    <w:tbl>
      <w:tblPr>
        <w:tblStyle w:val="Table"/>
        <w:tblW w:w="5000" w:type="pct"/>
        <w:tblLook w:val="0020" w:firstRow="1" w:lastRow="0" w:firstColumn="0" w:lastColumn="0" w:noHBand="0" w:noVBand="0"/>
      </w:tblPr>
      <w:tblGrid>
        <w:gridCol w:w="4612"/>
        <w:gridCol w:w="2732"/>
        <w:gridCol w:w="2016"/>
      </w:tblGrid>
      <w:tr w:rsidR="0071729B" w:rsidTr="0071729B" w14:paraId="5C16780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7AE7DFF8" w14:textId="77777777">
            <w:pPr>
              <w:pStyle w:val="Compact"/>
            </w:pPr>
            <w:r>
              <w:t>Label Key</w:t>
            </w:r>
          </w:p>
        </w:tc>
        <w:tc>
          <w:tcPr>
            <w:tcW w:w="0" w:type="auto"/>
          </w:tcPr>
          <w:p w:rsidR="0071729B" w:rsidRDefault="00A06C74" w14:paraId="629EE011" w14:textId="77777777">
            <w:pPr>
              <w:pStyle w:val="Compact"/>
            </w:pPr>
            <w:r>
              <w:t>Example Value</w:t>
            </w:r>
          </w:p>
        </w:tc>
        <w:tc>
          <w:tcPr>
            <w:tcW w:w="0" w:type="auto"/>
          </w:tcPr>
          <w:p w:rsidR="0071729B" w:rsidRDefault="00A06C74" w14:paraId="2AF42C57" w14:textId="77777777">
            <w:pPr>
              <w:pStyle w:val="Compact"/>
            </w:pPr>
            <w:r>
              <w:t>Set By</w:t>
            </w:r>
          </w:p>
        </w:tc>
      </w:tr>
      <w:tr w:rsidR="0071729B" w14:paraId="69D9813F" w14:textId="77777777">
        <w:tc>
          <w:tcPr>
            <w:tcW w:w="0" w:type="auto"/>
          </w:tcPr>
          <w:p w:rsidR="0071729B" w:rsidRDefault="00A06C74" w14:paraId="7D91A951" w14:textId="77777777">
            <w:pPr>
              <w:pStyle w:val="Compact"/>
            </w:pPr>
            <w:r>
              <w:rPr>
                <w:rStyle w:val="VerbatimChar"/>
              </w:rPr>
              <w:t>rackai.rackspace.com/project</w:t>
            </w:r>
          </w:p>
        </w:tc>
        <w:tc>
          <w:tcPr>
            <w:tcW w:w="0" w:type="auto"/>
          </w:tcPr>
          <w:p w:rsidR="0071729B" w:rsidRDefault="00A06C74" w14:paraId="4D53855A" w14:textId="77777777">
            <w:pPr>
              <w:pStyle w:val="Compact"/>
            </w:pPr>
            <w:r>
              <w:rPr>
                <w:rStyle w:val="VerbatimChar"/>
              </w:rPr>
              <w:t>customer-support-bot</w:t>
            </w:r>
          </w:p>
        </w:tc>
        <w:tc>
          <w:tcPr>
            <w:tcW w:w="0" w:type="auto"/>
          </w:tcPr>
          <w:p w:rsidR="0071729B" w:rsidRDefault="00A06C74" w14:paraId="3021BEF8" w14:textId="77777777">
            <w:pPr>
              <w:pStyle w:val="Compact"/>
            </w:pPr>
            <w:r>
              <w:t>Controller</w:t>
            </w:r>
          </w:p>
        </w:tc>
      </w:tr>
      <w:tr w:rsidR="0071729B" w14:paraId="6EEA4AC1" w14:textId="77777777">
        <w:tc>
          <w:tcPr>
            <w:tcW w:w="0" w:type="auto"/>
          </w:tcPr>
          <w:p w:rsidR="0071729B" w:rsidRDefault="00A06C74" w14:paraId="00DFDC6C" w14:textId="77777777">
            <w:pPr>
              <w:pStyle w:val="Compact"/>
            </w:pPr>
            <w:r>
              <w:rPr>
                <w:rStyle w:val="VerbatimChar"/>
              </w:rPr>
              <w:t>rackai.rackspace.com/workload-type</w:t>
            </w:r>
          </w:p>
        </w:tc>
        <w:tc>
          <w:tcPr>
            <w:tcW w:w="0" w:type="auto"/>
          </w:tcPr>
          <w:p w:rsidR="0071729B" w:rsidRDefault="00A06C74" w14:paraId="10E026F9" w14:textId="77777777">
            <w:pPr>
              <w:pStyle w:val="Compact"/>
            </w:pPr>
            <w:r>
              <w:rPr>
                <w:rStyle w:val="VerbatimChar"/>
              </w:rPr>
              <w:t>inference</w:t>
            </w:r>
          </w:p>
        </w:tc>
        <w:tc>
          <w:tcPr>
            <w:tcW w:w="0" w:type="auto"/>
          </w:tcPr>
          <w:p w:rsidR="0071729B" w:rsidRDefault="00A06C74" w14:paraId="3715EAEE" w14:textId="77777777">
            <w:pPr>
              <w:pStyle w:val="Compact"/>
            </w:pPr>
            <w:r>
              <w:t>Metering Service</w:t>
            </w:r>
          </w:p>
        </w:tc>
      </w:tr>
      <w:tr w:rsidR="0071729B" w14:paraId="5F21F527" w14:textId="77777777">
        <w:tc>
          <w:tcPr>
            <w:tcW w:w="0" w:type="auto"/>
          </w:tcPr>
          <w:p w:rsidR="0071729B" w:rsidRDefault="00A06C74" w14:paraId="7CB7395C" w14:textId="77777777">
            <w:pPr>
              <w:pStyle w:val="Compact"/>
            </w:pPr>
            <w:r>
              <w:rPr>
                <w:rStyle w:val="VerbatimChar"/>
              </w:rPr>
              <w:t>rackai.rackspace.com/model</w:t>
            </w:r>
          </w:p>
        </w:tc>
        <w:tc>
          <w:tcPr>
            <w:tcW w:w="0" w:type="auto"/>
          </w:tcPr>
          <w:p w:rsidR="0071729B" w:rsidRDefault="00A06C74" w14:paraId="006B663C" w14:textId="77777777">
            <w:pPr>
              <w:pStyle w:val="Compact"/>
            </w:pPr>
            <w:r>
              <w:rPr>
                <w:rStyle w:val="VerbatimChar"/>
              </w:rPr>
              <w:t>qwen3-4b</w:t>
            </w:r>
          </w:p>
        </w:tc>
        <w:tc>
          <w:tcPr>
            <w:tcW w:w="0" w:type="auto"/>
          </w:tcPr>
          <w:p w:rsidR="0071729B" w:rsidRDefault="00A06C74" w14:paraId="3F1EF7D7" w14:textId="77777777">
            <w:pPr>
              <w:pStyle w:val="Compact"/>
            </w:pPr>
            <w:r>
              <w:t>Metering Service</w:t>
            </w:r>
          </w:p>
        </w:tc>
      </w:tr>
      <w:tr w:rsidR="0071729B" w14:paraId="1D73B4D6" w14:textId="77777777">
        <w:tc>
          <w:tcPr>
            <w:tcW w:w="0" w:type="auto"/>
          </w:tcPr>
          <w:p w:rsidR="0071729B" w:rsidRDefault="00A06C74" w14:paraId="6C8BBC0E" w14:textId="77777777">
            <w:pPr>
              <w:pStyle w:val="Compact"/>
            </w:pPr>
            <w:r>
              <w:rPr>
                <w:rStyle w:val="VerbatimChar"/>
              </w:rPr>
              <w:t>rackai.rackspace.com/billing-period</w:t>
            </w:r>
          </w:p>
        </w:tc>
        <w:tc>
          <w:tcPr>
            <w:tcW w:w="0" w:type="auto"/>
          </w:tcPr>
          <w:p w:rsidR="0071729B" w:rsidRDefault="00A06C74" w14:paraId="19676664" w14:textId="77777777">
            <w:pPr>
              <w:pStyle w:val="Compact"/>
            </w:pPr>
            <w:r>
              <w:rPr>
                <w:rStyle w:val="VerbatimChar"/>
              </w:rPr>
              <w:t>2026-04</w:t>
            </w:r>
          </w:p>
        </w:tc>
        <w:tc>
          <w:tcPr>
            <w:tcW w:w="0" w:type="auto"/>
          </w:tcPr>
          <w:p w:rsidR="0071729B" w:rsidRDefault="00A06C74" w14:paraId="7C27BBFA" w14:textId="77777777">
            <w:pPr>
              <w:pStyle w:val="Compact"/>
            </w:pPr>
            <w:r>
              <w:t>Metering Service</w:t>
            </w:r>
          </w:p>
        </w:tc>
      </w:tr>
    </w:tbl>
    <w:p w:rsidR="0071729B" w:rsidRDefault="001E27F6" w14:paraId="3656B9AB" w14:textId="77777777">
      <w:r>
        <w:pict w14:anchorId="0ACB9AE2">
          <v:rect id="_x0000_i1038" style="width:0;height:1.5pt" o:hr="t" o:hrstd="t" o:hralign="center"/>
        </w:pict>
      </w:r>
    </w:p>
    <w:p w:rsidR="0071729B" w:rsidRDefault="00A06C74" w14:paraId="083E5959" w14:textId="77777777">
      <w:pPr>
        <w:pStyle w:val="Heading2"/>
      </w:pPr>
      <w:bookmarkStart w:name="request-lifecycle" w:id="64"/>
      <w:bookmarkEnd w:id="54"/>
      <w:bookmarkEnd w:id="63"/>
      <w:r>
        <w:t>10. Request Lifecycle</w:t>
      </w:r>
    </w:p>
    <w:p w:rsidR="0071729B" w:rsidRDefault="00A06C74" w14:paraId="63D2B97A" w14:textId="77777777">
      <w:pPr>
        <w:pStyle w:val="FirstParagraph"/>
      </w:pPr>
      <w:r>
        <w:t>The following sequence applies to a tenant inference request end-to-end.</w:t>
      </w:r>
    </w:p>
    <w:p w:rsidR="0071729B" w:rsidRDefault="00A06C74" w14:paraId="1563AC73" w14:textId="77777777">
      <w:pPr>
        <w:pStyle w:val="SourceCode"/>
      </w:pPr>
      <w:r>
        <w:rPr>
          <w:rStyle w:val="VerbatimChar"/>
        </w:rPr>
        <w:t>Client</w:t>
      </w:r>
      <w:r>
        <w:br/>
      </w:r>
      <w:r>
        <w:rPr>
          <w:rStyle w:val="VerbatimChar"/>
        </w:rPr>
        <w:t xml:space="preserve">  │── POST /v1/chat/completions</w:t>
      </w:r>
      <w:r>
        <w:br/>
      </w:r>
      <w:r>
        <w:rPr>
          <w:rStyle w:val="VerbatimChar"/>
        </w:rPr>
        <w:t xml:space="preserve">  │     Authorization: Bearer &lt;JWT&gt;  (or Bearer rkai_... for API key)</w:t>
      </w:r>
      <w:r>
        <w:br/>
      </w:r>
      <w:r>
        <w:rPr>
          <w:rStyle w:val="VerbatimChar"/>
        </w:rPr>
        <w:t xml:space="preserve">  │     X-RackAI-Tenant: acme-corp          (JWT only; derived from key for API keys)</w:t>
      </w:r>
      <w:r>
        <w:br/>
      </w:r>
      <w:r>
        <w:rPr>
          <w:rStyle w:val="VerbatimChar"/>
        </w:rPr>
        <w:t xml:space="preserve">  │     X-RackAI-Project: customer-support-bot   (omit → default project)</w:t>
      </w:r>
      <w:r>
        <w:br/>
      </w:r>
      <w:r>
        <w:rPr>
          <w:rStyle w:val="VerbatimChar"/>
        </w:rPr>
        <w:t xml:space="preserve">  │</w:t>
      </w:r>
      <w:r>
        <w:br/>
      </w:r>
      <w:r>
        <w:rPr>
          <w:rStyle w:val="VerbatimChar"/>
        </w:rPr>
        <w:t xml:space="preserve">  ▼</w:t>
      </w:r>
      <w:r>
        <w:br/>
      </w:r>
      <w:r>
        <w:rPr>
          <w:rStyle w:val="VerbatimChar"/>
        </w:rPr>
        <w:t>Aurora Gateway — Identity &amp; Authentication Service (IAC M1)</w:t>
      </w:r>
      <w:r>
        <w:br/>
      </w:r>
      <w:r>
        <w:rPr>
          <w:rStyle w:val="VerbatimChar"/>
        </w:rPr>
        <w:t xml:space="preserve">  │── 1. Auth: validate JWT signature / API key HMAC</w:t>
      </w:r>
      <w:r>
        <w:br/>
      </w:r>
      <w:r>
        <w:rPr>
          <w:rStyle w:val="VerbatimChar"/>
        </w:rPr>
        <w:t xml:space="preserve">  │       └── Invalid/expired → HTTP 401</w:t>
      </w:r>
      <w:r>
        <w:br/>
      </w:r>
      <w:r>
        <w:rPr>
          <w:rStyle w:val="VerbatimChar"/>
        </w:rPr>
        <w:t xml:space="preserve">  │── 2. Identity resolution: set X-RackAI-Identity-Id, X-RackAI-Identity-Type</w:t>
      </w:r>
      <w:r>
        <w:br/>
      </w:r>
      <w:r>
        <w:rPr>
          <w:rStyle w:val="VerbatimChar"/>
        </w:rPr>
        <w:t xml:space="preserve">  │── 3. Tenant resolution: set X-RackAI-Tenant-Id from X-RackAI-Tenant header (JWT)</w:t>
      </w:r>
      <w:r>
        <w:br/>
      </w:r>
      <w:r>
        <w:rPr>
          <w:rStyle w:val="VerbatimChar"/>
        </w:rPr>
        <w:t xml:space="preserve">  │       or from API key namespace; validate namespace exists → HTTP 400 if not</w:t>
      </w:r>
      <w:r>
        <w:br/>
      </w:r>
      <w:r>
        <w:rPr>
          <w:rStyle w:val="VerbatimChar"/>
        </w:rPr>
        <w:t xml:space="preserve">  │── 4. Project resolution: set X-RackAI-Project-Id from X-RackAI-Project header</w:t>
      </w:r>
      <w:r>
        <w:br/>
      </w:r>
      <w:r>
        <w:rPr>
          <w:rStyle w:val="VerbatimChar"/>
        </w:rPr>
        <w:t xml:space="preserve">  │       └── Header absent → default project; invalid name → HTTP 400</w:t>
      </w:r>
      <w:r>
        <w:br/>
      </w:r>
      <w:r>
        <w:rPr>
          <w:rStyle w:val="VerbatimChar"/>
        </w:rPr>
        <w:t xml:space="preserve">  │</w:t>
      </w:r>
      <w:r>
        <w:br/>
      </w:r>
      <w:r>
        <w:rPr>
          <w:rStyle w:val="VerbatimChar"/>
        </w:rPr>
        <w:t xml:space="preserve">  ▼</w:t>
      </w:r>
      <w:r>
        <w:br/>
      </w:r>
      <w:r>
        <w:rPr>
          <w:rStyle w:val="VerbatimChar"/>
        </w:rPr>
        <w:t>Aurora Gateway — Authorization Service (IAC M2)</w:t>
      </w:r>
      <w:r>
        <w:br/>
      </w:r>
      <w:r>
        <w:rPr>
          <w:rStyle w:val="VerbatimChar"/>
        </w:rPr>
        <w:t xml:space="preserve">  │── 5. RBAC: check workload:execute for (identity, tenant, project)</w:t>
      </w:r>
      <w:r>
        <w:br/>
      </w:r>
      <w:r>
        <w:rPr>
          <w:rStyle w:val="VerbatimChar"/>
        </w:rPr>
        <w:t xml:space="preserve">  │       └── Denied → HTTP 403</w:t>
      </w:r>
      <w:r>
        <w:br/>
      </w:r>
      <w:r>
        <w:rPr>
          <w:rStyle w:val="VerbatimChar"/>
        </w:rPr>
        <w:t xml:space="preserve">  │── 6. Quota Enforcement Service: pre-flight check</w:t>
      </w:r>
      <w:r>
        <w:br/>
      </w:r>
      <w:r>
        <w:rPr>
          <w:rStyle w:val="VerbatimChar"/>
        </w:rPr>
        <w:t xml:space="preserve">  │       ├── Check token rate window</w:t>
      </w:r>
      <w:r>
        <w:br/>
      </w:r>
      <w:r>
        <w:rPr>
          <w:rStyle w:val="VerbatimChar"/>
        </w:rPr>
        <w:t xml:space="preserve">  │       ├── Check RPS / concurrency</w:t>
      </w:r>
      <w:r>
        <w:br/>
      </w:r>
      <w:r>
        <w:rPr>
          <w:rStyle w:val="VerbatimChar"/>
        </w:rPr>
        <w:t xml:space="preserve">  │       ├── Check budget hard limit</w:t>
      </w:r>
      <w:r>
        <w:br/>
      </w:r>
      <w:r>
        <w:rPr>
          <w:rStyle w:val="VerbatimChar"/>
        </w:rPr>
        <w:t xml:space="preserve">  │       └── Accept or Reject (HTTP 429 / 402)</w:t>
      </w:r>
      <w:r>
        <w:br/>
      </w:r>
      <w:r>
        <w:rPr>
          <w:rStyle w:val="VerbatimChar"/>
        </w:rPr>
        <w:t xml:space="preserve">  │</w:t>
      </w:r>
      <w:r>
        <w:br/>
      </w:r>
      <w:r>
        <w:rPr>
          <w:rStyle w:val="VerbatimChar"/>
        </w:rPr>
        <w:t xml:space="preserve">  ▼ (accepted)</w:t>
      </w:r>
      <w:r>
        <w:br/>
      </w:r>
      <w:r>
        <w:rPr>
          <w:rStyle w:val="VerbatimChar"/>
        </w:rPr>
        <w:t>Inference Runtime (vllm / nim)</w:t>
      </w:r>
      <w:r>
        <w:br/>
      </w:r>
      <w:r>
        <w:rPr>
          <w:rStyle w:val="VerbatimChar"/>
        </w:rPr>
        <w:t xml:space="preserve">  │── Execute request on Model</w:t>
      </w:r>
      <w:r>
        <w:br/>
      </w:r>
      <w:r>
        <w:rPr>
          <w:rStyle w:val="VerbatimChar"/>
        </w:rPr>
        <w:t xml:space="preserve">  │── Return response tokens to client</w:t>
      </w:r>
      <w:r>
        <w:br/>
      </w:r>
      <w:r>
        <w:rPr>
          <w:rStyle w:val="VerbatimChar"/>
        </w:rPr>
        <w:t xml:space="preserve">  │── Emit MeteringEvent (async, non-blocking)</w:t>
      </w:r>
      <w:r>
        <w:br/>
      </w:r>
      <w:r>
        <w:rPr>
          <w:rStyle w:val="VerbatimChar"/>
        </w:rPr>
        <w:t xml:space="preserve">  │</w:t>
      </w:r>
      <w:r>
        <w:br/>
      </w:r>
      <w:r>
        <w:rPr>
          <w:rStyle w:val="VerbatimChar"/>
        </w:rPr>
        <w:t xml:space="preserve">  ▼</w:t>
      </w:r>
      <w:r>
        <w:br/>
      </w:r>
      <w:r>
        <w:rPr>
          <w:rStyle w:val="VerbatimChar"/>
        </w:rPr>
        <w:t>Metering Service (async)</w:t>
      </w:r>
      <w:r>
        <w:br/>
      </w:r>
      <w:r>
        <w:rPr>
          <w:rStyle w:val="VerbatimChar"/>
        </w:rPr>
        <w:t xml:space="preserve">  │── Validate MeteringEvent</w:t>
      </w:r>
      <w:r>
        <w:br/>
      </w:r>
      <w:r>
        <w:rPr>
          <w:rStyle w:val="VerbatimChar"/>
        </w:rPr>
        <w:t xml:space="preserve">  │── Check idempotency (workloadId)</w:t>
      </w:r>
      <w:r>
        <w:br/>
      </w:r>
      <w:r>
        <w:rPr>
          <w:rStyle w:val="VerbatimChar"/>
        </w:rPr>
        <w:t xml:space="preserve">  │── Write UsageRecord</w:t>
      </w:r>
      <w:r>
        <w:br/>
      </w:r>
      <w:r>
        <w:rPr>
          <w:rStyle w:val="VerbatimChar"/>
        </w:rPr>
        <w:t xml:space="preserve">  └── Update quota counters</w:t>
      </w:r>
    </w:p>
    <w:p w:rsidR="0071729B" w:rsidRDefault="00A06C74" w14:paraId="7698DA50" w14:textId="77777777">
      <w:pPr>
        <w:pStyle w:val="FirstParagraph"/>
      </w:pPr>
      <w:r>
        <w:t>For FineTuningJob:</w:t>
      </w:r>
    </w:p>
    <w:p w:rsidR="0071729B" w:rsidRDefault="00A06C74" w14:paraId="5DCA3C0D" w14:textId="77777777">
      <w:pPr>
        <w:pStyle w:val="SourceCode"/>
      </w:pPr>
      <w:r>
        <w:rPr>
          <w:rStyle w:val="VerbatimChar"/>
        </w:rPr>
        <w:t>Client</w:t>
      </w:r>
      <w:r>
        <w:br/>
      </w:r>
      <w:r>
        <w:rPr>
          <w:rStyle w:val="VerbatimChar"/>
        </w:rPr>
        <w:t xml:space="preserve">  │── POST /namespaces/{ns}/finetuningjobs</w:t>
      </w:r>
      <w:r>
        <w:br/>
      </w:r>
      <w:r>
        <w:rPr>
          <w:rStyle w:val="VerbatimChar"/>
        </w:rPr>
        <w:t xml:space="preserve">  │     Authorization: Bearer &lt;JWT or API key&gt;</w:t>
      </w:r>
      <w:r>
        <w:br/>
      </w:r>
      <w:r>
        <w:rPr>
          <w:rStyle w:val="VerbatimChar"/>
        </w:rPr>
        <w:t xml:space="preserve">  │     X-RackAI-Tenant: acme-corp   (JWT only)</w:t>
      </w:r>
      <w:r>
        <w:br/>
      </w:r>
      <w:r>
        <w:rPr>
          <w:rStyle w:val="VerbatimChar"/>
        </w:rPr>
        <w:t xml:space="preserve">  │</w:t>
      </w:r>
      <w:r>
        <w:br/>
      </w:r>
      <w:r>
        <w:rPr>
          <w:rStyle w:val="VerbatimChar"/>
        </w:rPr>
        <w:t xml:space="preserve">  ▼</w:t>
      </w:r>
      <w:r>
        <w:br/>
      </w:r>
      <w:r>
        <w:rPr>
          <w:rStyle w:val="VerbatimChar"/>
        </w:rPr>
        <w:t>Aurora Gateway — Identity &amp; Authentication Service (IAC M1)</w:t>
      </w:r>
      <w:r>
        <w:br/>
      </w:r>
      <w:r>
        <w:rPr>
          <w:rStyle w:val="VerbatimChar"/>
        </w:rPr>
        <w:t xml:space="preserve">  │── 1. Auth: validate JWT / API key → set identity context headers</w:t>
      </w:r>
      <w:r>
        <w:br/>
      </w:r>
      <w:r>
        <w:rPr>
          <w:rStyle w:val="VerbatimChar"/>
        </w:rPr>
        <w:t xml:space="preserve">  │</w:t>
      </w:r>
      <w:r>
        <w:br/>
      </w:r>
      <w:r>
        <w:rPr>
          <w:rStyle w:val="VerbatimChar"/>
        </w:rPr>
        <w:t xml:space="preserve">  ▼</w:t>
      </w:r>
      <w:r>
        <w:br/>
      </w:r>
      <w:r>
        <w:rPr>
          <w:rStyle w:val="VerbatimChar"/>
        </w:rPr>
        <w:t>Aurora Gateway — Authorization Service (IAC M2)</w:t>
      </w:r>
      <w:r>
        <w:br/>
      </w:r>
      <w:r>
        <w:rPr>
          <w:rStyle w:val="VerbatimChar"/>
        </w:rPr>
        <w:t xml:space="preserve">  │── 2. RBAC: check job:create for (identity, tenant, project)</w:t>
      </w:r>
      <w:r>
        <w:br/>
      </w:r>
      <w:r>
        <w:rPr>
          <w:rStyle w:val="VerbatimChar"/>
        </w:rPr>
        <w:t xml:space="preserve">  │       └── Denied → HTTP 403</w:t>
      </w:r>
      <w:r>
        <w:br/>
      </w:r>
      <w:r>
        <w:rPr>
          <w:rStyle w:val="VerbatimChar"/>
        </w:rPr>
        <w:t xml:space="preserve">  │</w:t>
      </w:r>
      <w:r>
        <w:br/>
      </w:r>
      <w:r>
        <w:rPr>
          <w:rStyle w:val="VerbatimChar"/>
        </w:rPr>
        <w:t xml:space="preserve">  ▼</w:t>
      </w:r>
      <w:r>
        <w:br/>
      </w:r>
      <w:r>
        <w:rPr>
          <w:rStyle w:val="VerbatimChar"/>
        </w:rPr>
        <w:t>Aurora API Server</w:t>
      </w:r>
      <w:r>
        <w:br/>
      </w:r>
      <w:r>
        <w:rPr>
          <w:rStyle w:val="VerbatimChar"/>
        </w:rPr>
        <w:t xml:space="preserve">  │── 3. Quota: check concurrent job limit, compute quota</w:t>
      </w:r>
      <w:r>
        <w:br/>
      </w:r>
      <w:r>
        <w:rPr>
          <w:rStyle w:val="VerbatimChar"/>
        </w:rPr>
        <w:t xml:space="preserve">  │── 4. Validate Project reference</w:t>
      </w:r>
      <w:r>
        <w:br/>
      </w:r>
      <w:r>
        <w:rPr>
          <w:rStyle w:val="VerbatimChar"/>
        </w:rPr>
        <w:t xml:space="preserve">  │</w:t>
      </w:r>
      <w:r>
        <w:br/>
      </w:r>
      <w:r>
        <w:rPr>
          <w:rStyle w:val="VerbatimChar"/>
        </w:rPr>
        <w:t xml:space="preserve">  ▼ (accepted)</w:t>
      </w:r>
      <w:r>
        <w:br/>
      </w:r>
      <w:r>
        <w:rPr>
          <w:rStyle w:val="VerbatimChar"/>
        </w:rPr>
        <w:t>FineTuningJob Controller</w:t>
      </w:r>
      <w:r>
        <w:br/>
      </w:r>
      <w:r>
        <w:rPr>
          <w:rStyle w:val="VerbatimChar"/>
        </w:rPr>
        <w:t xml:space="preserve">  │── Schedule training job on GPU infrastructure</w:t>
      </w:r>
      <w:r>
        <w:br/>
      </w:r>
      <w:r>
        <w:rPr>
          <w:rStyle w:val="VerbatimChar"/>
        </w:rPr>
        <w:t xml:space="preserve">  │── Emit heartbeat MeteringEvents every 5 minutes (→ Redis counters only)</w:t>
      </w:r>
      <w:r>
        <w:br/>
      </w:r>
      <w:r>
        <w:rPr>
          <w:rStyle w:val="VerbatimChar"/>
        </w:rPr>
        <w:t xml:space="preserve">  │── Emit completion MeteringEvent on job end (→ writes UsageRecord)</w:t>
      </w:r>
      <w:r>
        <w:br/>
      </w:r>
      <w:r>
        <w:rPr>
          <w:rStyle w:val="VerbatimChar"/>
        </w:rPr>
        <w:t xml:space="preserve">  └── Create LoRAAdapter resource on success</w:t>
      </w:r>
    </w:p>
    <w:p w:rsidR="0071729B" w:rsidRDefault="001E27F6" w14:paraId="45FB0818" w14:textId="77777777">
      <w:r>
        <w:pict w14:anchorId="76948CDC">
          <v:rect id="_x0000_i1039" style="width:0;height:1.5pt" o:hr="t" o:hrstd="t" o:hralign="center"/>
        </w:pict>
      </w:r>
    </w:p>
    <w:p w:rsidR="0071729B" w:rsidRDefault="00A06C74" w14:paraId="3E815F36" w14:textId="77777777">
      <w:pPr>
        <w:pStyle w:val="Heading2"/>
      </w:pPr>
      <w:bookmarkStart w:name="data-retention-consistency" w:id="65"/>
      <w:bookmarkEnd w:id="64"/>
      <w:r>
        <w:t>11. Data Retention &amp; Consistency</w:t>
      </w:r>
    </w:p>
    <w:p w:rsidR="0071729B" w:rsidRDefault="00A06C74" w14:paraId="1DAB5865" w14:textId="77777777">
      <w:pPr>
        <w:pStyle w:val="Heading3"/>
      </w:pPr>
      <w:bookmarkStart w:name="retention-policy" w:id="66"/>
      <w:r>
        <w:t>11.1 Retention Policy</w:t>
      </w:r>
    </w:p>
    <w:p w:rsidR="0071729B" w:rsidRDefault="00A06C74" w14:paraId="5A65D3AC" w14:textId="77777777">
      <w:pPr>
        <w:pStyle w:val="BlockText"/>
      </w:pPr>
      <w:r>
        <w:rPr>
          <w:b/>
          <w:bCs/>
        </w:rPr>
        <w:t>Retention is per-installation configurable (OQ9, resolved 2026-07-28).</w:t>
      </w:r>
      <w:r>
        <w:t xml:space="preserve"> A </w:t>
      </w:r>
      <w:r>
        <w:rPr>
          <w:rStyle w:val="VerbatimChar"/>
        </w:rPr>
        <w:t>retentionDays</w:t>
      </w:r>
      <w:r>
        <w:t xml:space="preserve"> knob (1–2557d, default 365) mirroring audit </w:t>
      </w:r>
      <w:r>
        <w:rPr>
          <w:rStyle w:val="VerbatimChar"/>
        </w:rPr>
        <w:t>complianceRetentionDays</w:t>
      </w:r>
      <w:r>
        <w:t xml:space="preserve">; the platform facilitates rather than enforces a regime — each deployment sets the value to its own obligation. The values below are the platform </w:t>
      </w:r>
      <w:r>
        <w:rPr>
          <w:i/>
          <w:iCs/>
        </w:rPr>
        <w:t>defaults</w:t>
      </w:r>
      <w:r>
        <w:t>, not mandates.</w:t>
      </w:r>
    </w:p>
    <w:tbl>
      <w:tblPr>
        <w:tblStyle w:val="Table"/>
        <w:tblW w:w="5000" w:type="pct"/>
        <w:tblLook w:val="0020" w:firstRow="1" w:lastRow="0" w:firstColumn="0" w:lastColumn="0" w:noHBand="0" w:noVBand="0"/>
      </w:tblPr>
      <w:tblGrid>
        <w:gridCol w:w="2259"/>
        <w:gridCol w:w="2051"/>
        <w:gridCol w:w="5050"/>
      </w:tblGrid>
      <w:tr w:rsidR="0071729B" w:rsidTr="0071729B" w14:paraId="7879B78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51A59785" w14:textId="77777777">
            <w:pPr>
              <w:pStyle w:val="Compact"/>
            </w:pPr>
            <w:r>
              <w:t>Data</w:t>
            </w:r>
          </w:p>
        </w:tc>
        <w:tc>
          <w:tcPr>
            <w:tcW w:w="0" w:type="auto"/>
          </w:tcPr>
          <w:p w:rsidR="0071729B" w:rsidRDefault="00A06C74" w14:paraId="3ED9FB69" w14:textId="77777777">
            <w:pPr>
              <w:pStyle w:val="Compact"/>
            </w:pPr>
            <w:r>
              <w:t>Working Assumption</w:t>
            </w:r>
          </w:p>
        </w:tc>
        <w:tc>
          <w:tcPr>
            <w:tcW w:w="0" w:type="auto"/>
          </w:tcPr>
          <w:p w:rsidR="0071729B" w:rsidRDefault="00A06C74" w14:paraId="5737FCA7" w14:textId="77777777">
            <w:pPr>
              <w:pStyle w:val="Compact"/>
            </w:pPr>
            <w:r>
              <w:t>Rationale</w:t>
            </w:r>
          </w:p>
        </w:tc>
      </w:tr>
      <w:tr w:rsidR="0071729B" w14:paraId="62149FAC" w14:textId="77777777">
        <w:tc>
          <w:tcPr>
            <w:tcW w:w="0" w:type="auto"/>
          </w:tcPr>
          <w:p w:rsidR="0071729B" w:rsidRDefault="00A06C74" w14:paraId="0518ECD6" w14:textId="77777777">
            <w:pPr>
              <w:pStyle w:val="Compact"/>
            </w:pPr>
            <w:r>
              <w:t>UsageRecords</w:t>
            </w:r>
          </w:p>
        </w:tc>
        <w:tc>
          <w:tcPr>
            <w:tcW w:w="0" w:type="auto"/>
          </w:tcPr>
          <w:p w:rsidR="0071729B" w:rsidRDefault="00A06C74" w14:paraId="189D25FD" w14:textId="77777777">
            <w:pPr>
              <w:pStyle w:val="Compact"/>
            </w:pPr>
            <w:r>
              <w:t>TBD</w:t>
            </w:r>
          </w:p>
        </w:tc>
        <w:tc>
          <w:tcPr>
            <w:tcW w:w="0" w:type="auto"/>
          </w:tcPr>
          <w:p w:rsidR="0071729B" w:rsidRDefault="00A06C74" w14:paraId="1B54AEB7" w14:textId="77777777">
            <w:pPr>
              <w:pStyle w:val="Compact"/>
            </w:pPr>
            <w:r>
              <w:t>Depends on billing dispute window and compliance requirements</w:t>
            </w:r>
          </w:p>
        </w:tc>
      </w:tr>
      <w:tr w:rsidR="0071729B" w14:paraId="7CF2DD0A" w14:textId="77777777">
        <w:tc>
          <w:tcPr>
            <w:tcW w:w="0" w:type="auto"/>
          </w:tcPr>
          <w:p w:rsidR="0071729B" w:rsidRDefault="00A06C74" w14:paraId="1D4D7E40" w14:textId="77777777">
            <w:pPr>
              <w:pStyle w:val="Compact"/>
            </w:pPr>
            <w:r>
              <w:t>QuotaPolicy history</w:t>
            </w:r>
          </w:p>
        </w:tc>
        <w:tc>
          <w:tcPr>
            <w:tcW w:w="0" w:type="auto"/>
          </w:tcPr>
          <w:p w:rsidR="0071729B" w:rsidRDefault="00A06C74" w14:paraId="1376A2E3" w14:textId="77777777">
            <w:pPr>
              <w:pStyle w:val="Compact"/>
            </w:pPr>
            <w:r>
              <w:t>TBD</w:t>
            </w:r>
          </w:p>
        </w:tc>
        <w:tc>
          <w:tcPr>
            <w:tcW w:w="0" w:type="auto"/>
          </w:tcPr>
          <w:p w:rsidR="0071729B" w:rsidRDefault="00A06C74" w14:paraId="6F0E1013" w14:textId="77777777">
            <w:pPr>
              <w:pStyle w:val="Compact"/>
            </w:pPr>
            <w:r>
              <w:t>Audit: what limits were in place at billing time</w:t>
            </w:r>
          </w:p>
        </w:tc>
      </w:tr>
      <w:tr w:rsidR="0071729B" w14:paraId="421E787B" w14:textId="77777777">
        <w:tc>
          <w:tcPr>
            <w:tcW w:w="0" w:type="auto"/>
          </w:tcPr>
          <w:p w:rsidR="0071729B" w:rsidRDefault="00A06C74" w14:paraId="3B8DAB4D" w14:textId="77777777">
            <w:pPr>
              <w:pStyle w:val="Compact"/>
            </w:pPr>
            <w:r>
              <w:t>FineTuningJob records</w:t>
            </w:r>
          </w:p>
        </w:tc>
        <w:tc>
          <w:tcPr>
            <w:tcW w:w="0" w:type="auto"/>
          </w:tcPr>
          <w:p w:rsidR="0071729B" w:rsidRDefault="00A06C74" w14:paraId="27E3832E" w14:textId="77777777">
            <w:pPr>
              <w:pStyle w:val="Compact"/>
            </w:pPr>
            <w:r>
              <w:t>TBD</w:t>
            </w:r>
          </w:p>
        </w:tc>
        <w:tc>
          <w:tcPr>
            <w:tcW w:w="0" w:type="auto"/>
          </w:tcPr>
          <w:p w:rsidR="0071729B" w:rsidRDefault="00A06C74" w14:paraId="1E9090F9" w14:textId="77777777">
            <w:pPr>
              <w:pStyle w:val="Compact"/>
            </w:pPr>
            <w:r>
              <w:t>Audit, cost attribution</w:t>
            </w:r>
          </w:p>
        </w:tc>
      </w:tr>
      <w:tr w:rsidR="0071729B" w14:paraId="371D823E" w14:textId="77777777">
        <w:tc>
          <w:tcPr>
            <w:tcW w:w="0" w:type="auto"/>
          </w:tcPr>
          <w:p w:rsidR="0071729B" w:rsidRDefault="00A06C74" w14:paraId="627D57B5" w14:textId="77777777">
            <w:pPr>
              <w:pStyle w:val="Compact"/>
            </w:pPr>
            <w:r>
              <w:t>Quota counter state</w:t>
            </w:r>
          </w:p>
        </w:tc>
        <w:tc>
          <w:tcPr>
            <w:tcW w:w="0" w:type="auto"/>
          </w:tcPr>
          <w:p w:rsidR="0071729B" w:rsidRDefault="00A06C74" w14:paraId="5096E374" w14:textId="77777777">
            <w:pPr>
              <w:pStyle w:val="Compact"/>
            </w:pPr>
            <w:r>
              <w:t>Current period</w:t>
            </w:r>
          </w:p>
        </w:tc>
        <w:tc>
          <w:tcPr>
            <w:tcW w:w="0" w:type="auto"/>
          </w:tcPr>
          <w:p w:rsidR="0071729B" w:rsidRDefault="00A06C74" w14:paraId="519DB572" w14:textId="77777777">
            <w:pPr>
              <w:pStyle w:val="Compact"/>
            </w:pPr>
            <w:r>
              <w:t>Recomputable from UsageRecords on recovery</w:t>
            </w:r>
          </w:p>
        </w:tc>
      </w:tr>
    </w:tbl>
    <w:p w:rsidR="0071729B" w:rsidRDefault="00A06C74" w14:paraId="76DCAD1A" w14:textId="77777777">
      <w:pPr>
        <w:pStyle w:val="BodyText"/>
      </w:pPr>
      <w:r>
        <w:t>There is currently no automated deletion or archival mechanism defined. This must be designed before the system is production-ready. Considerations include: whether tenants can request deletion of their usage data, whether data must be retained for a minimum period for regulatory reasons, and whether older records should be archived to cold storage (e.g. SeaweedFS) rather than deleted.</w:t>
      </w:r>
    </w:p>
    <w:p w:rsidR="0071729B" w:rsidRDefault="00A06C74" w14:paraId="41E372C8" w14:textId="77777777">
      <w:pPr>
        <w:pStyle w:val="Heading3"/>
      </w:pPr>
      <w:bookmarkStart w:name="quota-counter-recovery" w:id="67"/>
      <w:bookmarkEnd w:id="66"/>
      <w:r>
        <w:t>11.2 Quota Counter Recovery</w:t>
      </w:r>
    </w:p>
    <w:p w:rsidR="0071729B" w:rsidRDefault="00A06C74" w14:paraId="27166B90" w14:textId="77777777">
      <w:pPr>
        <w:pStyle w:val="FirstParagraph"/>
      </w:pPr>
      <w:r>
        <w:t xml:space="preserve">If the Quota Enforcement Service loses its Redis counter state (e.g. Redis restart), it reconstructs counters from </w:t>
      </w:r>
      <w:r>
        <w:rPr>
          <w:rStyle w:val="VerbatimChar"/>
        </w:rPr>
        <w:t>usage_records</w:t>
      </w:r>
      <w:r>
        <w:t xml:space="preserve"> in PostgreSQL for the current billing period before resuming enforcement. During reconstruction the system operates at safe fallback limits.</w:t>
      </w:r>
    </w:p>
    <w:p w:rsidR="0071729B" w:rsidRDefault="00A06C74" w14:paraId="1006D21C" w14:textId="77777777">
      <w:pPr>
        <w:pStyle w:val="Heading3"/>
      </w:pPr>
      <w:bookmarkStart w:name="billing-period" w:id="68"/>
      <w:bookmarkEnd w:id="67"/>
      <w:r>
        <w:t>11.3 Billing Period</w:t>
      </w:r>
    </w:p>
    <w:p w:rsidR="0071729B" w:rsidRDefault="00A06C74" w14:paraId="551448CB" w14:textId="77777777">
      <w:pPr>
        <w:pStyle w:val="Compact"/>
        <w:numPr>
          <w:ilvl w:val="0"/>
          <w:numId w:val="16"/>
        </w:numPr>
      </w:pPr>
      <w:r>
        <w:t>Billing period is a calendar month (</w:t>
      </w:r>
      <w:r>
        <w:rPr>
          <w:rStyle w:val="VerbatimChar"/>
        </w:rPr>
        <w:t>YYYY-MM</w:t>
      </w:r>
      <w:r>
        <w:t>)</w:t>
      </w:r>
    </w:p>
    <w:p w:rsidR="0071729B" w:rsidRDefault="00A06C74" w14:paraId="059B3483" w14:textId="77777777">
      <w:pPr>
        <w:pStyle w:val="Compact"/>
        <w:numPr>
          <w:ilvl w:val="0"/>
          <w:numId w:val="16"/>
        </w:numPr>
      </w:pPr>
      <w:r>
        <w:t>All quota counters reset at the start of each billing period (00:00:00 UTC on the 1st)</w:t>
      </w:r>
    </w:p>
    <w:p w:rsidR="0071729B" w:rsidRDefault="00A06C74" w14:paraId="763C6494" w14:textId="77777777">
      <w:pPr>
        <w:pStyle w:val="Compact"/>
        <w:numPr>
          <w:ilvl w:val="0"/>
          <w:numId w:val="16"/>
        </w:numPr>
      </w:pPr>
      <w:r>
        <w:rPr>
          <w:rStyle w:val="VerbatimChar"/>
        </w:rPr>
        <w:t>usage_records.billing_period</w:t>
      </w:r>
      <w:r>
        <w:t xml:space="preserve"> is stamped at write time using UTC</w:t>
      </w:r>
    </w:p>
    <w:p w:rsidR="0071729B" w:rsidRDefault="001E27F6" w14:paraId="049F31CB" w14:textId="77777777">
      <w:r>
        <w:pict w14:anchorId="73369314">
          <v:rect id="_x0000_i1040" style="width:0;height:1.5pt" o:hr="t" o:hrstd="t" o:hralign="center"/>
        </w:pict>
      </w:r>
    </w:p>
    <w:p w:rsidR="0071729B" w:rsidRDefault="00A06C74" w14:paraId="7EF58240" w14:textId="77777777">
      <w:pPr>
        <w:pStyle w:val="Heading2"/>
      </w:pPr>
      <w:bookmarkStart w:name="security-isolation" w:id="69"/>
      <w:bookmarkEnd w:id="65"/>
      <w:bookmarkEnd w:id="68"/>
      <w:r>
        <w:t>12. Security &amp; Isolation</w:t>
      </w:r>
    </w:p>
    <w:p w:rsidR="0071729B" w:rsidRDefault="00A06C74" w14:paraId="20A8C27B" w14:textId="77777777">
      <w:pPr>
        <w:pStyle w:val="Heading3"/>
      </w:pPr>
      <w:bookmarkStart w:name="namespace-isolation" w:id="70"/>
      <w:r>
        <w:t>12.1 Namespace Isolation</w:t>
      </w:r>
    </w:p>
    <w:p w:rsidR="0071729B" w:rsidRDefault="00A06C74" w14:paraId="1609FE9F" w14:textId="77777777">
      <w:pPr>
        <w:pStyle w:val="FirstParagraph"/>
      </w:pPr>
      <w:r>
        <w:t xml:space="preserve">Each </w:t>
      </w:r>
      <w:r>
        <w:rPr>
          <w:rStyle w:val="VerbatimChar"/>
        </w:rPr>
        <w:t>Organization</w:t>
      </w:r>
      <w:r>
        <w:t xml:space="preserve"> has a dedicated Kubernetes namespace. All namespaced CRDs (Models, Projects, etc.) reside within this namespace. Kubernetes RBAC prevents cross-namespace access.</w:t>
      </w:r>
    </w:p>
    <w:p w:rsidR="0071729B" w:rsidRDefault="00A06C74" w14:paraId="1A5709D6" w14:textId="77777777">
      <w:pPr>
        <w:pStyle w:val="Heading3"/>
      </w:pPr>
      <w:bookmarkStart w:name="usagerecord-access-control" w:id="71"/>
      <w:bookmarkEnd w:id="70"/>
      <w:r>
        <w:t>12.2 UsageRecord Access Control</w:t>
      </w:r>
    </w:p>
    <w:p w:rsidR="0071729B" w:rsidRDefault="00A06C74" w14:paraId="72DA1C3D" w14:textId="77777777">
      <w:pPr>
        <w:pStyle w:val="FirstParagraph"/>
      </w:pPr>
      <w:r>
        <w:t>UsageRecords live in PostgreSQL, not in etcd. Access control is enforced by the Metering Service API layer rather than by Kubernetes RBAC:</w:t>
      </w:r>
    </w:p>
    <w:tbl>
      <w:tblPr>
        <w:tblStyle w:val="Table"/>
        <w:tblW w:w="0" w:type="auto"/>
        <w:tblLook w:val="0020" w:firstRow="1" w:lastRow="0" w:firstColumn="0" w:lastColumn="0" w:noHBand="0" w:noVBand="0"/>
      </w:tblPr>
      <w:tblGrid>
        <w:gridCol w:w="2995"/>
        <w:gridCol w:w="3694"/>
      </w:tblGrid>
      <w:tr w:rsidR="0071729B" w:rsidTr="0071729B" w14:paraId="3A985850"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65861C6E" w14:textId="77777777">
            <w:pPr>
              <w:pStyle w:val="Compact"/>
            </w:pPr>
            <w:r>
              <w:t>Principal</w:t>
            </w:r>
          </w:p>
        </w:tc>
        <w:tc>
          <w:tcPr>
            <w:tcW w:w="0" w:type="auto"/>
          </w:tcPr>
          <w:p w:rsidR="0071729B" w:rsidRDefault="00A06C74" w14:paraId="6F38BF41" w14:textId="77777777">
            <w:pPr>
              <w:pStyle w:val="Compact"/>
            </w:pPr>
            <w:r>
              <w:t>Allowed Operations</w:t>
            </w:r>
          </w:p>
        </w:tc>
      </w:tr>
      <w:tr w:rsidR="0071729B" w14:paraId="146D0123" w14:textId="77777777">
        <w:tc>
          <w:tcPr>
            <w:tcW w:w="0" w:type="auto"/>
          </w:tcPr>
          <w:p w:rsidR="0071729B" w:rsidRDefault="00A06C74" w14:paraId="3B0FD354" w14:textId="77777777">
            <w:pPr>
              <w:pStyle w:val="Compact"/>
            </w:pPr>
            <w:r>
              <w:t>Metering Service (internal)</w:t>
            </w:r>
          </w:p>
        </w:tc>
        <w:tc>
          <w:tcPr>
            <w:tcW w:w="0" w:type="auto"/>
          </w:tcPr>
          <w:p w:rsidR="0071729B" w:rsidRDefault="00A06C74" w14:paraId="78E3280D" w14:textId="77777777">
            <w:pPr>
              <w:pStyle w:val="Compact"/>
            </w:pPr>
            <w:r>
              <w:t>INSERT</w:t>
            </w:r>
          </w:p>
        </w:tc>
      </w:tr>
      <w:tr w:rsidR="0071729B" w14:paraId="5E370699" w14:textId="77777777">
        <w:tc>
          <w:tcPr>
            <w:tcW w:w="0" w:type="auto"/>
          </w:tcPr>
          <w:p w:rsidR="0071729B" w:rsidRDefault="00A06C74" w14:paraId="79A5B9B2" w14:textId="77777777">
            <w:pPr>
              <w:pStyle w:val="Compact"/>
            </w:pPr>
            <w:r>
              <w:t>Tenant (via API)</w:t>
            </w:r>
          </w:p>
        </w:tc>
        <w:tc>
          <w:tcPr>
            <w:tcW w:w="0" w:type="auto"/>
          </w:tcPr>
          <w:p w:rsidR="0071729B" w:rsidRDefault="00A06C74" w14:paraId="7E68E9FA" w14:textId="77777777">
            <w:pPr>
              <w:pStyle w:val="Compact"/>
            </w:pPr>
            <w:r>
              <w:t xml:space="preserve">SELECT scoped to own </w:t>
            </w:r>
            <w:r>
              <w:rPr>
                <w:rStyle w:val="VerbatimChar"/>
              </w:rPr>
              <w:t>tenant_id</w:t>
            </w:r>
          </w:p>
        </w:tc>
      </w:tr>
      <w:tr w:rsidR="0071729B" w14:paraId="25C2461B" w14:textId="77777777">
        <w:tc>
          <w:tcPr>
            <w:tcW w:w="0" w:type="auto"/>
          </w:tcPr>
          <w:p w:rsidR="0071729B" w:rsidRDefault="00A06C74" w14:paraId="052B178A" w14:textId="77777777">
            <w:pPr>
              <w:pStyle w:val="Compact"/>
            </w:pPr>
            <w:r>
              <w:t>Platform admin</w:t>
            </w:r>
          </w:p>
        </w:tc>
        <w:tc>
          <w:tcPr>
            <w:tcW w:w="0" w:type="auto"/>
          </w:tcPr>
          <w:p w:rsidR="0071729B" w:rsidRDefault="00A06C74" w14:paraId="6C4D3879" w14:textId="77777777">
            <w:pPr>
              <w:pStyle w:val="Compact"/>
            </w:pPr>
            <w:r>
              <w:t>SELECT all, DELETE</w:t>
            </w:r>
          </w:p>
        </w:tc>
      </w:tr>
    </w:tbl>
    <w:p w:rsidR="0071729B" w:rsidRDefault="00A06C74" w14:paraId="7A68E173" w14:textId="77777777">
      <w:pPr>
        <w:pStyle w:val="BodyText"/>
      </w:pPr>
      <w:r>
        <w:t xml:space="preserve">No tenant can query another tenant’s rows. The API layer enforces </w:t>
      </w:r>
      <w:r>
        <w:rPr>
          <w:rStyle w:val="VerbatimChar"/>
        </w:rPr>
        <w:t>WHERE tenant_id = &lt;authenticated_org&gt;</w:t>
      </w:r>
      <w:r>
        <w:t xml:space="preserve"> on all queries; this is not left to the caller.</w:t>
      </w:r>
    </w:p>
    <w:p w:rsidR="0071729B" w:rsidRDefault="00A06C74" w14:paraId="40B9B246" w14:textId="77777777">
      <w:pPr>
        <w:pStyle w:val="BodyText"/>
      </w:pPr>
      <w:r>
        <w:rPr>
          <w:b/>
          <w:bCs/>
        </w:rPr>
        <w:t>Intra-tenant visibility scope (</w:t>
      </w:r>
      <w:r>
        <w:rPr>
          <w:rStyle w:val="VerbatimChar"/>
          <w:b/>
          <w:bCs/>
        </w:rPr>
        <w:t>usage:view</w:t>
      </w:r>
      <w:r>
        <w:rPr>
          <w:b/>
          <w:bCs/>
        </w:rPr>
        <w:t>):</w:t>
      </w:r>
    </w:p>
    <w:p w:rsidR="0071729B" w:rsidRDefault="00A06C74" w14:paraId="00DEEAC4" w14:textId="77777777">
      <w:pPr>
        <w:pStyle w:val="BodyText"/>
      </w:pPr>
      <w:r>
        <w:t xml:space="preserve">The </w:t>
      </w:r>
      <w:r>
        <w:rPr>
          <w:rStyle w:val="VerbatimChar"/>
        </w:rPr>
        <w:t>usage:view</w:t>
      </w:r>
      <w:r>
        <w:t xml:space="preserve"> permission is evaluated against the caller’s RoleBinding scope (IAC §7.3). The scope of the binding determines how much of the tenant’s usage data is visible:</w:t>
      </w:r>
    </w:p>
    <w:tbl>
      <w:tblPr>
        <w:tblStyle w:val="Table"/>
        <w:tblW w:w="5000" w:type="pct"/>
        <w:tblLook w:val="0020" w:firstRow="1" w:lastRow="0" w:firstColumn="0" w:lastColumn="0" w:noHBand="0" w:noVBand="0"/>
      </w:tblPr>
      <w:tblGrid>
        <w:gridCol w:w="1737"/>
        <w:gridCol w:w="2327"/>
        <w:gridCol w:w="5296"/>
      </w:tblGrid>
      <w:tr w:rsidR="0071729B" w:rsidTr="0071729B" w14:paraId="14376BA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7BE756F9" w14:textId="77777777">
            <w:pPr>
              <w:pStyle w:val="Compact"/>
            </w:pPr>
            <w:r>
              <w:t>RoleBinding scope</w:t>
            </w:r>
          </w:p>
        </w:tc>
        <w:tc>
          <w:tcPr>
            <w:tcW w:w="0" w:type="auto"/>
          </w:tcPr>
          <w:p w:rsidR="0071729B" w:rsidRDefault="00A06C74" w14:paraId="06F7B602" w14:textId="77777777">
            <w:pPr>
              <w:pStyle w:val="Compact"/>
            </w:pPr>
            <w:r>
              <w:t>Visible data</w:t>
            </w:r>
          </w:p>
        </w:tc>
        <w:tc>
          <w:tcPr>
            <w:tcW w:w="0" w:type="auto"/>
          </w:tcPr>
          <w:p w:rsidR="0071729B" w:rsidRDefault="00A06C74" w14:paraId="1C6F4BF4" w14:textId="77777777">
            <w:pPr>
              <w:pStyle w:val="Compact"/>
            </w:pPr>
            <w:r>
              <w:rPr>
                <w:rStyle w:val="VerbatimChar"/>
              </w:rPr>
              <w:t>project</w:t>
            </w:r>
            <w:r>
              <w:t xml:space="preserve"> filter behaviour</w:t>
            </w:r>
          </w:p>
        </w:tc>
      </w:tr>
      <w:tr w:rsidR="0071729B" w14:paraId="2436B87E" w14:textId="77777777">
        <w:tc>
          <w:tcPr>
            <w:tcW w:w="0" w:type="auto"/>
          </w:tcPr>
          <w:p w:rsidR="0071729B" w:rsidRDefault="00A06C74" w14:paraId="773E0DAD" w14:textId="77777777">
            <w:pPr>
              <w:pStyle w:val="Compact"/>
            </w:pPr>
            <w:r>
              <w:t>Tenant level</w:t>
            </w:r>
          </w:p>
        </w:tc>
        <w:tc>
          <w:tcPr>
            <w:tcW w:w="0" w:type="auto"/>
          </w:tcPr>
          <w:p w:rsidR="0071729B" w:rsidRDefault="00A06C74" w14:paraId="230794E1" w14:textId="77777777">
            <w:pPr>
              <w:pStyle w:val="Compact"/>
            </w:pPr>
            <w:r>
              <w:t>All projects within the tenant</w:t>
            </w:r>
          </w:p>
        </w:tc>
        <w:tc>
          <w:tcPr>
            <w:tcW w:w="0" w:type="auto"/>
          </w:tcPr>
          <w:p w:rsidR="0071729B" w:rsidRDefault="00A06C74" w14:paraId="2BE9EB6A" w14:textId="77777777">
            <w:pPr>
              <w:pStyle w:val="Compact"/>
            </w:pPr>
            <w:r>
              <w:t>Optional — omitting it returns all projects</w:t>
            </w:r>
          </w:p>
        </w:tc>
      </w:tr>
      <w:tr w:rsidR="0071729B" w14:paraId="006CAE34" w14:textId="77777777">
        <w:tc>
          <w:tcPr>
            <w:tcW w:w="0" w:type="auto"/>
          </w:tcPr>
          <w:p w:rsidR="0071729B" w:rsidRDefault="00A06C74" w14:paraId="07C6A669" w14:textId="77777777">
            <w:pPr>
              <w:pStyle w:val="Compact"/>
            </w:pPr>
            <w:r>
              <w:t>Project level</w:t>
            </w:r>
          </w:p>
        </w:tc>
        <w:tc>
          <w:tcPr>
            <w:tcW w:w="0" w:type="auto"/>
          </w:tcPr>
          <w:p w:rsidR="0071729B" w:rsidRDefault="00A06C74" w14:paraId="3E2A82C7" w14:textId="77777777">
            <w:pPr>
              <w:pStyle w:val="Compact"/>
            </w:pPr>
            <w:r>
              <w:t>The specific project the binding covers</w:t>
            </w:r>
          </w:p>
        </w:tc>
        <w:tc>
          <w:tcPr>
            <w:tcW w:w="0" w:type="auto"/>
          </w:tcPr>
          <w:p w:rsidR="0071729B" w:rsidRDefault="00A06C74" w14:paraId="1BA0C567" w14:textId="77777777">
            <w:pPr>
              <w:pStyle w:val="Compact"/>
            </w:pPr>
            <w:r>
              <w:t xml:space="preserve">Mandatory — even if omitted, the API silently enforces </w:t>
            </w:r>
            <w:r>
              <w:rPr>
                <w:rStyle w:val="VerbatimChar"/>
              </w:rPr>
              <w:t>WHERE project_id = &lt;bound_project&gt;</w:t>
            </w:r>
          </w:p>
        </w:tc>
      </w:tr>
    </w:tbl>
    <w:p w:rsidR="0071729B" w:rsidRDefault="00A06C74" w14:paraId="42BA75D4" w14:textId="77777777">
      <w:pPr>
        <w:pStyle w:val="BodyText"/>
      </w:pPr>
      <w:r>
        <w:t xml:space="preserve">A project-scoped </w:t>
      </w:r>
      <w:r>
        <w:rPr>
          <w:rStyle w:val="VerbatimChar"/>
        </w:rPr>
        <w:t>usage:view</w:t>
      </w:r>
      <w:r>
        <w:t xml:space="preserve"> binding cannot be used to query the tenant-wide </w:t>
      </w:r>
      <w:r>
        <w:rPr>
          <w:rStyle w:val="VerbatimChar"/>
        </w:rPr>
        <w:t>UsageSummary</w:t>
      </w:r>
      <w:r>
        <w:t xml:space="preserve"> endpoint or the tenant-wide </w:t>
      </w:r>
      <w:r>
        <w:rPr>
          <w:rStyle w:val="VerbatimChar"/>
        </w:rPr>
        <w:t>usagehistory</w:t>
      </w:r>
      <w:r>
        <w:t xml:space="preserve"> endpoint — those require a tenant-level binding. Callers holding only a project-scoped binding receive HTTP 404 if they attempt to access the tenant-wide UsageSummary or a different project’s records.</w:t>
      </w:r>
    </w:p>
    <w:p w:rsidR="0071729B" w:rsidRDefault="00A06C74" w14:paraId="5A7B3279" w14:textId="77777777">
      <w:pPr>
        <w:pStyle w:val="Heading3"/>
      </w:pPr>
      <w:bookmarkStart w:name="kv-cache-isolation" w:id="72"/>
      <w:bookmarkEnd w:id="71"/>
      <w:r>
        <w:t>12.3 KV Cache Isolation</w:t>
      </w:r>
    </w:p>
    <w:p w:rsidR="0071729B" w:rsidRDefault="00A06C74" w14:paraId="165D7D5F" w14:textId="77777777">
      <w:pPr>
        <w:pStyle w:val="FirstParagraph"/>
      </w:pPr>
      <w:r>
        <w:t xml:space="preserve">The inference runtime must be configured to namespace its KV/prefix cache by </w:t>
      </w:r>
      <w:r>
        <w:rPr>
          <w:rStyle w:val="VerbatimChar"/>
        </w:rPr>
        <w:t>tenantId</w:t>
      </w:r>
      <w:r>
        <w:t xml:space="preserve"> (or </w:t>
      </w:r>
      <w:r>
        <w:rPr>
          <w:rStyle w:val="VerbatimChar"/>
        </w:rPr>
        <w:t>namespace</w:t>
      </w:r>
      <w:r>
        <w:t>). A cache hit must only be attributed to the tenant that populated the cache entry. This is a runtime configuration requirement, not an API-level concern.</w:t>
      </w:r>
    </w:p>
    <w:p w:rsidR="0071729B" w:rsidRDefault="00A06C74" w14:paraId="00A038D4" w14:textId="77777777">
      <w:pPr>
        <w:pStyle w:val="Heading3"/>
      </w:pPr>
      <w:bookmarkStart w:name="log-isolation" w:id="73"/>
      <w:bookmarkEnd w:id="72"/>
      <w:r>
        <w:t>12.4 Log Isolation</w:t>
      </w:r>
    </w:p>
    <w:p w:rsidR="0071729B" w:rsidRDefault="00A06C74" w14:paraId="534A7949" w14:textId="77777777">
      <w:pPr>
        <w:pStyle w:val="FirstParagraph"/>
      </w:pPr>
      <w:r>
        <w:t xml:space="preserve">All workload execution logs must be tagged with </w:t>
      </w:r>
      <w:r>
        <w:rPr>
          <w:rStyle w:val="VerbatimChar"/>
        </w:rPr>
        <w:t>tenant_id</w:t>
      </w:r>
      <w:r>
        <w:t xml:space="preserve"> and </w:t>
      </w:r>
      <w:r>
        <w:rPr>
          <w:rStyle w:val="VerbatimChar"/>
        </w:rPr>
        <w:t>project_id</w:t>
      </w:r>
      <w:r>
        <w:t xml:space="preserve"> and stored in a way that prevents cross-tenant access. Log queries via the observability stack must be scoped to the requesting tenant’s namespace. This is a configuration requirement for the Observability Stack dependency (§2.3), not implemented within this system.</w:t>
      </w:r>
    </w:p>
    <w:p w:rsidR="0071729B" w:rsidRDefault="00A06C74" w14:paraId="24C4EF89" w14:textId="77777777">
      <w:pPr>
        <w:pStyle w:val="Heading3"/>
      </w:pPr>
      <w:bookmarkStart w:name="cross-tenant-data-guarantees" w:id="74"/>
      <w:bookmarkEnd w:id="73"/>
      <w:r>
        <w:t>12.5 Cross-Tenant Data Guarantees</w:t>
      </w:r>
    </w:p>
    <w:p w:rsidR="0071729B" w:rsidRDefault="00A06C74" w14:paraId="6B6A07EF" w14:textId="77777777">
      <w:pPr>
        <w:pStyle w:val="Compact"/>
        <w:numPr>
          <w:ilvl w:val="0"/>
          <w:numId w:val="17"/>
        </w:numPr>
      </w:pPr>
      <w:r>
        <w:rPr>
          <w:rStyle w:val="VerbatimChar"/>
        </w:rPr>
        <w:t>UsageRecord</w:t>
      </w:r>
      <w:r>
        <w:t xml:space="preserve"> lists are always scoped to the requesting tenant’s namespace; there is no cluster-scoped list endpoint for UsageRecords</w:t>
      </w:r>
    </w:p>
    <w:p w:rsidR="0071729B" w:rsidRDefault="00A06C74" w14:paraId="2A963B0F" w14:textId="77777777">
      <w:pPr>
        <w:pStyle w:val="Compact"/>
        <w:numPr>
          <w:ilvl w:val="0"/>
          <w:numId w:val="17"/>
        </w:numPr>
      </w:pPr>
      <w:r>
        <w:t>QuotaPolicy and Project resources are also namespace-scoped</w:t>
      </w:r>
    </w:p>
    <w:p w:rsidR="0071729B" w:rsidRDefault="00A06C74" w14:paraId="7557467E" w14:textId="77777777">
      <w:pPr>
        <w:pStyle w:val="Compact"/>
        <w:numPr>
          <w:ilvl w:val="0"/>
          <w:numId w:val="17"/>
        </w:numPr>
      </w:pPr>
      <w:r>
        <w:t>Cluster-scoped resources (ModelClass, Region) are read-only for tenants and contain no tenant-specific data</w:t>
      </w:r>
    </w:p>
    <w:p w:rsidR="0071729B" w:rsidRDefault="001E27F6" w14:paraId="53128261" w14:textId="77777777">
      <w:r>
        <w:pict w14:anchorId="1B6F1436">
          <v:rect id="_x0000_i1041" style="width:0;height:1.5pt" o:hr="t" o:hrstd="t" o:hralign="center"/>
        </w:pict>
      </w:r>
    </w:p>
    <w:p w:rsidR="0071729B" w:rsidRDefault="00A06C74" w14:paraId="3B72D6CF" w14:textId="77777777">
      <w:pPr>
        <w:pStyle w:val="Heading2"/>
      </w:pPr>
      <w:bookmarkStart w:name="failure-handling" w:id="75"/>
      <w:bookmarkEnd w:id="69"/>
      <w:bookmarkEnd w:id="74"/>
      <w:r>
        <w:t>13. Failure Handling</w:t>
      </w:r>
    </w:p>
    <w:tbl>
      <w:tblPr>
        <w:tblStyle w:val="Table"/>
        <w:tblW w:w="5000" w:type="pct"/>
        <w:tblLook w:val="0020" w:firstRow="1" w:lastRow="0" w:firstColumn="0" w:lastColumn="0" w:noHBand="0" w:noVBand="0"/>
      </w:tblPr>
      <w:tblGrid>
        <w:gridCol w:w="2770"/>
        <w:gridCol w:w="6590"/>
      </w:tblGrid>
      <w:tr w:rsidR="0071729B" w:rsidTr="2B8339A0" w14:paraId="26D2DB83"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71729B" w:rsidRDefault="00A06C74" w14:paraId="3A796AA1" w14:textId="77777777">
            <w:pPr>
              <w:pStyle w:val="Compact"/>
            </w:pPr>
            <w:r>
              <w:t>Failure Scenario</w:t>
            </w:r>
          </w:p>
        </w:tc>
        <w:tc>
          <w:tcPr>
            <w:cnfStyle w:val="000001000000" w:firstRow="0" w:lastRow="0" w:firstColumn="0" w:lastColumn="0" w:oddVBand="0" w:evenVBand="1" w:oddHBand="0" w:evenHBand="0" w:firstRowFirstColumn="0" w:firstRowLastColumn="0" w:lastRowFirstColumn="0" w:lastRowLastColumn="0"/>
            <w:tcW w:w="0" w:type="auto"/>
            <w:tcMar/>
          </w:tcPr>
          <w:p w:rsidR="0071729B" w:rsidRDefault="00A06C74" w14:paraId="0FFF48E9" w14:textId="77777777">
            <w:pPr>
              <w:pStyle w:val="Compact"/>
            </w:pPr>
            <w:r>
              <w:t>System Behaviour</w:t>
            </w:r>
          </w:p>
        </w:tc>
      </w:tr>
      <w:tr w:rsidR="0071729B" w:rsidTr="2B8339A0" w14:paraId="1D6FF0E8" w14:textId="77777777">
        <w:tc>
          <w:tcPr>
            <w:cnfStyle w:val="000010000000" w:firstRow="0" w:lastRow="0" w:firstColumn="0" w:lastColumn="0" w:oddVBand="1" w:evenVBand="0" w:oddHBand="0" w:evenHBand="0" w:firstRowFirstColumn="0" w:firstRowLastColumn="0" w:lastRowFirstColumn="0" w:lastRowLastColumn="0"/>
            <w:tcW w:w="0" w:type="auto"/>
            <w:tcMar/>
          </w:tcPr>
          <w:p w:rsidR="0071729B" w:rsidRDefault="00A06C74" w14:paraId="15DF5C9C" w14:textId="77777777">
            <w:pPr>
              <w:pStyle w:val="Compact"/>
            </w:pPr>
            <w:r>
              <w:t>Metering Service unavailable</w:t>
            </w:r>
          </w:p>
        </w:tc>
        <w:tc>
          <w:tcPr>
            <w:cnfStyle w:val="000001000000" w:firstRow="0" w:lastRow="0" w:firstColumn="0" w:lastColumn="0" w:oddVBand="0" w:evenVBand="1" w:oddHBand="0" w:evenHBand="0" w:firstRowFirstColumn="0" w:firstRowLastColumn="0" w:lastRowFirstColumn="0" w:lastRowLastColumn="0"/>
            <w:tcW w:w="0" w:type="auto"/>
            <w:tcMar/>
          </w:tcPr>
          <w:p w:rsidR="0071729B" w:rsidRDefault="00A06C74" w14:paraId="458D171E" w14:textId="77777777">
            <w:pPr>
              <w:pStyle w:val="Compact"/>
            </w:pPr>
            <w:r>
              <w:t>Workload executes; MeteringEvents durably enqueued in the PostgreSQL outbox table (OQ7); drained and retried on recovery</w:t>
            </w:r>
          </w:p>
        </w:tc>
      </w:tr>
      <w:tr w:rsidR="0071729B" w:rsidTr="2B8339A0" w14:paraId="1FFCC01C" w14:textId="77777777">
        <w:tc>
          <w:tcPr>
            <w:cnfStyle w:val="000010000000" w:firstRow="0" w:lastRow="0" w:firstColumn="0" w:lastColumn="0" w:oddVBand="1" w:evenVBand="0" w:oddHBand="0" w:evenHBand="0" w:firstRowFirstColumn="0" w:firstRowLastColumn="0" w:lastRowFirstColumn="0" w:lastRowLastColumn="0"/>
            <w:tcW w:w="0" w:type="auto"/>
            <w:tcMar/>
          </w:tcPr>
          <w:p w:rsidR="0071729B" w:rsidRDefault="00A06C74" w14:paraId="3AC177AB" w14:textId="77777777">
            <w:pPr>
              <w:pStyle w:val="Compact"/>
            </w:pPr>
            <w:r>
              <w:t>UsageRecord write fails</w:t>
            </w:r>
          </w:p>
        </w:tc>
        <w:tc>
          <w:tcPr>
            <w:cnfStyle w:val="000001000000" w:firstRow="0" w:lastRow="0" w:firstColumn="0" w:lastColumn="0" w:oddVBand="0" w:evenVBand="1" w:oddHBand="0" w:evenHBand="0" w:firstRowFirstColumn="0" w:firstRowLastColumn="0" w:lastRowFirstColumn="0" w:lastRowLastColumn="0"/>
            <w:tcW w:w="0" w:type="auto"/>
            <w:tcMar/>
          </w:tcPr>
          <w:p w:rsidR="0071729B" w:rsidRDefault="00A06C74" w14:paraId="05F02AF2" w14:textId="77777777">
            <w:pPr>
              <w:pStyle w:val="Compact"/>
            </w:pPr>
            <w:r>
              <w:t xml:space="preserve">Metering Service retries with exponential backoff; </w:t>
            </w:r>
            <w:r>
              <w:rPr>
                <w:rStyle w:val="VerbatimChar"/>
              </w:rPr>
              <w:t>workloadId</w:t>
            </w:r>
            <w:r>
              <w:t xml:space="preserve"> ensures idempotency</w:t>
            </w:r>
          </w:p>
        </w:tc>
      </w:tr>
      <w:tr w:rsidR="0071729B" w:rsidTr="2B8339A0" w14:paraId="5AE6F1F5" w14:textId="77777777">
        <w:tc>
          <w:tcPr>
            <w:cnfStyle w:val="000010000000" w:firstRow="0" w:lastRow="0" w:firstColumn="0" w:lastColumn="0" w:oddVBand="1" w:evenVBand="0" w:oddHBand="0" w:evenHBand="0" w:firstRowFirstColumn="0" w:firstRowLastColumn="0" w:lastRowFirstColumn="0" w:lastRowLastColumn="0"/>
            <w:tcW w:w="0" w:type="auto"/>
            <w:tcMar/>
          </w:tcPr>
          <w:p w:rsidR="0071729B" w:rsidRDefault="00A06C74" w14:paraId="39AE8F6C" w14:textId="77777777">
            <w:pPr>
              <w:pStyle w:val="Compact"/>
            </w:pPr>
            <w:r>
              <w:t>Quota Enforcement Service unavailable</w:t>
            </w:r>
          </w:p>
        </w:tc>
        <w:tc>
          <w:tcPr>
            <w:cnfStyle w:val="000001000000" w:firstRow="0" w:lastRow="0" w:firstColumn="0" w:lastColumn="0" w:oddVBand="0" w:evenVBand="1" w:oddHBand="0" w:evenHBand="0" w:firstRowFirstColumn="0" w:firstRowLastColumn="0" w:lastRowFirstColumn="0" w:lastRowLastColumn="0"/>
            <w:tcW w:w="0" w:type="auto"/>
            <w:tcMar/>
          </w:tcPr>
          <w:p w:rsidR="0071729B" w:rsidRDefault="00A06C74" w14:paraId="5BC64018" w14:textId="77777777">
            <w:pPr>
              <w:pStyle w:val="Compact"/>
            </w:pPr>
            <w:r>
              <w:t>Fallback to conservative safe limits; alert on-call; log all decisions</w:t>
            </w:r>
          </w:p>
        </w:tc>
      </w:tr>
      <w:tr w:rsidR="0071729B" w:rsidTr="2B8339A0" w14:paraId="06503555" w14:textId="77777777">
        <w:tc>
          <w:tcPr>
            <w:cnfStyle w:val="000010000000" w:firstRow="0" w:lastRow="0" w:firstColumn="0" w:lastColumn="0" w:oddVBand="1" w:evenVBand="0" w:oddHBand="0" w:evenHBand="0" w:firstRowFirstColumn="0" w:firstRowLastColumn="0" w:lastRowFirstColumn="0" w:lastRowLastColumn="0"/>
            <w:tcW w:w="0" w:type="auto"/>
            <w:tcMar/>
          </w:tcPr>
          <w:p w:rsidR="0071729B" w:rsidRDefault="00A06C74" w14:paraId="130EE6A8" w14:textId="77777777">
            <w:pPr>
              <w:pStyle w:val="Compact"/>
            </w:pPr>
            <w:r>
              <w:t>Redis unavailable (quota counters)</w:t>
            </w:r>
          </w:p>
        </w:tc>
        <w:tc>
          <w:tcPr>
            <w:cnfStyle w:val="000001000000" w:firstRow="0" w:lastRow="0" w:firstColumn="0" w:lastColumn="0" w:oddVBand="0" w:evenVBand="1" w:oddHBand="0" w:evenHBand="0" w:firstRowFirstColumn="0" w:firstRowLastColumn="0" w:lastRowFirstColumn="0" w:lastRowLastColumn="0"/>
            <w:tcW w:w="0" w:type="auto"/>
            <w:tcMar/>
          </w:tcPr>
          <w:p w:rsidR="0071729B" w:rsidRDefault="00A06C74" w14:paraId="2C1971E5" w14:textId="77777777">
            <w:pPr>
              <w:pStyle w:val="Compact"/>
            </w:pPr>
            <w:r>
              <w:t xml:space="preserve">Fall back to safe limits; reconstruct counters from </w:t>
            </w:r>
            <w:r>
              <w:rPr>
                <w:rStyle w:val="VerbatimChar"/>
              </w:rPr>
              <w:t>usage_records</w:t>
            </w:r>
            <w:r>
              <w:t xml:space="preserve"> in PostgreSQL on recovery before resuming normal enforcement</w:t>
            </w:r>
          </w:p>
        </w:tc>
      </w:tr>
      <w:tr w:rsidR="0071729B" w:rsidTr="2B8339A0" w14:paraId="7D1112ED" w14:textId="77777777">
        <w:tc>
          <w:tcPr>
            <w:cnfStyle w:val="000010000000" w:firstRow="0" w:lastRow="0" w:firstColumn="0" w:lastColumn="0" w:oddVBand="1" w:evenVBand="0" w:oddHBand="0" w:evenHBand="0" w:firstRowFirstColumn="0" w:firstRowLastColumn="0" w:lastRowFirstColumn="0" w:lastRowLastColumn="0"/>
            <w:tcW w:w="0" w:type="auto"/>
            <w:tcMar/>
          </w:tcPr>
          <w:p w:rsidR="0071729B" w:rsidRDefault="00A06C74" w14:paraId="57D98763" w14:textId="77777777">
            <w:pPr>
              <w:pStyle w:val="Compact"/>
            </w:pPr>
            <w:r>
              <w:t>FineTuningJob Controller crash mid-job</w:t>
            </w:r>
          </w:p>
        </w:tc>
        <w:tc>
          <w:tcPr>
            <w:cnfStyle w:val="000001000000" w:firstRow="0" w:lastRow="0" w:firstColumn="0" w:lastColumn="0" w:oddVBand="0" w:evenVBand="1" w:oddHBand="0" w:evenHBand="0" w:firstRowFirstColumn="0" w:firstRowLastColumn="0" w:lastRowFirstColumn="0" w:lastRowLastColumn="0"/>
            <w:tcW w:w="0" w:type="auto"/>
            <w:tcMar/>
          </w:tcPr>
          <w:p w:rsidR="0071729B" w:rsidRDefault="00A06C74" w14:paraId="6AA638BB" w14:textId="18DEF20E">
            <w:pPr>
              <w:pStyle w:val="Compact"/>
            </w:pPr>
            <w:r w:rsidR="07230A96">
              <w:rPr/>
              <w:t>FineTuningJob</w:t>
            </w:r>
            <w:r w:rsidR="07230A96">
              <w:rPr/>
              <w:t xml:space="preserve"> sidecar cannot connect to the metering database | Trainer is held by the startup probe and never starts. The pod sits in </w:t>
            </w:r>
            <w:r w:rsidR="07230A96">
              <w:rPr/>
              <w:t>init</w:t>
            </w:r>
            <w:r w:rsidR="07230A96">
              <w:rPr/>
              <w:t xml:space="preserve"> with </w:t>
            </w:r>
            <w:r w:rsidR="07230A96">
              <w:rPr/>
              <w:t>CreateContainerError</w:t>
            </w:r>
            <w:r w:rsidR="07230A96">
              <w:rPr/>
              <w:t xml:space="preserve"> or a failing probe. New jobs cannot start while the database is down if the gate is on.</w:t>
            </w:r>
          </w:p>
        </w:tc>
      </w:tr>
      <w:tr w:rsidR="0071729B" w:rsidTr="2B8339A0" w14:paraId="570A35E2" w14:textId="77777777">
        <w:tc>
          <w:tcPr>
            <w:cnfStyle w:val="000010000000" w:firstRow="0" w:lastRow="0" w:firstColumn="0" w:lastColumn="0" w:oddVBand="1" w:evenVBand="0" w:oddHBand="0" w:evenHBand="0" w:firstRowFirstColumn="0" w:firstRowLastColumn="0" w:lastRowFirstColumn="0" w:lastRowLastColumn="0"/>
            <w:tcW w:w="0" w:type="auto"/>
            <w:tcMar/>
          </w:tcPr>
          <w:p w:rsidR="0071729B" w:rsidRDefault="00A06C74" w14:paraId="331CF3FC" w14:textId="77777777">
            <w:pPr>
              <w:pStyle w:val="Compact"/>
            </w:pPr>
            <w:r>
              <w:t>Duplicate MeteringEvent</w:t>
            </w:r>
          </w:p>
        </w:tc>
        <w:tc>
          <w:tcPr>
            <w:cnfStyle w:val="000001000000" w:firstRow="0" w:lastRow="0" w:firstColumn="0" w:lastColumn="0" w:oddVBand="0" w:evenVBand="1" w:oddHBand="0" w:evenHBand="0" w:firstRowFirstColumn="0" w:firstRowLastColumn="0" w:lastRowFirstColumn="0" w:lastRowLastColumn="0"/>
            <w:tcW w:w="0" w:type="auto"/>
            <w:tcMar/>
          </w:tcPr>
          <w:p w:rsidR="0071729B" w:rsidRDefault="00A06C74" w14:paraId="7780D1F6" w14:textId="56E0D823">
            <w:pPr>
              <w:pStyle w:val="Compact"/>
            </w:pPr>
            <w:r w:rsidR="00A06C74">
              <w:rPr/>
              <w:t xml:space="preserve">Metering Service discards based on </w:t>
            </w:r>
            <w:r w:rsidRPr="2B8339A0" w:rsidR="00A06C74">
              <w:rPr>
                <w:rStyle w:val="VerbatimChar"/>
              </w:rPr>
              <w:t>workloadId</w:t>
            </w:r>
            <w:r w:rsidR="00A06C74">
              <w:rPr/>
              <w:t xml:space="preserve"> idempotency key</w:t>
            </w:r>
            <w:r w:rsidR="096A29B7">
              <w:rPr/>
              <w:t>.</w:t>
            </w:r>
          </w:p>
          <w:p w:rsidR="0071729B" w:rsidRDefault="00A06C74" w14:paraId="5B30CB2D" w14:textId="3CF474E4">
            <w:pPr>
              <w:pStyle w:val="Compact"/>
            </w:pPr>
          </w:p>
          <w:p w:rsidR="0071729B" w:rsidRDefault="00A06C74" w14:paraId="13F063EA" w14:textId="5EA8C4D5">
            <w:pPr>
              <w:pStyle w:val="Compact"/>
            </w:pPr>
          </w:p>
          <w:p w:rsidR="0071729B" w:rsidRDefault="00A06C74" w14:paraId="6BE5B435" w14:textId="4D30699D">
            <w:pPr>
              <w:pStyle w:val="Compact"/>
            </w:pPr>
          </w:p>
        </w:tc>
      </w:tr>
      <w:tr w:rsidR="2B8339A0" w:rsidTr="2B8339A0" w14:paraId="168CC585">
        <w:trPr>
          <w:trHeight w:val="300"/>
        </w:trPr>
        <w:tc>
          <w:tcPr>
            <w:cnfStyle w:val="000010000000" w:firstRow="0" w:lastRow="0" w:firstColumn="0" w:lastColumn="0" w:oddVBand="1" w:evenVBand="0" w:oddHBand="0" w:evenHBand="0" w:firstRowFirstColumn="0" w:firstRowLastColumn="0" w:lastRowFirstColumn="0" w:lastRowLastColumn="0"/>
            <w:tcW w:w="2770" w:type="dxa"/>
            <w:tcMar/>
          </w:tcPr>
          <w:p w:rsidR="096A29B7" w:rsidP="2B8339A0" w:rsidRDefault="096A29B7" w14:paraId="76F9BBD6" w14:textId="2BB84164">
            <w:pPr>
              <w:pStyle w:val="Compact"/>
            </w:pPr>
            <w:r w:rsidR="096A29B7">
              <w:rPr/>
              <w:t xml:space="preserve">Sidecar crash during training (pod not </w:t>
            </w:r>
            <w:r w:rsidR="096A29B7">
              <w:rPr/>
              <w:t>killed</w:t>
            </w:r>
            <w:r w:rsidR="096A29B7">
              <w:rPr/>
              <w:t>)</w:t>
            </w:r>
          </w:p>
        </w:tc>
        <w:tc>
          <w:tcPr>
            <w:cnfStyle w:val="000001000000" w:firstRow="0" w:lastRow="0" w:firstColumn="0" w:lastColumn="0" w:oddVBand="0" w:evenVBand="1" w:oddHBand="0" w:evenHBand="0" w:firstRowFirstColumn="0" w:firstRowLastColumn="0" w:lastRowFirstColumn="0" w:lastRowLastColumn="0"/>
            <w:tcW w:w="6590" w:type="dxa"/>
            <w:tcMar/>
          </w:tcPr>
          <w:p w:rsidR="096A29B7" w:rsidP="2B8339A0" w:rsidRDefault="096A29B7" w14:paraId="17AD47BC" w14:textId="7414A061">
            <w:pPr>
              <w:pStyle w:val="Compact"/>
            </w:pPr>
            <w:r w:rsidR="096A29B7">
              <w:rPr/>
              <w:t>Sidecar restarts; start time is read from the persisted file, so pre-crash GPU time is kept. Heartbeats resume.</w:t>
            </w:r>
          </w:p>
          <w:p w:rsidR="2B8339A0" w:rsidP="2B8339A0" w:rsidRDefault="2B8339A0" w14:paraId="794A95DF" w14:textId="5EDF1587">
            <w:pPr>
              <w:pStyle w:val="Compact"/>
            </w:pPr>
          </w:p>
        </w:tc>
      </w:tr>
      <w:tr w:rsidR="2B8339A0" w:rsidTr="2B8339A0" w14:paraId="4D65C0F4">
        <w:trPr>
          <w:trHeight w:val="300"/>
        </w:trPr>
        <w:tc>
          <w:tcPr>
            <w:cnfStyle w:val="000010000000" w:firstRow="0" w:lastRow="0" w:firstColumn="0" w:lastColumn="0" w:oddVBand="1" w:evenVBand="0" w:oddHBand="0" w:evenHBand="0" w:firstRowFirstColumn="0" w:firstRowLastColumn="0" w:lastRowFirstColumn="0" w:lastRowLastColumn="0"/>
            <w:tcW w:w="2770" w:type="dxa"/>
            <w:tcMar/>
          </w:tcPr>
          <w:p w:rsidR="096A29B7" w:rsidP="2B8339A0" w:rsidRDefault="096A29B7" w14:paraId="1F5112FD" w14:textId="31EF71F1">
            <w:pPr>
              <w:pStyle w:val="Compact"/>
            </w:pPr>
            <w:r w:rsidR="096A29B7">
              <w:rPr/>
              <w:t>Sidecar's completion write fails after</w:t>
            </w:r>
          </w:p>
        </w:tc>
        <w:tc>
          <w:tcPr>
            <w:cnfStyle w:val="000001000000" w:firstRow="0" w:lastRow="0" w:firstColumn="0" w:lastColumn="0" w:oddVBand="0" w:evenVBand="1" w:oddHBand="0" w:evenHBand="0" w:firstRowFirstColumn="0" w:firstRowLastColumn="0" w:lastRowFirstColumn="0" w:lastRowLastColumn="0"/>
            <w:tcW w:w="6590" w:type="dxa"/>
            <w:tcMar/>
          </w:tcPr>
          <w:p w:rsidR="096A29B7" w:rsidP="2B8339A0" w:rsidRDefault="096A29B7" w14:paraId="7B133426" w14:textId="5381230C">
            <w:pPr>
              <w:pStyle w:val="Compact"/>
            </w:pPr>
            <w:r w:rsidR="096A29B7">
              <w:rPr/>
              <w:t xml:space="preserve">The heartbeat row </w:t>
            </w:r>
            <w:r w:rsidR="096A29B7">
              <w:rPr/>
              <w:t>remains</w:t>
            </w:r>
            <w:r w:rsidR="096A29B7">
              <w:rPr/>
              <w:t xml:space="preserve"> on the outbox. The sweep dead-</w:t>
            </w:r>
            <w:r w:rsidR="096A29B7">
              <w:rPr/>
              <w:t>letters it</w:t>
            </w:r>
            <w:r w:rsidR="096A29B7">
              <w:rPr/>
              <w:t xml:space="preserve"> after 48h (</w:t>
            </w:r>
            <w:r w:rsidR="096A29B7">
              <w:rPr/>
              <w:t>stale_pending</w:t>
            </w:r>
            <w:r w:rsidR="096A29B7">
              <w:rPr/>
              <w:t xml:space="preserve">). Billed zero until a person promotes it by changing </w:t>
            </w:r>
            <w:r w:rsidR="096A29B7">
              <w:rPr/>
              <w:t>eventType</w:t>
            </w:r>
            <w:r w:rsidR="096A29B7">
              <w:rPr/>
              <w:t xml:space="preserve"> to completion and re-enqueuing. Alerts fire at 30 minutes of silence.</w:t>
            </w:r>
          </w:p>
          <w:p w:rsidR="2B8339A0" w:rsidP="2B8339A0" w:rsidRDefault="2B8339A0" w14:paraId="4E8FFA18" w14:textId="50896553">
            <w:pPr>
              <w:pStyle w:val="Compact"/>
            </w:pPr>
          </w:p>
        </w:tc>
      </w:tr>
      <w:tr w:rsidR="2B8339A0" w:rsidTr="2B8339A0" w14:paraId="13A43C8F">
        <w:trPr>
          <w:trHeight w:val="300"/>
        </w:trPr>
        <w:tc>
          <w:tcPr>
            <w:cnfStyle w:val="000010000000" w:firstRow="0" w:lastRow="0" w:firstColumn="0" w:lastColumn="0" w:oddVBand="1" w:evenVBand="0" w:oddHBand="0" w:evenHBand="0" w:firstRowFirstColumn="0" w:firstRowLastColumn="0" w:lastRowFirstColumn="0" w:lastRowLastColumn="0"/>
            <w:tcW w:w="2770" w:type="dxa"/>
            <w:tcMar/>
          </w:tcPr>
          <w:p w:rsidR="096A29B7" w:rsidP="2B8339A0" w:rsidRDefault="096A29B7" w14:paraId="34DBECDE" w14:textId="1C5D2BF8">
            <w:pPr>
              <w:pStyle w:val="Compact"/>
            </w:pPr>
            <w:r w:rsidR="096A29B7">
              <w:rPr/>
              <w:t>Node loss or hard pod kill (no SIGTERM)</w:t>
            </w:r>
          </w:p>
        </w:tc>
        <w:tc>
          <w:tcPr>
            <w:cnfStyle w:val="000001000000" w:firstRow="0" w:lastRow="0" w:firstColumn="0" w:lastColumn="0" w:oddVBand="0" w:evenVBand="1" w:oddHBand="0" w:evenHBand="0" w:firstRowFirstColumn="0" w:firstRowLastColumn="0" w:lastRowFirstColumn="0" w:lastRowLastColumn="0"/>
            <w:tcW w:w="6590" w:type="dxa"/>
            <w:tcMar/>
          </w:tcPr>
          <w:p w:rsidR="096A29B7" w:rsidP="2B8339A0" w:rsidRDefault="096A29B7" w14:paraId="58987832" w14:textId="09D61649">
            <w:pPr>
              <w:pStyle w:val="Compact"/>
            </w:pPr>
            <w:r w:rsidR="096A29B7">
              <w:rPr/>
              <w:t>No completion is sent. Same as above: swept after 48h, billed zero.</w:t>
            </w:r>
          </w:p>
          <w:p w:rsidR="2B8339A0" w:rsidP="2B8339A0" w:rsidRDefault="2B8339A0" w14:paraId="120167BE" w14:textId="583EC5CA">
            <w:pPr>
              <w:pStyle w:val="Compact"/>
            </w:pPr>
          </w:p>
        </w:tc>
      </w:tr>
      <w:tr w:rsidR="2B8339A0" w:rsidTr="2B8339A0" w14:paraId="7FDABB95">
        <w:trPr>
          <w:trHeight w:val="300"/>
        </w:trPr>
        <w:tc>
          <w:tcPr>
            <w:cnfStyle w:val="000010000000" w:firstRow="0" w:lastRow="0" w:firstColumn="0" w:lastColumn="0" w:oddVBand="1" w:evenVBand="0" w:oddHBand="0" w:evenHBand="0" w:firstRowFirstColumn="0" w:firstRowLastColumn="0" w:lastRowFirstColumn="0" w:lastRowLastColumn="0"/>
            <w:tcW w:w="2770" w:type="dxa"/>
            <w:tcMar/>
          </w:tcPr>
          <w:p w:rsidR="096A29B7" w:rsidP="2B8339A0" w:rsidRDefault="096A29B7" w14:paraId="5C39F105" w14:textId="29168FC3">
            <w:pPr>
              <w:pStyle w:val="Compact"/>
            </w:pPr>
            <w:r w:rsidR="096A29B7">
              <w:rPr/>
              <w:t>Trainer fails or is OOM-killed</w:t>
            </w:r>
          </w:p>
        </w:tc>
        <w:tc>
          <w:tcPr>
            <w:cnfStyle w:val="000001000000" w:firstRow="0" w:lastRow="0" w:firstColumn="0" w:lastColumn="0" w:oddVBand="0" w:evenVBand="1" w:oddHBand="0" w:evenHBand="0" w:firstRowFirstColumn="0" w:firstRowLastColumn="0" w:lastRowFirstColumn="0" w:lastRowLastColumn="0"/>
            <w:tcW w:w="6590" w:type="dxa"/>
            <w:tcMar/>
          </w:tcPr>
          <w:p w:rsidR="096A29B7" w:rsidP="2B8339A0" w:rsidRDefault="096A29B7" w14:paraId="1AFEC057" w14:textId="5EFAAB5F">
            <w:pPr>
              <w:pStyle w:val="Compact"/>
            </w:pPr>
            <w:r w:rsidR="096A29B7">
              <w:rPr/>
              <w:t xml:space="preserve">SIGTERM still reaches the native sidecar. The completion is sent; the job is billed for the time it </w:t>
            </w:r>
            <w:r w:rsidR="096A29B7">
              <w:rPr/>
              <w:t>held</w:t>
            </w:r>
            <w:r w:rsidR="096A29B7">
              <w:rPr/>
              <w:t xml:space="preserve"> GPUs. </w:t>
            </w:r>
            <w:r w:rsidR="096A29B7">
              <w:rPr/>
              <w:t>final_tokens.json</w:t>
            </w:r>
            <w:r w:rsidR="096A29B7">
              <w:rPr/>
              <w:t xml:space="preserve"> may be absent; tokens fall back to the last heartbeat reading.</w:t>
            </w:r>
          </w:p>
          <w:p w:rsidR="2B8339A0" w:rsidP="2B8339A0" w:rsidRDefault="2B8339A0" w14:paraId="44721482" w14:textId="5C5993C1">
            <w:pPr>
              <w:pStyle w:val="Compact"/>
            </w:pPr>
          </w:p>
        </w:tc>
      </w:tr>
      <w:tr w:rsidR="2B8339A0" w:rsidTr="2B8339A0" w14:paraId="4B20EB0B">
        <w:trPr>
          <w:trHeight w:val="300"/>
        </w:trPr>
        <w:tc>
          <w:tcPr>
            <w:cnfStyle w:val="000010000000" w:firstRow="0" w:lastRow="0" w:firstColumn="0" w:lastColumn="0" w:oddVBand="1" w:evenVBand="0" w:oddHBand="0" w:evenHBand="0" w:firstRowFirstColumn="0" w:firstRowLastColumn="0" w:lastRowFirstColumn="0" w:lastRowLastColumn="0"/>
            <w:tcW w:w="2770" w:type="dxa"/>
            <w:tcMar/>
          </w:tcPr>
          <w:p w:rsidR="096A29B7" w:rsidP="2B8339A0" w:rsidRDefault="096A29B7" w14:paraId="5174D4F5" w14:textId="44D8140C">
            <w:pPr>
              <w:pStyle w:val="Compact"/>
            </w:pPr>
            <w:r w:rsidR="096A29B7">
              <w:rPr/>
              <w:t>Drainer deployed before migration 000006</w:t>
            </w:r>
          </w:p>
        </w:tc>
        <w:tc>
          <w:tcPr>
            <w:cnfStyle w:val="000001000000" w:firstRow="0" w:lastRow="0" w:firstColumn="0" w:lastColumn="0" w:oddVBand="0" w:evenVBand="1" w:oddHBand="0" w:evenHBand="0" w:firstRowFirstColumn="0" w:firstRowLastColumn="0" w:lastRowFirstColumn="0" w:lastRowLastColumn="0"/>
            <w:tcW w:w="6590" w:type="dxa"/>
            <w:tcMar/>
          </w:tcPr>
          <w:p w:rsidR="096A29B7" w:rsidP="2B8339A0" w:rsidRDefault="096A29B7" w14:paraId="524DF08F" w14:textId="65E00833">
            <w:pPr>
              <w:pStyle w:val="Compact"/>
            </w:pPr>
            <w:r w:rsidR="096A29B7">
              <w:rPr/>
              <w:t>Column undefined error (SQLSTATE 42703) is unclassified; inference rows are retried then dead-lettered. Deploy migrations before the drainer.</w:t>
            </w:r>
          </w:p>
        </w:tc>
      </w:tr>
      <w:tr w:rsidR="2B8339A0" w:rsidTr="2B8339A0" w14:paraId="60FF3279">
        <w:trPr>
          <w:trHeight w:val="300"/>
        </w:trPr>
        <w:tc>
          <w:tcPr>
            <w:cnfStyle w:val="000010000000" w:firstRow="0" w:lastRow="0" w:firstColumn="0" w:lastColumn="0" w:oddVBand="1" w:evenVBand="0" w:oddHBand="0" w:evenHBand="0" w:firstRowFirstColumn="0" w:firstRowLastColumn="0" w:lastRowFirstColumn="0" w:lastRowLastColumn="0"/>
            <w:tcW w:w="2770" w:type="dxa"/>
            <w:tcMar/>
          </w:tcPr>
          <w:p w:rsidR="2B8339A0" w:rsidP="2B8339A0" w:rsidRDefault="2B8339A0" w14:paraId="2BB88285" w14:textId="3637D03E">
            <w:pPr>
              <w:pStyle w:val="Compact"/>
            </w:pPr>
          </w:p>
        </w:tc>
        <w:tc>
          <w:tcPr>
            <w:cnfStyle w:val="000001000000" w:firstRow="0" w:lastRow="0" w:firstColumn="0" w:lastColumn="0" w:oddVBand="0" w:evenVBand="1" w:oddHBand="0" w:evenHBand="0" w:firstRowFirstColumn="0" w:firstRowLastColumn="0" w:lastRowFirstColumn="0" w:lastRowLastColumn="0"/>
            <w:tcW w:w="6590" w:type="dxa"/>
            <w:tcMar/>
          </w:tcPr>
          <w:p w:rsidR="2B8339A0" w:rsidP="2B8339A0" w:rsidRDefault="2B8339A0" w14:paraId="70F5E382" w14:textId="136997C1">
            <w:pPr>
              <w:pStyle w:val="Compact"/>
            </w:pPr>
          </w:p>
        </w:tc>
      </w:tr>
      <w:tr w:rsidR="2B8339A0" w:rsidTr="2B8339A0" w14:paraId="3F64D83E">
        <w:trPr>
          <w:trHeight w:val="300"/>
        </w:trPr>
        <w:tc>
          <w:tcPr>
            <w:cnfStyle w:val="000010000000" w:firstRow="0" w:lastRow="0" w:firstColumn="0" w:lastColumn="0" w:oddVBand="1" w:evenVBand="0" w:oddHBand="0" w:evenHBand="0" w:firstRowFirstColumn="0" w:firstRowLastColumn="0" w:lastRowFirstColumn="0" w:lastRowLastColumn="0"/>
            <w:tcW w:w="2770" w:type="dxa"/>
            <w:tcMar/>
          </w:tcPr>
          <w:p w:rsidR="2B8339A0" w:rsidP="2B8339A0" w:rsidRDefault="2B8339A0" w14:paraId="6E2A48BD" w14:textId="4E009257">
            <w:pPr>
              <w:pStyle w:val="Compact"/>
            </w:pPr>
          </w:p>
        </w:tc>
        <w:tc>
          <w:tcPr>
            <w:cnfStyle w:val="000001000000" w:firstRow="0" w:lastRow="0" w:firstColumn="0" w:lastColumn="0" w:oddVBand="0" w:evenVBand="1" w:oddHBand="0" w:evenHBand="0" w:firstRowFirstColumn="0" w:firstRowLastColumn="0" w:lastRowFirstColumn="0" w:lastRowLastColumn="0"/>
            <w:tcW w:w="6590" w:type="dxa"/>
            <w:tcMar/>
          </w:tcPr>
          <w:p w:rsidR="2B8339A0" w:rsidP="2B8339A0" w:rsidRDefault="2B8339A0" w14:paraId="09D68179" w14:textId="00B0F3DE">
            <w:pPr>
              <w:pStyle w:val="Compact"/>
            </w:pPr>
          </w:p>
        </w:tc>
      </w:tr>
    </w:tbl>
    <w:p w:rsidR="0071729B" w:rsidRDefault="001E27F6" w14:paraId="62486C05" w14:textId="77777777">
      <w:r>
        <w:pict w14:anchorId="3BF73AD7">
          <v:rect id="_x0000_i1042" style="width:0;height:1.5pt" o:hr="t" o:hrstd="t" o:hralign="center"/>
        </w:pict>
      </w:r>
    </w:p>
    <w:p w:rsidR="0071729B" w:rsidRDefault="00A06C74" w14:paraId="52F060C8" w14:textId="77777777">
      <w:pPr>
        <w:pStyle w:val="Heading2"/>
      </w:pPr>
      <w:bookmarkStart w:name="non-functional-requirements" w:id="76"/>
      <w:bookmarkEnd w:id="75"/>
      <w:r>
        <w:t>14. Non-Functional Requirements</w:t>
      </w:r>
    </w:p>
    <w:tbl>
      <w:tblPr>
        <w:tblStyle w:val="Table"/>
        <w:tblW w:w="5000" w:type="pct"/>
        <w:tblLook w:val="0020" w:firstRow="1" w:lastRow="0" w:firstColumn="0" w:lastColumn="0" w:noHBand="0" w:noVBand="0"/>
      </w:tblPr>
      <w:tblGrid>
        <w:gridCol w:w="3716"/>
        <w:gridCol w:w="5644"/>
      </w:tblGrid>
      <w:tr w:rsidR="0071729B" w:rsidTr="0071729B" w14:paraId="2EB842C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7627B49D" w14:textId="77777777">
            <w:pPr>
              <w:pStyle w:val="Compact"/>
            </w:pPr>
            <w:r>
              <w:t>Requirement</w:t>
            </w:r>
          </w:p>
        </w:tc>
        <w:tc>
          <w:tcPr>
            <w:tcW w:w="0" w:type="auto"/>
          </w:tcPr>
          <w:p w:rsidR="0071729B" w:rsidRDefault="00A06C74" w14:paraId="461A4C5F" w14:textId="77777777">
            <w:pPr>
              <w:pStyle w:val="Compact"/>
            </w:pPr>
            <w:r>
              <w:t>Target</w:t>
            </w:r>
          </w:p>
        </w:tc>
      </w:tr>
      <w:tr w:rsidR="0071729B" w14:paraId="46603701" w14:textId="77777777">
        <w:tc>
          <w:tcPr>
            <w:tcW w:w="0" w:type="auto"/>
          </w:tcPr>
          <w:p w:rsidR="0071729B" w:rsidRDefault="00A06C74" w14:paraId="1BF8213E" w14:textId="77777777">
            <w:pPr>
              <w:pStyle w:val="Compact"/>
            </w:pPr>
            <w:r>
              <w:t>Quota enforcement added latency (P99)</w:t>
            </w:r>
          </w:p>
        </w:tc>
        <w:tc>
          <w:tcPr>
            <w:tcW w:w="0" w:type="auto"/>
          </w:tcPr>
          <w:p w:rsidR="0071729B" w:rsidRDefault="00A06C74" w14:paraId="532F0EEE" w14:textId="77777777">
            <w:pPr>
              <w:pStyle w:val="Compact"/>
            </w:pPr>
            <w:r>
              <w:t>&lt; 5ms per request</w:t>
            </w:r>
          </w:p>
        </w:tc>
      </w:tr>
      <w:tr w:rsidR="0071729B" w14:paraId="0D364B1E" w14:textId="77777777">
        <w:tc>
          <w:tcPr>
            <w:tcW w:w="0" w:type="auto"/>
          </w:tcPr>
          <w:p w:rsidR="0071729B" w:rsidRDefault="00A06C74" w14:paraId="1534B402" w14:textId="77777777">
            <w:pPr>
              <w:pStyle w:val="Compact"/>
            </w:pPr>
            <w:r>
              <w:t>Metering event processing delay</w:t>
            </w:r>
          </w:p>
        </w:tc>
        <w:tc>
          <w:tcPr>
            <w:tcW w:w="0" w:type="auto"/>
          </w:tcPr>
          <w:p w:rsidR="0071729B" w:rsidRDefault="00A06C74" w14:paraId="134BF7E5" w14:textId="77777777">
            <w:pPr>
              <w:pStyle w:val="Compact"/>
            </w:pPr>
            <w:r>
              <w:t>&lt; 30 seconds from workload completion</w:t>
            </w:r>
          </w:p>
        </w:tc>
      </w:tr>
      <w:tr w:rsidR="0071729B" w14:paraId="3F798E30" w14:textId="77777777">
        <w:tc>
          <w:tcPr>
            <w:tcW w:w="0" w:type="auto"/>
          </w:tcPr>
          <w:p w:rsidR="0071729B" w:rsidRDefault="00A06C74" w14:paraId="0B8CCED9" w14:textId="77777777">
            <w:pPr>
              <w:pStyle w:val="Compact"/>
            </w:pPr>
            <w:r>
              <w:t>UsageRecord write availability</w:t>
            </w:r>
          </w:p>
        </w:tc>
        <w:tc>
          <w:tcPr>
            <w:tcW w:w="0" w:type="auto"/>
          </w:tcPr>
          <w:p w:rsidR="0071729B" w:rsidRDefault="00A06C74" w14:paraId="604BC17A" w14:textId="77777777">
            <w:pPr>
              <w:pStyle w:val="Compact"/>
            </w:pPr>
            <w:r>
              <w:t>&gt; 99.9%</w:t>
            </w:r>
          </w:p>
        </w:tc>
      </w:tr>
      <w:tr w:rsidR="0071729B" w14:paraId="18AFC1D0" w14:textId="77777777">
        <w:tc>
          <w:tcPr>
            <w:tcW w:w="0" w:type="auto"/>
          </w:tcPr>
          <w:p w:rsidR="0071729B" w:rsidRDefault="00A06C74" w14:paraId="4F3B15E6" w14:textId="77777777">
            <w:pPr>
              <w:pStyle w:val="Compact"/>
            </w:pPr>
            <w:r>
              <w:t>Cross-tenant data leakage</w:t>
            </w:r>
          </w:p>
        </w:tc>
        <w:tc>
          <w:tcPr>
            <w:tcW w:w="0" w:type="auto"/>
          </w:tcPr>
          <w:p w:rsidR="0071729B" w:rsidRDefault="00A06C74" w14:paraId="54B3BB3C" w14:textId="77777777">
            <w:pPr>
              <w:pStyle w:val="Compact"/>
            </w:pPr>
            <w:r>
              <w:t>Zero tolerance</w:t>
            </w:r>
          </w:p>
        </w:tc>
      </w:tr>
      <w:tr w:rsidR="0071729B" w14:paraId="0DB84777" w14:textId="77777777">
        <w:tc>
          <w:tcPr>
            <w:tcW w:w="0" w:type="auto"/>
          </w:tcPr>
          <w:p w:rsidR="0071729B" w:rsidRDefault="00A06C74" w14:paraId="23309E3E" w14:textId="77777777">
            <w:pPr>
              <w:pStyle w:val="Compact"/>
            </w:pPr>
            <w:r>
              <w:t>Billing discrepancy</w:t>
            </w:r>
          </w:p>
        </w:tc>
        <w:tc>
          <w:tcPr>
            <w:tcW w:w="0" w:type="auto"/>
          </w:tcPr>
          <w:p w:rsidR="0071729B" w:rsidRDefault="00A06C74" w14:paraId="147A39A2" w14:textId="77777777">
            <w:pPr>
              <w:pStyle w:val="Compact"/>
            </w:pPr>
            <w:r>
              <w:t>&lt; 1%</w:t>
            </w:r>
          </w:p>
        </w:tc>
      </w:tr>
      <w:tr w:rsidR="0071729B" w14:paraId="02528918" w14:textId="77777777">
        <w:tc>
          <w:tcPr>
            <w:tcW w:w="0" w:type="auto"/>
          </w:tcPr>
          <w:p w:rsidR="0071729B" w:rsidRDefault="00A06C74" w14:paraId="7589EA78" w14:textId="77777777">
            <w:pPr>
              <w:pStyle w:val="Compact"/>
            </w:pPr>
            <w:r>
              <w:t>Usage visibility API latency (P95)</w:t>
            </w:r>
          </w:p>
        </w:tc>
        <w:tc>
          <w:tcPr>
            <w:tcW w:w="0" w:type="auto"/>
          </w:tcPr>
          <w:p w:rsidR="0071729B" w:rsidRDefault="00A06C74" w14:paraId="27AE2668" w14:textId="77777777">
            <w:pPr>
              <w:pStyle w:val="Compact"/>
            </w:pPr>
            <w:r>
              <w:t>&lt; 500ms</w:t>
            </w:r>
          </w:p>
        </w:tc>
      </w:tr>
      <w:tr w:rsidR="0071729B" w14:paraId="287AA372" w14:textId="77777777">
        <w:tc>
          <w:tcPr>
            <w:tcW w:w="0" w:type="auto"/>
          </w:tcPr>
          <w:p w:rsidR="0071729B" w:rsidRDefault="00A06C74" w14:paraId="3163DE60" w14:textId="77777777">
            <w:pPr>
              <w:pStyle w:val="Compact"/>
            </w:pPr>
            <w:r>
              <w:t>Quota counter accuracy</w:t>
            </w:r>
          </w:p>
        </w:tc>
        <w:tc>
          <w:tcPr>
            <w:tcW w:w="0" w:type="auto"/>
          </w:tcPr>
          <w:p w:rsidR="0071729B" w:rsidRDefault="00A06C74" w14:paraId="462A98BC" w14:textId="77777777">
            <w:pPr>
              <w:pStyle w:val="Compact"/>
            </w:pPr>
            <w:r>
              <w:t>100% (eventual reconciliation to exact on period end)</w:t>
            </w:r>
          </w:p>
        </w:tc>
      </w:tr>
      <w:tr w:rsidR="0071729B" w14:paraId="25FC1960" w14:textId="77777777">
        <w:tc>
          <w:tcPr>
            <w:tcW w:w="0" w:type="auto"/>
          </w:tcPr>
          <w:p w:rsidR="0071729B" w:rsidRDefault="00A06C74" w14:paraId="228594B5" w14:textId="77777777">
            <w:pPr>
              <w:pStyle w:val="Compact"/>
            </w:pPr>
            <w:r>
              <w:t>Inference latency consistency across tenants</w:t>
            </w:r>
          </w:p>
        </w:tc>
        <w:tc>
          <w:tcPr>
            <w:tcW w:w="0" w:type="auto"/>
          </w:tcPr>
          <w:p w:rsidR="0071729B" w:rsidRDefault="00A06C74" w14:paraId="1D860BA8" w14:textId="77777777">
            <w:pPr>
              <w:pStyle w:val="Compact"/>
            </w:pPr>
            <w:r>
              <w:t>P99 latency variance between tenants &lt; TBD ms (see Open Question 10)</w:t>
            </w:r>
          </w:p>
        </w:tc>
      </w:tr>
    </w:tbl>
    <w:p w:rsidR="0071729B" w:rsidRDefault="001E27F6" w14:paraId="4101652C" w14:textId="77777777">
      <w:r>
        <w:pict w14:anchorId="1235DB6C">
          <v:rect id="_x0000_i1043" style="width:0;height:1.5pt" o:hr="t" o:hrstd="t" o:hralign="center"/>
        </w:pict>
      </w:r>
    </w:p>
    <w:p w:rsidR="0071729B" w:rsidRDefault="00A06C74" w14:paraId="60F24516" w14:textId="77777777">
      <w:pPr>
        <w:pStyle w:val="Heading2"/>
      </w:pPr>
      <w:bookmarkStart w:name="milestones" w:id="77"/>
      <w:bookmarkEnd w:id="76"/>
      <w:r>
        <w:t>15. Milestones</w:t>
      </w:r>
    </w:p>
    <w:p w:rsidR="0071729B" w:rsidRDefault="00A06C74" w14:paraId="01D228BE" w14:textId="77777777">
      <w:pPr>
        <w:pStyle w:val="FirstParagraph"/>
      </w:pPr>
      <w:r>
        <w:t>No breaking changes to existing CRDs (</w:t>
      </w:r>
      <w:r>
        <w:rPr>
          <w:rStyle w:val="VerbatimChar"/>
        </w:rPr>
        <w:t>Organization</w:t>
      </w:r>
      <w:r>
        <w:t xml:space="preserve">, </w:t>
      </w:r>
      <w:r>
        <w:rPr>
          <w:rStyle w:val="VerbatimChar"/>
        </w:rPr>
        <w:t>Model</w:t>
      </w:r>
      <w:r>
        <w:t xml:space="preserve">, </w:t>
      </w:r>
      <w:r>
        <w:rPr>
          <w:rStyle w:val="VerbatimChar"/>
        </w:rPr>
        <w:t>ModelClass</w:t>
      </w:r>
      <w:r>
        <w:t xml:space="preserve">, </w:t>
      </w:r>
      <w:r>
        <w:rPr>
          <w:rStyle w:val="VerbatimChar"/>
        </w:rPr>
        <w:t>ModelRegistry</w:t>
      </w:r>
      <w:r>
        <w:t xml:space="preserve">, </w:t>
      </w:r>
      <w:r>
        <w:rPr>
          <w:rStyle w:val="VerbatimChar"/>
        </w:rPr>
        <w:t>Region</w:t>
      </w:r>
      <w:r>
        <w:t xml:space="preserve">). All new fields are additive. Existing Organizations will have a system-generated default </w:t>
      </w:r>
      <w:r>
        <w:rPr>
          <w:rStyle w:val="VerbatimChar"/>
        </w:rPr>
        <w:t>QuotaPolicy</w:t>
      </w:r>
      <w:r>
        <w:t xml:space="preserve"> with permissive limits applied during M3 rollout.</w:t>
      </w:r>
    </w:p>
    <w:p w:rsidR="0071729B" w:rsidRDefault="001E27F6" w14:paraId="4B99056E" w14:textId="77777777">
      <w:r>
        <w:pict w14:anchorId="2759A48B">
          <v:rect id="_x0000_i1044" style="width:0;height:1.5pt" o:hr="t" o:hrstd="t" o:hralign="center"/>
        </w:pict>
      </w:r>
    </w:p>
    <w:p w:rsidR="0071729B" w:rsidRDefault="00A06C74" w14:paraId="37B79B6F" w14:textId="77777777">
      <w:pPr>
        <w:pStyle w:val="Heading3"/>
      </w:pPr>
      <w:bookmarkStart w:name="m1-attribution" w:id="78"/>
      <w:r>
        <w:t>M1 — Attribution</w:t>
      </w:r>
    </w:p>
    <w:p w:rsidR="0071729B" w:rsidRDefault="00A06C74" w14:paraId="1B4C62A8" w14:textId="77777777">
      <w:pPr>
        <w:pStyle w:val="FirstParagraph"/>
      </w:pPr>
      <w:r>
        <w:t>Foundation everything else builds on. Metering in observe-only mode — no enforcement yet.</w:t>
      </w:r>
    </w:p>
    <w:p w:rsidR="0071729B" w:rsidRDefault="00A06C74" w14:paraId="5A806041" w14:textId="77777777">
      <w:pPr>
        <w:pStyle w:val="Heading4"/>
      </w:pPr>
      <w:bookmarkStart w:name="dependencies" w:id="79"/>
      <w:r>
        <w:t>Dependencies</w:t>
      </w:r>
    </w:p>
    <w:p w:rsidR="0071729B" w:rsidRDefault="00A06C74" w14:paraId="348D1A91" w14:textId="77777777">
      <w:pPr>
        <w:pStyle w:val="Compact"/>
        <w:numPr>
          <w:ilvl w:val="0"/>
          <w:numId w:val="18"/>
        </w:numPr>
      </w:pPr>
      <w:r>
        <w:rPr>
          <w:b/>
          <w:bCs/>
        </w:rPr>
        <w:t>Identity &amp; Access Control spec M1 complete</w:t>
      </w:r>
      <w:r>
        <w:t xml:space="preserve"> — JWT/API key authentication active; </w:t>
      </w:r>
      <w:r>
        <w:rPr>
          <w:rStyle w:val="VerbatimChar"/>
        </w:rPr>
        <w:t>X-RackAI-Tenant-Id</w:t>
      </w:r>
      <w:r>
        <w:t xml:space="preserve"> and </w:t>
      </w:r>
      <w:r>
        <w:rPr>
          <w:rStyle w:val="VerbatimChar"/>
        </w:rPr>
        <w:t>X-RackAI-Project-Id</w:t>
      </w:r>
      <w:r>
        <w:t xml:space="preserve"> identity context headers in place for usage attribution</w:t>
      </w:r>
    </w:p>
    <w:p w:rsidR="0071729B" w:rsidRDefault="00A06C74" w14:paraId="1FE2D074" w14:textId="77777777">
      <w:pPr>
        <w:pStyle w:val="Compact"/>
        <w:numPr>
          <w:ilvl w:val="0"/>
          <w:numId w:val="18"/>
        </w:numPr>
      </w:pPr>
      <w:r>
        <w:t>PostgreSQL instance provisioned and accessible from the cluster</w:t>
      </w:r>
    </w:p>
    <w:p w:rsidR="0071729B" w:rsidRDefault="00A06C74" w14:paraId="0FE6E35D" w14:textId="77777777">
      <w:pPr>
        <w:pStyle w:val="Compact"/>
        <w:numPr>
          <w:ilvl w:val="0"/>
          <w:numId w:val="18"/>
        </w:numPr>
      </w:pPr>
      <w:r>
        <w:t>Aurora inference gateway in place (</w:t>
      </w:r>
      <w:r>
        <w:rPr>
          <w:rStyle w:val="VerbatimChar"/>
        </w:rPr>
        <w:t>Model.status.inferenceEndpointURI</w:t>
      </w:r>
      <w:r>
        <w:t xml:space="preserve"> routing confirmed)</w:t>
      </w:r>
    </w:p>
    <w:p w:rsidR="0071729B" w:rsidRDefault="00A06C74" w14:paraId="0ED5E0DE" w14:textId="77777777">
      <w:pPr>
        <w:pStyle w:val="Compact"/>
        <w:numPr>
          <w:ilvl w:val="0"/>
          <w:numId w:val="18"/>
        </w:numPr>
      </w:pPr>
      <w:r>
        <w:t xml:space="preserve">MeteringEvent durable queue: </w:t>
      </w:r>
      <w:r>
        <w:rPr>
          <w:b/>
          <w:bCs/>
        </w:rPr>
        <w:t>PostgreSQL outbox / queue table</w:t>
      </w:r>
      <w:r>
        <w:t xml:space="preserve"> (Open Question 7 — resolved). No new infra beyond the </w:t>
      </w:r>
      <w:r>
        <w:rPr>
          <w:rStyle w:val="VerbatimChar"/>
        </w:rPr>
        <w:t>usage_records</w:t>
      </w:r>
      <w:r>
        <w:t xml:space="preserve"> PostgreSQL instance above.</w:t>
      </w:r>
    </w:p>
    <w:p w:rsidR="0071729B" w:rsidRDefault="00A06C74" w14:paraId="3B002DAD" w14:textId="77777777">
      <w:pPr>
        <w:pStyle w:val="Heading4"/>
      </w:pPr>
      <w:bookmarkStart w:name="must-have" w:id="80"/>
      <w:bookmarkEnd w:id="79"/>
      <w:r>
        <w:t>Must Have</w:t>
      </w:r>
    </w:p>
    <w:tbl>
      <w:tblPr>
        <w:tblStyle w:val="Table"/>
        <w:tblW w:w="5000" w:type="pct"/>
        <w:tblLook w:val="0020" w:firstRow="1" w:lastRow="0" w:firstColumn="0" w:lastColumn="0" w:noHBand="0" w:noVBand="0"/>
      </w:tblPr>
      <w:tblGrid>
        <w:gridCol w:w="2373"/>
        <w:gridCol w:w="6987"/>
      </w:tblGrid>
      <w:tr w:rsidR="0071729B" w:rsidTr="0071729B" w14:paraId="3D631A0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769726BA" w14:textId="77777777">
            <w:pPr>
              <w:pStyle w:val="Compact"/>
            </w:pPr>
            <w:r>
              <w:t>Item</w:t>
            </w:r>
          </w:p>
        </w:tc>
        <w:tc>
          <w:tcPr>
            <w:tcW w:w="0" w:type="auto"/>
          </w:tcPr>
          <w:p w:rsidR="0071729B" w:rsidRDefault="00A06C74" w14:paraId="25546E3C" w14:textId="77777777">
            <w:pPr>
              <w:pStyle w:val="Compact"/>
            </w:pPr>
            <w:r>
              <w:t>Notes</w:t>
            </w:r>
          </w:p>
        </w:tc>
      </w:tr>
      <w:tr w:rsidR="0071729B" w14:paraId="7CEA9A23" w14:textId="77777777">
        <w:tc>
          <w:tcPr>
            <w:tcW w:w="0" w:type="auto"/>
          </w:tcPr>
          <w:p w:rsidR="0071729B" w:rsidRDefault="00A06C74" w14:paraId="6E7F208B" w14:textId="77777777">
            <w:pPr>
              <w:pStyle w:val="Compact"/>
            </w:pPr>
            <w:r>
              <w:rPr>
                <w:rStyle w:val="VerbatimChar"/>
              </w:rPr>
              <w:t>Project</w:t>
            </w:r>
            <w:r>
              <w:t xml:space="preserve"> CRD and controller</w:t>
            </w:r>
          </w:p>
        </w:tc>
        <w:tc>
          <w:tcPr>
            <w:tcW w:w="0" w:type="auto"/>
          </w:tcPr>
          <w:p w:rsidR="0071729B" w:rsidRDefault="00A06C74" w14:paraId="7F68F885" w14:textId="77777777">
            <w:pPr>
              <w:pStyle w:val="Compact"/>
            </w:pPr>
            <w:r>
              <w:t>Namespace-scoped</w:t>
            </w:r>
          </w:p>
        </w:tc>
      </w:tr>
      <w:tr w:rsidR="0071729B" w14:paraId="438337B9" w14:textId="77777777">
        <w:tc>
          <w:tcPr>
            <w:tcW w:w="0" w:type="auto"/>
          </w:tcPr>
          <w:p w:rsidR="0071729B" w:rsidRDefault="00A06C74" w14:paraId="0F98E3A4" w14:textId="77777777">
            <w:pPr>
              <w:pStyle w:val="Compact"/>
            </w:pPr>
            <w:r>
              <w:t xml:space="preserve">PostgreSQL schema — </w:t>
            </w:r>
            <w:r>
              <w:rPr>
                <w:rStyle w:val="VerbatimChar"/>
              </w:rPr>
              <w:t>usage_records</w:t>
            </w:r>
            <w:r>
              <w:t xml:space="preserve"> table</w:t>
            </w:r>
          </w:p>
        </w:tc>
        <w:tc>
          <w:tcPr>
            <w:tcW w:w="0" w:type="auto"/>
          </w:tcPr>
          <w:p w:rsidR="0071729B" w:rsidRDefault="00A06C74" w14:paraId="65DAE249" w14:textId="77777777">
            <w:pPr>
              <w:pStyle w:val="Compact"/>
            </w:pPr>
            <w:r>
              <w:t xml:space="preserve">Schema as defined in section 5.1; </w:t>
            </w:r>
            <w:r>
              <w:rPr>
                <w:rStyle w:val="VerbatimChar"/>
              </w:rPr>
              <w:t>workload_id</w:t>
            </w:r>
            <w:r>
              <w:t xml:space="preserve"> uniqueness enforced</w:t>
            </w:r>
          </w:p>
        </w:tc>
      </w:tr>
      <w:tr w:rsidR="0071729B" w14:paraId="2C473F8F" w14:textId="77777777">
        <w:tc>
          <w:tcPr>
            <w:tcW w:w="0" w:type="auto"/>
          </w:tcPr>
          <w:p w:rsidR="0071729B" w:rsidRDefault="00A06C74" w14:paraId="3AD78081" w14:textId="77777777">
            <w:pPr>
              <w:pStyle w:val="Compact"/>
            </w:pPr>
            <w:r>
              <w:t>Metering Service — inference path</w:t>
            </w:r>
          </w:p>
        </w:tc>
        <w:tc>
          <w:tcPr>
            <w:tcW w:w="0" w:type="auto"/>
          </w:tcPr>
          <w:p w:rsidR="0071729B" w:rsidRDefault="00A06C74" w14:paraId="70E1B779" w14:textId="77777777">
            <w:pPr>
              <w:pStyle w:val="Compact"/>
            </w:pPr>
            <w:r>
              <w:t xml:space="preserve">Gateway emits </w:t>
            </w:r>
            <w:r>
              <w:rPr>
                <w:rStyle w:val="VerbatimChar"/>
              </w:rPr>
              <w:t>MeteringEvent</w:t>
            </w:r>
            <w:r>
              <w:t xml:space="preserve">; service writes to </w:t>
            </w:r>
            <w:r>
              <w:rPr>
                <w:rStyle w:val="VerbatimChar"/>
              </w:rPr>
              <w:t>usage_records</w:t>
            </w:r>
          </w:p>
        </w:tc>
      </w:tr>
      <w:tr w:rsidR="0071729B" w14:paraId="57137481" w14:textId="77777777">
        <w:tc>
          <w:tcPr>
            <w:tcW w:w="0" w:type="auto"/>
          </w:tcPr>
          <w:p w:rsidR="0071729B" w:rsidRDefault="00A06C74" w14:paraId="78EF80F0" w14:textId="77777777">
            <w:pPr>
              <w:pStyle w:val="Compact"/>
            </w:pPr>
            <w:r>
              <w:t xml:space="preserve">Idempotency via </w:t>
            </w:r>
            <w:r>
              <w:rPr>
                <w:rStyle w:val="VerbatimChar"/>
              </w:rPr>
              <w:t>workload_id</w:t>
            </w:r>
          </w:p>
        </w:tc>
        <w:tc>
          <w:tcPr>
            <w:tcW w:w="0" w:type="auto"/>
          </w:tcPr>
          <w:p w:rsidR="0071729B" w:rsidRDefault="00A06C74" w14:paraId="6C457449" w14:textId="77777777">
            <w:pPr>
              <w:pStyle w:val="Compact"/>
            </w:pPr>
            <w:r>
              <w:t>Duplicate events silently discarded</w:t>
            </w:r>
          </w:p>
        </w:tc>
      </w:tr>
      <w:tr w:rsidR="0071729B" w14:paraId="49AA7560" w14:textId="77777777">
        <w:tc>
          <w:tcPr>
            <w:tcW w:w="0" w:type="auto"/>
          </w:tcPr>
          <w:p w:rsidR="0071729B" w:rsidRDefault="00A06C74" w14:paraId="0685CEDA" w14:textId="77777777">
            <w:pPr>
              <w:pStyle w:val="Compact"/>
            </w:pPr>
            <w:r>
              <w:t>Metering Service — retry pipeline</w:t>
            </w:r>
          </w:p>
        </w:tc>
        <w:tc>
          <w:tcPr>
            <w:tcW w:w="0" w:type="auto"/>
          </w:tcPr>
          <w:p w:rsidR="0071729B" w:rsidRDefault="00A06C74" w14:paraId="5FACAC3F" w14:textId="77777777">
            <w:pPr>
              <w:pStyle w:val="Compact"/>
            </w:pPr>
            <w:r>
              <w:t xml:space="preserve">Failed writes retried; workload execution never blocked. Backed by the PostgreSQL outbox/queue table (OQ7): the emit path durably enqueues; a drainer moves rows into </w:t>
            </w:r>
            <w:r>
              <w:rPr>
                <w:rStyle w:val="VerbatimChar"/>
              </w:rPr>
              <w:t>usage_records</w:t>
            </w:r>
            <w:r>
              <w:t xml:space="preserve"> via </w:t>
            </w:r>
            <w:r>
              <w:rPr>
                <w:rStyle w:val="VerbatimChar"/>
              </w:rPr>
              <w:t>SELECT … FOR UPDATE SKIP LOCKED</w:t>
            </w:r>
            <w:r>
              <w:t xml:space="preserve">, at-least-once, deduped by </w:t>
            </w:r>
            <w:r>
              <w:rPr>
                <w:rStyle w:val="VerbatimChar"/>
              </w:rPr>
              <w:t>workload_id</w:t>
            </w:r>
          </w:p>
        </w:tc>
      </w:tr>
    </w:tbl>
    <w:p w:rsidR="0071729B" w:rsidRDefault="00A06C74" w14:paraId="6A3D64D8" w14:textId="77777777">
      <w:pPr>
        <w:pStyle w:val="Heading4"/>
      </w:pPr>
      <w:bookmarkStart w:name="nice-to-have" w:id="81"/>
      <w:bookmarkEnd w:id="80"/>
      <w:r>
        <w:t>Nice To Have</w:t>
      </w:r>
    </w:p>
    <w:tbl>
      <w:tblPr>
        <w:tblStyle w:val="Table"/>
        <w:tblW w:w="5000" w:type="pct"/>
        <w:tblLook w:val="0020" w:firstRow="1" w:lastRow="0" w:firstColumn="0" w:lastColumn="0" w:noHBand="0" w:noVBand="0"/>
      </w:tblPr>
      <w:tblGrid>
        <w:gridCol w:w="3604"/>
        <w:gridCol w:w="5756"/>
      </w:tblGrid>
      <w:tr w:rsidR="0071729B" w:rsidTr="0071729B" w14:paraId="756D220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0193CB87" w14:textId="77777777">
            <w:pPr>
              <w:pStyle w:val="Compact"/>
            </w:pPr>
            <w:r>
              <w:t>Item</w:t>
            </w:r>
          </w:p>
        </w:tc>
        <w:tc>
          <w:tcPr>
            <w:tcW w:w="0" w:type="auto"/>
          </w:tcPr>
          <w:p w:rsidR="0071729B" w:rsidRDefault="00A06C74" w14:paraId="4707AF9E" w14:textId="77777777">
            <w:pPr>
              <w:pStyle w:val="Compact"/>
            </w:pPr>
            <w:r>
              <w:t>Notes</w:t>
            </w:r>
          </w:p>
        </w:tc>
      </w:tr>
      <w:tr w:rsidR="0071729B" w14:paraId="64CB2B0A" w14:textId="77777777">
        <w:tc>
          <w:tcPr>
            <w:tcW w:w="0" w:type="auto"/>
          </w:tcPr>
          <w:p w:rsidR="0071729B" w:rsidRDefault="00A06C74" w14:paraId="1E596811" w14:textId="77777777">
            <w:pPr>
              <w:pStyle w:val="Compact"/>
            </w:pPr>
            <w:r>
              <w:t xml:space="preserve">vllm/nim </w:t>
            </w:r>
            <w:r>
              <w:rPr>
                <w:rStyle w:val="VerbatimChar"/>
              </w:rPr>
              <w:t>/metrics</w:t>
            </w:r>
            <w:r>
              <w:t xml:space="preserve"> reconciliation</w:t>
            </w:r>
          </w:p>
        </w:tc>
        <w:tc>
          <w:tcPr>
            <w:tcW w:w="0" w:type="auto"/>
          </w:tcPr>
          <w:p w:rsidR="0071729B" w:rsidRDefault="00A06C74" w14:paraId="4C226745" w14:textId="77777777">
            <w:pPr>
              <w:pStyle w:val="Compact"/>
            </w:pPr>
            <w:r>
              <w:t>Secondary validation of gateway-captured token counts</w:t>
            </w:r>
          </w:p>
        </w:tc>
      </w:tr>
    </w:tbl>
    <w:p w:rsidR="0071729B" w:rsidRDefault="00A06C74" w14:paraId="487307F8" w14:textId="77777777">
      <w:pPr>
        <w:pStyle w:val="Heading4"/>
      </w:pPr>
      <w:bookmarkStart w:name="engineering-checklist" w:id="82"/>
      <w:bookmarkEnd w:id="81"/>
      <w:r>
        <w:t>Engineering Checklist</w:t>
      </w:r>
    </w:p>
    <w:p w:rsidR="0071729B" w:rsidRDefault="00A06C74" w14:paraId="23916CBE" w14:textId="77777777">
      <w:pPr>
        <w:pStyle w:val="Compact"/>
        <w:numPr>
          <w:ilvl w:val="0"/>
          <w:numId w:val="19"/>
        </w:numPr>
      </w:pPr>
      <w:r>
        <w:rPr>
          <w:rStyle w:val="VerbatimChar"/>
        </w:rPr>
        <w:t>usage_records</w:t>
      </w:r>
      <w:r>
        <w:t xml:space="preserve"> indexes validated against expected query patterns</w:t>
      </w:r>
    </w:p>
    <w:p w:rsidR="0071729B" w:rsidRDefault="00A06C74" w14:paraId="017C11D3" w14:textId="77777777">
      <w:pPr>
        <w:pStyle w:val="Compact"/>
        <w:numPr>
          <w:ilvl w:val="0"/>
          <w:numId w:val="19"/>
        </w:numPr>
      </w:pPr>
      <w:r>
        <w:t xml:space="preserve">Duplicate </w:t>
      </w:r>
      <w:r>
        <w:rPr>
          <w:rStyle w:val="VerbatimChar"/>
        </w:rPr>
        <w:t>MeteringEvent</w:t>
      </w:r>
      <w:r>
        <w:t xml:space="preserve"> delivery confirmed to produce no duplicate rows</w:t>
      </w:r>
    </w:p>
    <w:p w:rsidR="0071729B" w:rsidRDefault="00A06C74" w14:paraId="5ABDFE9B" w14:textId="77777777">
      <w:pPr>
        <w:pStyle w:val="Compact"/>
        <w:numPr>
          <w:ilvl w:val="0"/>
          <w:numId w:val="19"/>
        </w:numPr>
      </w:pPr>
      <w:r>
        <w:t>Metering Service failure confirmed to not block inference response</w:t>
      </w:r>
    </w:p>
    <w:p w:rsidR="0071729B" w:rsidRDefault="00A06C74" w14:paraId="563A0C1C" w14:textId="77777777">
      <w:pPr>
        <w:pStyle w:val="Compact"/>
        <w:numPr>
          <w:ilvl w:val="0"/>
          <w:numId w:val="19"/>
        </w:numPr>
      </w:pPr>
      <w:r>
        <w:t>Load test: sustained inference throughput with metering active, no latency regression</w:t>
      </w:r>
    </w:p>
    <w:p w:rsidR="0071729B" w:rsidRDefault="00A06C74" w14:paraId="14AB9784" w14:textId="77777777">
      <w:pPr>
        <w:pStyle w:val="Compact"/>
        <w:numPr>
          <w:ilvl w:val="0"/>
          <w:numId w:val="19"/>
        </w:numPr>
      </w:pPr>
      <w:r>
        <w:t>Observability: Metering Service lag metric (event emit → DB write) instrumented</w:t>
      </w:r>
    </w:p>
    <w:p w:rsidR="0071729B" w:rsidRDefault="00A06C74" w14:paraId="42DB1FFA" w14:textId="77777777">
      <w:pPr>
        <w:pStyle w:val="Heading4"/>
      </w:pPr>
      <w:bookmarkStart w:name="release-checklist" w:id="83"/>
      <w:bookmarkEnd w:id="82"/>
      <w:r>
        <w:t>Release Checklist</w:t>
      </w:r>
    </w:p>
    <w:p w:rsidR="0071729B" w:rsidRDefault="00A06C74" w14:paraId="4D08C9CF" w14:textId="77777777">
      <w:pPr>
        <w:pStyle w:val="Compact"/>
        <w:numPr>
          <w:ilvl w:val="0"/>
          <w:numId w:val="20"/>
        </w:numPr>
      </w:pPr>
      <w:r>
        <w:t xml:space="preserve">Every inference request produces a </w:t>
      </w:r>
      <w:r>
        <w:rPr>
          <w:rStyle w:val="VerbatimChar"/>
        </w:rPr>
        <w:t>usage_record</w:t>
      </w:r>
      <w:r>
        <w:t xml:space="preserve"> row attributable to a </w:t>
      </w:r>
      <w:r>
        <w:rPr>
          <w:rStyle w:val="VerbatimChar"/>
        </w:rPr>
        <w:t>tenant_id</w:t>
      </w:r>
      <w:r>
        <w:t xml:space="preserve"> and </w:t>
      </w:r>
      <w:r>
        <w:rPr>
          <w:rStyle w:val="VerbatimChar"/>
        </w:rPr>
        <w:t>project_id</w:t>
      </w:r>
    </w:p>
    <w:p w:rsidR="0071729B" w:rsidRDefault="00A06C74" w14:paraId="0C73AB06" w14:textId="77777777">
      <w:pPr>
        <w:pStyle w:val="Compact"/>
        <w:numPr>
          <w:ilvl w:val="0"/>
          <w:numId w:val="20"/>
        </w:numPr>
      </w:pPr>
      <w:r>
        <w:t>No cross-tenant rows observable via any query path</w:t>
      </w:r>
    </w:p>
    <w:p w:rsidR="0071729B" w:rsidRDefault="00A06C74" w14:paraId="6EB756D3" w14:textId="77777777">
      <w:pPr>
        <w:pStyle w:val="Compact"/>
        <w:numPr>
          <w:ilvl w:val="0"/>
          <w:numId w:val="20"/>
        </w:numPr>
      </w:pPr>
      <w:r>
        <w:t>Metering operates transparently with no visible impact to inference latency</w:t>
      </w:r>
    </w:p>
    <w:p w:rsidR="0071729B" w:rsidRDefault="001E27F6" w14:paraId="1299C43A" w14:textId="77777777">
      <w:r>
        <w:pict w14:anchorId="5392B517">
          <v:rect id="_x0000_i1045" style="width:0;height:1.5pt" o:hr="t" o:hrstd="t" o:hralign="center"/>
        </w:pict>
      </w:r>
    </w:p>
    <w:p w:rsidR="0071729B" w:rsidRDefault="00A06C74" w14:paraId="194EB050" w14:textId="77777777">
      <w:pPr>
        <w:pStyle w:val="Heading3"/>
      </w:pPr>
      <w:bookmarkStart w:name="m2-visibility" w:id="84"/>
      <w:bookmarkEnd w:id="78"/>
      <w:bookmarkEnd w:id="83"/>
      <w:r>
        <w:t>M2 — Visibility</w:t>
      </w:r>
    </w:p>
    <w:p w:rsidR="0071729B" w:rsidRDefault="00A06C74" w14:paraId="0D2E7B02" w14:textId="77777777">
      <w:pPr>
        <w:pStyle w:val="FirstParagraph"/>
      </w:pPr>
      <w:r>
        <w:t>Usage data exposed to tenants via the API. Metering extended to fine-tuning workloads.</w:t>
      </w:r>
    </w:p>
    <w:p w:rsidR="0071729B" w:rsidRDefault="00A06C74" w14:paraId="4C94DB07" w14:textId="77777777">
      <w:pPr>
        <w:pStyle w:val="Heading4"/>
      </w:pPr>
      <w:bookmarkStart w:name="dependencies-1" w:id="85"/>
      <w:r>
        <w:t>Dependencies</w:t>
      </w:r>
    </w:p>
    <w:p w:rsidR="0071729B" w:rsidRDefault="00A06C74" w14:paraId="64F7703A" w14:textId="77777777">
      <w:pPr>
        <w:pStyle w:val="Compact"/>
        <w:numPr>
          <w:ilvl w:val="0"/>
          <w:numId w:val="21"/>
        </w:numPr>
      </w:pPr>
      <w:r>
        <w:t>M1 complete and stable in production</w:t>
      </w:r>
    </w:p>
    <w:p w:rsidR="0071729B" w:rsidRDefault="00A06C74" w14:paraId="7C572D7F" w14:textId="77777777">
      <w:pPr>
        <w:pStyle w:val="Compact"/>
        <w:numPr>
          <w:ilvl w:val="0"/>
          <w:numId w:val="21"/>
        </w:numPr>
      </w:pPr>
      <w:r>
        <w:rPr>
          <w:b/>
          <w:bCs/>
        </w:rPr>
        <w:t>Identity &amp; Access Control spec M2 complete</w:t>
      </w:r>
      <w:r>
        <w:t xml:space="preserve"> — RBAC enforcement active; </w:t>
      </w:r>
      <w:r>
        <w:rPr>
          <w:rStyle w:val="VerbatimChar"/>
        </w:rPr>
        <w:t>usage:view</w:t>
      </w:r>
      <w:r>
        <w:t xml:space="preserve"> permission enforced on UsageSummary and UsageRecord endpoints</w:t>
      </w:r>
    </w:p>
    <w:p w:rsidR="0071729B" w:rsidRDefault="00A06C74" w14:paraId="1BCDD0CD" w14:textId="77777777">
      <w:pPr>
        <w:pStyle w:val="Compact"/>
        <w:numPr>
          <w:ilvl w:val="0"/>
          <w:numId w:val="21"/>
        </w:numPr>
      </w:pPr>
      <w:r>
        <w:t>Fine-tuning GPU infrastructure available for metering instrumentation</w:t>
      </w:r>
    </w:p>
    <w:p w:rsidR="0071729B" w:rsidRDefault="00A06C74" w14:paraId="305FEC69" w14:textId="77777777">
      <w:pPr>
        <w:pStyle w:val="Heading4"/>
      </w:pPr>
      <w:bookmarkStart w:name="must-have-1" w:id="86"/>
      <w:bookmarkEnd w:id="85"/>
      <w:r>
        <w:t>Must Have</w:t>
      </w:r>
    </w:p>
    <w:tbl>
      <w:tblPr>
        <w:tblStyle w:val="Table"/>
        <w:tblW w:w="5000" w:type="pct"/>
        <w:tblLook w:val="0020" w:firstRow="1" w:lastRow="0" w:firstColumn="0" w:lastColumn="0" w:noHBand="0" w:noVBand="0"/>
      </w:tblPr>
      <w:tblGrid>
        <w:gridCol w:w="3845"/>
        <w:gridCol w:w="5515"/>
      </w:tblGrid>
      <w:tr w:rsidR="0071729B" w:rsidTr="0071729B" w14:paraId="4742B1A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0E789079" w14:textId="77777777">
            <w:pPr>
              <w:pStyle w:val="Compact"/>
            </w:pPr>
            <w:r>
              <w:t>Item</w:t>
            </w:r>
          </w:p>
        </w:tc>
        <w:tc>
          <w:tcPr>
            <w:tcW w:w="0" w:type="auto"/>
          </w:tcPr>
          <w:p w:rsidR="0071729B" w:rsidRDefault="00A06C74" w14:paraId="2E961B28" w14:textId="77777777">
            <w:pPr>
              <w:pStyle w:val="Compact"/>
            </w:pPr>
            <w:r>
              <w:t>Notes</w:t>
            </w:r>
          </w:p>
        </w:tc>
      </w:tr>
      <w:tr w:rsidR="0071729B" w14:paraId="5263F05E" w14:textId="77777777">
        <w:tc>
          <w:tcPr>
            <w:tcW w:w="0" w:type="auto"/>
          </w:tcPr>
          <w:p w:rsidR="0071729B" w:rsidRDefault="00A06C74" w14:paraId="3201B88E" w14:textId="77777777">
            <w:pPr>
              <w:pStyle w:val="Compact"/>
            </w:pPr>
            <w:r>
              <w:rPr>
                <w:rStyle w:val="VerbatimChar"/>
              </w:rPr>
              <w:t>UsageSummary</w:t>
            </w:r>
            <w:r>
              <w:t xml:space="preserve"> sub-resource on </w:t>
            </w:r>
            <w:r>
              <w:rPr>
                <w:rStyle w:val="VerbatimChar"/>
              </w:rPr>
              <w:t>Organization</w:t>
            </w:r>
            <w:r>
              <w:t xml:space="preserve"> and </w:t>
            </w:r>
            <w:r>
              <w:rPr>
                <w:rStyle w:val="VerbatimChar"/>
              </w:rPr>
              <w:t>Project</w:t>
            </w:r>
          </w:p>
        </w:tc>
        <w:tc>
          <w:tcPr>
            <w:tcW w:w="0" w:type="auto"/>
          </w:tcPr>
          <w:p w:rsidR="0071729B" w:rsidRDefault="00A06C74" w14:paraId="41A2034C" w14:textId="77777777">
            <w:pPr>
              <w:pStyle w:val="Compact"/>
            </w:pPr>
            <w:r>
              <w:t>Pre-aggregated current-period inference and fine-tuning usage</w:t>
            </w:r>
          </w:p>
        </w:tc>
      </w:tr>
      <w:tr w:rsidR="0071729B" w14:paraId="4BCFACD8" w14:textId="77777777">
        <w:tc>
          <w:tcPr>
            <w:tcW w:w="0" w:type="auto"/>
          </w:tcPr>
          <w:p w:rsidR="0071729B" w:rsidRDefault="00A06C74" w14:paraId="18039491" w14:textId="77777777">
            <w:pPr>
              <w:pStyle w:val="Compact"/>
            </w:pPr>
            <w:r>
              <w:t>UsageRecord query API</w:t>
            </w:r>
          </w:p>
        </w:tc>
        <w:tc>
          <w:tcPr>
            <w:tcW w:w="0" w:type="auto"/>
          </w:tcPr>
          <w:p w:rsidR="0071729B" w:rsidRDefault="00A06C74" w14:paraId="6321082A" w14:textId="77777777">
            <w:pPr>
              <w:pStyle w:val="Compact"/>
            </w:pPr>
            <w:r>
              <w:t>Tenant-scoped list/read; served by microservice backed by PostgreSQL</w:t>
            </w:r>
          </w:p>
        </w:tc>
      </w:tr>
      <w:tr w:rsidR="0071729B" w14:paraId="176A0DDB" w14:textId="77777777">
        <w:tc>
          <w:tcPr>
            <w:tcW w:w="0" w:type="auto"/>
          </w:tcPr>
          <w:p w:rsidR="0071729B" w:rsidRDefault="00A06C74" w14:paraId="062756D4" w14:textId="77777777">
            <w:pPr>
              <w:pStyle w:val="Compact"/>
            </w:pPr>
            <w:r>
              <w:t>Historical usage query API</w:t>
            </w:r>
          </w:p>
        </w:tc>
        <w:tc>
          <w:tcPr>
            <w:tcW w:w="0" w:type="auto"/>
          </w:tcPr>
          <w:p w:rsidR="0071729B" w:rsidRDefault="00A06C74" w14:paraId="00A92D87" w14:textId="77777777">
            <w:pPr>
              <w:pStyle w:val="Compact"/>
            </w:pPr>
            <w:r>
              <w:t xml:space="preserve">Time-bucketed aggregation over </w:t>
            </w:r>
            <w:r>
              <w:rPr>
                <w:rStyle w:val="VerbatimChar"/>
              </w:rPr>
              <w:t>usage_records</w:t>
            </w:r>
            <w:r>
              <w:t>; supports hourly, daily, monthly granularity</w:t>
            </w:r>
          </w:p>
        </w:tc>
      </w:tr>
      <w:tr w:rsidR="0071729B" w14:paraId="2F2ABFC7" w14:textId="77777777">
        <w:tc>
          <w:tcPr>
            <w:tcW w:w="0" w:type="auto"/>
          </w:tcPr>
          <w:p w:rsidR="0071729B" w:rsidRDefault="00A06C74" w14:paraId="25794EC4" w14:textId="77777777">
            <w:pPr>
              <w:pStyle w:val="Compact"/>
            </w:pPr>
            <w:r>
              <w:rPr>
                <w:rStyle w:val="VerbatimChar"/>
              </w:rPr>
              <w:t>FineTuningJob</w:t>
            </w:r>
            <w:r>
              <w:t xml:space="preserve"> CRD and controller</w:t>
            </w:r>
          </w:p>
        </w:tc>
        <w:tc>
          <w:tcPr>
            <w:tcW w:w="0" w:type="auto"/>
          </w:tcPr>
          <w:p w:rsidR="0071729B" w:rsidRDefault="00A06C74" w14:paraId="6D616045" w14:textId="77777777">
            <w:pPr>
              <w:pStyle w:val="Compact"/>
            </w:pPr>
            <w:r>
              <w:t xml:space="preserve">Job lifecycle; emits heartbeat </w:t>
            </w:r>
            <w:r>
              <w:rPr>
                <w:rStyle w:val="VerbatimChar"/>
              </w:rPr>
              <w:t>MeteringEvent</w:t>
            </w:r>
            <w:r>
              <w:t>s every 5 minutes</w:t>
            </w:r>
          </w:p>
        </w:tc>
      </w:tr>
      <w:tr w:rsidR="0071729B" w14:paraId="77B541E7" w14:textId="77777777">
        <w:tc>
          <w:tcPr>
            <w:tcW w:w="0" w:type="auto"/>
          </w:tcPr>
          <w:p w:rsidR="0071729B" w:rsidRDefault="00A06C74" w14:paraId="482F2A12" w14:textId="77777777">
            <w:pPr>
              <w:pStyle w:val="Compact"/>
            </w:pPr>
            <w:r>
              <w:t>Fine-tuning metering</w:t>
            </w:r>
          </w:p>
        </w:tc>
        <w:tc>
          <w:tcPr>
            <w:tcW w:w="0" w:type="auto"/>
          </w:tcPr>
          <w:p w:rsidR="0071729B" w:rsidRDefault="00A06C74" w14:paraId="2C6E14F2" w14:textId="77777777">
            <w:pPr>
              <w:pStyle w:val="Compact"/>
            </w:pPr>
            <w:r>
              <w:rPr>
                <w:rStyle w:val="VerbatimChar"/>
              </w:rPr>
              <w:t>compute_secs</w:t>
            </w:r>
            <w:r>
              <w:t xml:space="preserve">, </w:t>
            </w:r>
            <w:r>
              <w:rPr>
                <w:rStyle w:val="VerbatimChar"/>
              </w:rPr>
              <w:t>gpu_count</w:t>
            </w:r>
            <w:r>
              <w:t xml:space="preserve">, </w:t>
            </w:r>
            <w:r>
              <w:rPr>
                <w:rStyle w:val="VerbatimChar"/>
              </w:rPr>
              <w:t>dataset_gb</w:t>
            </w:r>
            <w:r>
              <w:t xml:space="preserve"> captured in </w:t>
            </w:r>
            <w:r>
              <w:rPr>
                <w:rStyle w:val="VerbatimChar"/>
              </w:rPr>
              <w:t>usage_records</w:t>
            </w:r>
          </w:p>
        </w:tc>
      </w:tr>
    </w:tbl>
    <w:p w:rsidR="0071729B" w:rsidRDefault="00A06C74" w14:paraId="43D033AB" w14:textId="77777777">
      <w:pPr>
        <w:pStyle w:val="Heading4"/>
      </w:pPr>
      <w:bookmarkStart w:name="nice-to-have-1" w:id="87"/>
      <w:bookmarkEnd w:id="86"/>
      <w:r>
        <w:t>Nice To Have</w:t>
      </w:r>
    </w:p>
    <w:tbl>
      <w:tblPr>
        <w:tblStyle w:val="Table"/>
        <w:tblW w:w="5000" w:type="pct"/>
        <w:tblLook w:val="0020" w:firstRow="1" w:lastRow="0" w:firstColumn="0" w:lastColumn="0" w:noHBand="0" w:noVBand="0"/>
      </w:tblPr>
      <w:tblGrid>
        <w:gridCol w:w="3053"/>
        <w:gridCol w:w="6307"/>
      </w:tblGrid>
      <w:tr w:rsidR="0071729B" w:rsidTr="0071729B" w14:paraId="7385DDA6"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25615C32" w14:textId="77777777">
            <w:pPr>
              <w:pStyle w:val="Compact"/>
            </w:pPr>
            <w:r>
              <w:t>Item</w:t>
            </w:r>
          </w:p>
        </w:tc>
        <w:tc>
          <w:tcPr>
            <w:tcW w:w="0" w:type="auto"/>
          </w:tcPr>
          <w:p w:rsidR="0071729B" w:rsidRDefault="00A06C74" w14:paraId="10CABCC5" w14:textId="77777777">
            <w:pPr>
              <w:pStyle w:val="Compact"/>
            </w:pPr>
            <w:r>
              <w:t>Notes</w:t>
            </w:r>
          </w:p>
        </w:tc>
      </w:tr>
      <w:tr w:rsidR="0071729B" w14:paraId="255AA91E" w14:textId="77777777">
        <w:tc>
          <w:tcPr>
            <w:tcW w:w="0" w:type="auto"/>
          </w:tcPr>
          <w:p w:rsidR="0071729B" w:rsidRDefault="00A06C74" w14:paraId="74F23EA0" w14:textId="77777777">
            <w:pPr>
              <w:pStyle w:val="Compact"/>
            </w:pPr>
            <w:r>
              <w:t>Storage consumption metering</w:t>
            </w:r>
          </w:p>
        </w:tc>
        <w:tc>
          <w:tcPr>
            <w:tcW w:w="0" w:type="auto"/>
          </w:tcPr>
          <w:p w:rsidR="0071729B" w:rsidRDefault="00A06C74" w14:paraId="6AECA4EC" w14:textId="77777777">
            <w:pPr>
              <w:pStyle w:val="Compact"/>
            </w:pPr>
            <w:r>
              <w:t>SeaweedFS dataset storage duration tracked as a usage dimension</w:t>
            </w:r>
          </w:p>
        </w:tc>
      </w:tr>
      <w:tr w:rsidR="0071729B" w14:paraId="610362F9" w14:textId="77777777">
        <w:tc>
          <w:tcPr>
            <w:tcW w:w="0" w:type="auto"/>
          </w:tcPr>
          <w:p w:rsidR="0071729B" w:rsidRDefault="00A06C74" w14:paraId="46C4D52C" w14:textId="77777777">
            <w:pPr>
              <w:pStyle w:val="Compact"/>
            </w:pPr>
            <w:r>
              <w:t>TimescaleDB migration path</w:t>
            </w:r>
          </w:p>
        </w:tc>
        <w:tc>
          <w:tcPr>
            <w:tcW w:w="0" w:type="auto"/>
          </w:tcPr>
          <w:p w:rsidR="0071729B" w:rsidRDefault="00A06C74" w14:paraId="733F2289" w14:textId="77777777">
            <w:pPr>
              <w:pStyle w:val="Compact"/>
            </w:pPr>
            <w:r>
              <w:t xml:space="preserve">Convert </w:t>
            </w:r>
            <w:r>
              <w:rPr>
                <w:rStyle w:val="VerbatimChar"/>
              </w:rPr>
              <w:t>usage_records</w:t>
            </w:r>
            <w:r>
              <w:t xml:space="preserve"> to hypertable if query performance degrades</w:t>
            </w:r>
          </w:p>
        </w:tc>
      </w:tr>
    </w:tbl>
    <w:p w:rsidR="0071729B" w:rsidRDefault="00A06C74" w14:paraId="40DD5226" w14:textId="77777777">
      <w:pPr>
        <w:pStyle w:val="Heading4"/>
      </w:pPr>
      <w:bookmarkStart w:name="engineering-checklist-1" w:id="88"/>
      <w:bookmarkEnd w:id="87"/>
      <w:r>
        <w:t>Engineering Checklist</w:t>
      </w:r>
    </w:p>
    <w:p w:rsidR="0071729B" w:rsidRDefault="00A06C74" w14:paraId="00DC85F3" w14:textId="77777777">
      <w:pPr>
        <w:pStyle w:val="Compact"/>
        <w:numPr>
          <w:ilvl w:val="0"/>
          <w:numId w:val="22"/>
        </w:numPr>
      </w:pPr>
      <w:r>
        <w:t xml:space="preserve">UsageRecord query API enforces </w:t>
      </w:r>
      <w:r>
        <w:rPr>
          <w:rStyle w:val="VerbatimChar"/>
        </w:rPr>
        <w:t>WHERE tenant_id = &lt;authenticated_org&gt;</w:t>
      </w:r>
      <w:r>
        <w:t xml:space="preserve"> at all times; verified by test</w:t>
      </w:r>
    </w:p>
    <w:p w:rsidR="0071729B" w:rsidRDefault="00A06C74" w14:paraId="453CF87F" w14:textId="77777777">
      <w:pPr>
        <w:pStyle w:val="Compact"/>
        <w:numPr>
          <w:ilvl w:val="0"/>
          <w:numId w:val="22"/>
        </w:numPr>
      </w:pPr>
      <w:r>
        <w:rPr>
          <w:rStyle w:val="VerbatimChar"/>
        </w:rPr>
        <w:t>UsageSummary</w:t>
      </w:r>
      <w:r>
        <w:t xml:space="preserve"> latency (P95) &lt; 500ms under load</w:t>
      </w:r>
    </w:p>
    <w:p w:rsidR="0071729B" w:rsidRDefault="00A06C74" w14:paraId="13902595" w14:textId="77777777">
      <w:pPr>
        <w:pStyle w:val="Compact"/>
        <w:numPr>
          <w:ilvl w:val="0"/>
          <w:numId w:val="22"/>
        </w:numPr>
      </w:pPr>
      <w:r>
        <w:t>Fine-tuning heartbeat events confirmed to not cause duplicate usage records on job retry</w:t>
      </w:r>
    </w:p>
    <w:p w:rsidR="0071729B" w:rsidRDefault="00A06C74" w14:paraId="23784DDE" w14:textId="77777777">
      <w:pPr>
        <w:pStyle w:val="Compact"/>
        <w:numPr>
          <w:ilvl w:val="0"/>
          <w:numId w:val="22"/>
        </w:numPr>
      </w:pPr>
      <w:r>
        <w:t xml:space="preserve">Retention policy implemented (per-install configurable </w:t>
      </w:r>
      <w:r>
        <w:rPr>
          <w:rStyle w:val="VerbatimChar"/>
        </w:rPr>
        <w:t>retentionDays</w:t>
      </w:r>
      <w:r>
        <w:t>; OQ9 resolved 2026-07-28)</w:t>
      </w:r>
    </w:p>
    <w:p w:rsidR="0071729B" w:rsidRDefault="00A06C74" w14:paraId="58C36FFB" w14:textId="77777777">
      <w:pPr>
        <w:pStyle w:val="Heading4"/>
      </w:pPr>
      <w:bookmarkStart w:name="release-checklist-1" w:id="89"/>
      <w:bookmarkEnd w:id="88"/>
      <w:r>
        <w:t>Release Checklist</w:t>
      </w:r>
    </w:p>
    <w:p w:rsidR="0071729B" w:rsidRDefault="00A06C74" w14:paraId="6A2D9CF2" w14:textId="77777777">
      <w:pPr>
        <w:pStyle w:val="Compact"/>
        <w:numPr>
          <w:ilvl w:val="0"/>
          <w:numId w:val="23"/>
        </w:numPr>
      </w:pPr>
      <w:r>
        <w:t>Tenants can query their own usage breakdown via API</w:t>
      </w:r>
    </w:p>
    <w:p w:rsidR="0071729B" w:rsidRDefault="00A06C74" w14:paraId="75349F15" w14:textId="77777777">
      <w:pPr>
        <w:pStyle w:val="Compact"/>
        <w:numPr>
          <w:ilvl w:val="0"/>
          <w:numId w:val="23"/>
        </w:numPr>
      </w:pPr>
      <w:r>
        <w:t>Fine-tuning GPU hours appear in usage summary alongside inference token usage</w:t>
      </w:r>
    </w:p>
    <w:p w:rsidR="0071729B" w:rsidRDefault="001E27F6" w14:paraId="4DDBEF00" w14:textId="77777777">
      <w:r>
        <w:pict w14:anchorId="7CAD08F6">
          <v:rect id="_x0000_i1046" style="width:0;height:1.5pt" o:hr="t" o:hrstd="t" o:hralign="center"/>
        </w:pict>
      </w:r>
    </w:p>
    <w:p w:rsidR="0071729B" w:rsidRDefault="00A06C74" w14:paraId="4990A803" w14:textId="77777777">
      <w:pPr>
        <w:pStyle w:val="Heading3"/>
      </w:pPr>
      <w:bookmarkStart w:name="m3-quota" w:id="90"/>
      <w:bookmarkEnd w:id="84"/>
      <w:bookmarkEnd w:id="89"/>
      <w:r>
        <w:t>M3 — Quota</w:t>
      </w:r>
    </w:p>
    <w:p w:rsidR="0071729B" w:rsidRDefault="00A06C74" w14:paraId="5C299C6F" w14:textId="77777777">
      <w:pPr>
        <w:pStyle w:val="FirstParagraph"/>
      </w:pPr>
      <w:r>
        <w:t>Quota policies defined and visible to tenants. Operators set limits; soft alerts fire before enforcement begins.</w:t>
      </w:r>
    </w:p>
    <w:p w:rsidR="0071729B" w:rsidRDefault="00A06C74" w14:paraId="351B1255" w14:textId="77777777">
      <w:pPr>
        <w:pStyle w:val="Heading4"/>
      </w:pPr>
      <w:bookmarkStart w:name="dependencies-2" w:id="91"/>
      <w:r>
        <w:t>Dependencies</w:t>
      </w:r>
    </w:p>
    <w:p w:rsidR="0071729B" w:rsidRDefault="00A06C74" w14:paraId="7F76A5DD" w14:textId="77777777">
      <w:pPr>
        <w:pStyle w:val="Compact"/>
        <w:numPr>
          <w:ilvl w:val="0"/>
          <w:numId w:val="24"/>
        </w:numPr>
      </w:pPr>
      <w:r>
        <w:t>M2 complete</w:t>
      </w:r>
    </w:p>
    <w:p w:rsidR="0071729B" w:rsidRDefault="00A06C74" w14:paraId="697B5379" w14:textId="77777777">
      <w:pPr>
        <w:pStyle w:val="Compact"/>
        <w:numPr>
          <w:ilvl w:val="0"/>
          <w:numId w:val="24"/>
        </w:numPr>
      </w:pPr>
      <w:r>
        <w:rPr>
          <w:rStyle w:val="VerbatimChar"/>
        </w:rPr>
        <w:t>QuotaPolicy</w:t>
      </w:r>
      <w:r>
        <w:t xml:space="preserve"> limits agreed with Product for default and per-tenant tiers</w:t>
      </w:r>
    </w:p>
    <w:p w:rsidR="0071729B" w:rsidRDefault="00A06C74" w14:paraId="7223D69C" w14:textId="77777777">
      <w:pPr>
        <w:pStyle w:val="Heading4"/>
      </w:pPr>
      <w:bookmarkStart w:name="must-have-2" w:id="92"/>
      <w:bookmarkEnd w:id="91"/>
      <w:r>
        <w:t>Must Have</w:t>
      </w:r>
    </w:p>
    <w:tbl>
      <w:tblPr>
        <w:tblStyle w:val="Table"/>
        <w:tblW w:w="5000" w:type="pct"/>
        <w:tblLook w:val="0020" w:firstRow="1" w:lastRow="0" w:firstColumn="0" w:lastColumn="0" w:noHBand="0" w:noVBand="0"/>
      </w:tblPr>
      <w:tblGrid>
        <w:gridCol w:w="3144"/>
        <w:gridCol w:w="6216"/>
      </w:tblGrid>
      <w:tr w:rsidR="0071729B" w:rsidTr="0071729B" w14:paraId="148DB3A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16B20008" w14:textId="77777777">
            <w:pPr>
              <w:pStyle w:val="Compact"/>
            </w:pPr>
            <w:r>
              <w:t>Item</w:t>
            </w:r>
          </w:p>
        </w:tc>
        <w:tc>
          <w:tcPr>
            <w:tcW w:w="0" w:type="auto"/>
          </w:tcPr>
          <w:p w:rsidR="0071729B" w:rsidRDefault="00A06C74" w14:paraId="12ED57BD" w14:textId="77777777">
            <w:pPr>
              <w:pStyle w:val="Compact"/>
            </w:pPr>
            <w:r>
              <w:t>Notes</w:t>
            </w:r>
          </w:p>
        </w:tc>
      </w:tr>
      <w:tr w:rsidR="0071729B" w14:paraId="2F890A32" w14:textId="77777777">
        <w:tc>
          <w:tcPr>
            <w:tcW w:w="0" w:type="auto"/>
          </w:tcPr>
          <w:p w:rsidR="0071729B" w:rsidRDefault="00A06C74" w14:paraId="12E3F6F5" w14:textId="77777777">
            <w:pPr>
              <w:pStyle w:val="Compact"/>
            </w:pPr>
            <w:r>
              <w:rPr>
                <w:rStyle w:val="VerbatimChar"/>
              </w:rPr>
              <w:t>QuotaPolicy</w:t>
            </w:r>
            <w:r>
              <w:t xml:space="preserve"> CRD and controller</w:t>
            </w:r>
          </w:p>
        </w:tc>
        <w:tc>
          <w:tcPr>
            <w:tcW w:w="0" w:type="auto"/>
          </w:tcPr>
          <w:p w:rsidR="0071729B" w:rsidRDefault="00A06C74" w14:paraId="74891191" w14:textId="77777777">
            <w:pPr>
              <w:pStyle w:val="Compact"/>
            </w:pPr>
            <w:r>
              <w:t>Token rate, RPS, concurrency, compute, budget fields</w:t>
            </w:r>
          </w:p>
        </w:tc>
      </w:tr>
      <w:tr w:rsidR="0071729B" w14:paraId="29EC2E42" w14:textId="77777777">
        <w:tc>
          <w:tcPr>
            <w:tcW w:w="0" w:type="auto"/>
          </w:tcPr>
          <w:p w:rsidR="0071729B" w:rsidRDefault="00A06C74" w14:paraId="35F5F310" w14:textId="77777777">
            <w:pPr>
              <w:pStyle w:val="Compact"/>
            </w:pPr>
            <w:r>
              <w:rPr>
                <w:rStyle w:val="VerbatimChar"/>
              </w:rPr>
              <w:t>Organization</w:t>
            </w:r>
            <w:r>
              <w:t xml:space="preserve"> default </w:t>
            </w:r>
            <w:r>
              <w:rPr>
                <w:rStyle w:val="VerbatimChar"/>
              </w:rPr>
              <w:t>QuotaPolicy</w:t>
            </w:r>
            <w:r>
              <w:t xml:space="preserve"> binding</w:t>
            </w:r>
          </w:p>
        </w:tc>
        <w:tc>
          <w:tcPr>
            <w:tcW w:w="0" w:type="auto"/>
          </w:tcPr>
          <w:p w:rsidR="0071729B" w:rsidRDefault="00A06C74" w14:paraId="758815D6" w14:textId="77777777">
            <w:pPr>
              <w:pStyle w:val="Compact"/>
            </w:pPr>
            <w:r>
              <w:t>Auto-created with permissive limits on org creation</w:t>
            </w:r>
          </w:p>
        </w:tc>
      </w:tr>
      <w:tr w:rsidR="0071729B" w14:paraId="1C28C0D0" w14:textId="77777777">
        <w:tc>
          <w:tcPr>
            <w:tcW w:w="0" w:type="auto"/>
          </w:tcPr>
          <w:p w:rsidR="0071729B" w:rsidRDefault="00A06C74" w14:paraId="43789BDD" w14:textId="77777777">
            <w:pPr>
              <w:pStyle w:val="Compact"/>
            </w:pPr>
            <w:r>
              <w:rPr>
                <w:rStyle w:val="VerbatimChar"/>
              </w:rPr>
              <w:t>QuotaPolicy</w:t>
            </w:r>
            <w:r>
              <w:t xml:space="preserve"> extended for compute</w:t>
            </w:r>
          </w:p>
        </w:tc>
        <w:tc>
          <w:tcPr>
            <w:tcW w:w="0" w:type="auto"/>
          </w:tcPr>
          <w:p w:rsidR="0071729B" w:rsidRDefault="00A06C74" w14:paraId="2BAFB2DB" w14:textId="77777777">
            <w:pPr>
              <w:pStyle w:val="Compact"/>
            </w:pPr>
            <w:r>
              <w:t>GPU-hour and concurrent job limits for fine-tuning</w:t>
            </w:r>
          </w:p>
        </w:tc>
      </w:tr>
      <w:tr w:rsidR="0071729B" w14:paraId="3BF85A72" w14:textId="77777777">
        <w:tc>
          <w:tcPr>
            <w:tcW w:w="0" w:type="auto"/>
          </w:tcPr>
          <w:p w:rsidR="0071729B" w:rsidRDefault="00A06C74" w14:paraId="113C035C" w14:textId="77777777">
            <w:pPr>
              <w:pStyle w:val="Compact"/>
            </w:pPr>
            <w:r>
              <w:t>Soft budget limit alerts</w:t>
            </w:r>
          </w:p>
        </w:tc>
        <w:tc>
          <w:tcPr>
            <w:tcW w:w="0" w:type="auto"/>
          </w:tcPr>
          <w:p w:rsidR="0071729B" w:rsidRDefault="00A06C74" w14:paraId="74FE5975" w14:textId="77777777">
            <w:pPr>
              <w:pStyle w:val="Compact"/>
            </w:pPr>
            <w:r>
              <w:t xml:space="preserve">Notify when usage approaches 80–90% of limit; signal in API response metadata and </w:t>
            </w:r>
            <w:r>
              <w:rPr>
                <w:rStyle w:val="VerbatimChar"/>
              </w:rPr>
              <w:t>UsageSummary</w:t>
            </w:r>
          </w:p>
        </w:tc>
      </w:tr>
      <w:tr w:rsidR="0071729B" w14:paraId="01EFB77D" w14:textId="77777777">
        <w:tc>
          <w:tcPr>
            <w:tcW w:w="0" w:type="auto"/>
          </w:tcPr>
          <w:p w:rsidR="0071729B" w:rsidRDefault="00A06C74" w14:paraId="5882E429" w14:textId="77777777">
            <w:pPr>
              <w:pStyle w:val="Compact"/>
            </w:pPr>
            <w:r>
              <w:t xml:space="preserve">Quota consumption in </w:t>
            </w:r>
            <w:r>
              <w:rPr>
                <w:rStyle w:val="VerbatimChar"/>
              </w:rPr>
              <w:t>UsageSummary</w:t>
            </w:r>
          </w:p>
        </w:tc>
        <w:tc>
          <w:tcPr>
            <w:tcW w:w="0" w:type="auto"/>
          </w:tcPr>
          <w:p w:rsidR="0071729B" w:rsidRDefault="00A06C74" w14:paraId="07F4071C" w14:textId="77777777">
            <w:pPr>
              <w:pStyle w:val="Compact"/>
            </w:pPr>
            <w:r>
              <w:rPr>
                <w:rStyle w:val="VerbatimChar"/>
              </w:rPr>
              <w:t>quotaConsumption</w:t>
            </w:r>
            <w:r>
              <w:t xml:space="preserve"> fields (tokens used %, budget used USD) surfaced in visibility API</w:t>
            </w:r>
          </w:p>
        </w:tc>
      </w:tr>
    </w:tbl>
    <w:p w:rsidR="0071729B" w:rsidRDefault="00A06C74" w14:paraId="345987BA" w14:textId="77777777">
      <w:pPr>
        <w:pStyle w:val="Heading4"/>
      </w:pPr>
      <w:bookmarkStart w:name="nice-to-have-2" w:id="93"/>
      <w:bookmarkEnd w:id="92"/>
      <w:r>
        <w:t>Nice To Have</w:t>
      </w:r>
    </w:p>
    <w:tbl>
      <w:tblPr>
        <w:tblStyle w:val="Table"/>
        <w:tblW w:w="5000" w:type="pct"/>
        <w:tblLook w:val="0020" w:firstRow="1" w:lastRow="0" w:firstColumn="0" w:lastColumn="0" w:noHBand="0" w:noVBand="0"/>
      </w:tblPr>
      <w:tblGrid>
        <w:gridCol w:w="2924"/>
        <w:gridCol w:w="6436"/>
      </w:tblGrid>
      <w:tr w:rsidR="0071729B" w:rsidTr="0071729B" w14:paraId="3B67F63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00366338" w14:textId="77777777">
            <w:pPr>
              <w:pStyle w:val="Compact"/>
            </w:pPr>
            <w:r>
              <w:t>Item</w:t>
            </w:r>
          </w:p>
        </w:tc>
        <w:tc>
          <w:tcPr>
            <w:tcW w:w="0" w:type="auto"/>
          </w:tcPr>
          <w:p w:rsidR="0071729B" w:rsidRDefault="00A06C74" w14:paraId="2FD5A73C" w14:textId="77777777">
            <w:pPr>
              <w:pStyle w:val="Compact"/>
            </w:pPr>
            <w:r>
              <w:t>Notes</w:t>
            </w:r>
          </w:p>
        </w:tc>
      </w:tr>
      <w:tr w:rsidR="0071729B" w14:paraId="7FAB1392" w14:textId="77777777">
        <w:tc>
          <w:tcPr>
            <w:tcW w:w="0" w:type="auto"/>
          </w:tcPr>
          <w:p w:rsidR="0071729B" w:rsidRDefault="00A06C74" w14:paraId="768EEA8E" w14:textId="77777777">
            <w:pPr>
              <w:pStyle w:val="Compact"/>
            </w:pPr>
            <w:r>
              <w:t>Per-project quota override</w:t>
            </w:r>
          </w:p>
        </w:tc>
        <w:tc>
          <w:tcPr>
            <w:tcW w:w="0" w:type="auto"/>
          </w:tcPr>
          <w:p w:rsidR="0071729B" w:rsidRDefault="00A06C74" w14:paraId="3729FB1B" w14:textId="77777777">
            <w:pPr>
              <w:pStyle w:val="Compact"/>
            </w:pPr>
            <w:r>
              <w:t xml:space="preserve">Project-level </w:t>
            </w:r>
            <w:r>
              <w:rPr>
                <w:rStyle w:val="VerbatimChar"/>
              </w:rPr>
              <w:t>QuotaPolicy</w:t>
            </w:r>
            <w:r>
              <w:t xml:space="preserve"> taking precedence over org default</w:t>
            </w:r>
          </w:p>
        </w:tc>
      </w:tr>
    </w:tbl>
    <w:p w:rsidR="0071729B" w:rsidRDefault="00A06C74" w14:paraId="17EC3AB8" w14:textId="77777777">
      <w:pPr>
        <w:pStyle w:val="Heading4"/>
      </w:pPr>
      <w:bookmarkStart w:name="engineering-checklist-2" w:id="94"/>
      <w:bookmarkEnd w:id="93"/>
      <w:r>
        <w:t>Engineering Checklist</w:t>
      </w:r>
    </w:p>
    <w:p w:rsidR="0071729B" w:rsidRDefault="00A06C74" w14:paraId="10EDE5CB" w14:textId="77777777">
      <w:pPr>
        <w:pStyle w:val="Compact"/>
        <w:numPr>
          <w:ilvl w:val="0"/>
          <w:numId w:val="25"/>
        </w:numPr>
      </w:pPr>
      <w:r>
        <w:t xml:space="preserve">Quota consumption percentages in </w:t>
      </w:r>
      <w:r>
        <w:rPr>
          <w:rStyle w:val="VerbatimChar"/>
        </w:rPr>
        <w:t>UsageSummary</w:t>
      </w:r>
      <w:r>
        <w:t xml:space="preserve"> match raw </w:t>
      </w:r>
      <w:r>
        <w:rPr>
          <w:rStyle w:val="VerbatimChar"/>
        </w:rPr>
        <w:t>usage_records</w:t>
      </w:r>
      <w:r>
        <w:t xml:space="preserve"> aggregation</w:t>
      </w:r>
    </w:p>
    <w:p w:rsidR="0071729B" w:rsidRDefault="00A06C74" w14:paraId="06EFD6C6" w14:textId="77777777">
      <w:pPr>
        <w:pStyle w:val="Compact"/>
        <w:numPr>
          <w:ilvl w:val="0"/>
          <w:numId w:val="25"/>
        </w:numPr>
      </w:pPr>
      <w:r>
        <w:t>Soft alert signals confirmed to appear in API response metadata at correct threshold</w:t>
      </w:r>
    </w:p>
    <w:p w:rsidR="0071729B" w:rsidRDefault="00A06C74" w14:paraId="58E618A4" w14:textId="77777777">
      <w:pPr>
        <w:pStyle w:val="Compact"/>
        <w:numPr>
          <w:ilvl w:val="0"/>
          <w:numId w:val="25"/>
        </w:numPr>
      </w:pPr>
      <w:r>
        <w:t>Observability: quota utilisation per tenant/project instrumented</w:t>
      </w:r>
    </w:p>
    <w:p w:rsidR="0071729B" w:rsidRDefault="00A06C74" w14:paraId="3D99144B" w14:textId="77777777">
      <w:pPr>
        <w:pStyle w:val="Heading4"/>
      </w:pPr>
      <w:bookmarkStart w:name="release-checklist-2" w:id="95"/>
      <w:bookmarkEnd w:id="94"/>
      <w:r>
        <w:t>Release Checklist</w:t>
      </w:r>
    </w:p>
    <w:p w:rsidR="0071729B" w:rsidRDefault="00A06C74" w14:paraId="29B35EE1" w14:textId="77777777">
      <w:pPr>
        <w:pStyle w:val="Compact"/>
        <w:numPr>
          <w:ilvl w:val="0"/>
          <w:numId w:val="26"/>
        </w:numPr>
      </w:pPr>
      <w:r>
        <w:t xml:space="preserve">Platform operators can configure and adjust </w:t>
      </w:r>
      <w:r>
        <w:rPr>
          <w:rStyle w:val="VerbatimChar"/>
        </w:rPr>
        <w:t>QuotaPolicy</w:t>
      </w:r>
      <w:r>
        <w:t xml:space="preserve"> per org</w:t>
      </w:r>
    </w:p>
    <w:p w:rsidR="0071729B" w:rsidRDefault="00A06C74" w14:paraId="7E18557C" w14:textId="77777777">
      <w:pPr>
        <w:pStyle w:val="Compact"/>
        <w:numPr>
          <w:ilvl w:val="0"/>
          <w:numId w:val="26"/>
        </w:numPr>
      </w:pPr>
      <w:r>
        <w:t>Tenants can see their quota utilisation alongside usage data</w:t>
      </w:r>
    </w:p>
    <w:p w:rsidR="0071729B" w:rsidRDefault="001E27F6" w14:paraId="3461D779" w14:textId="77777777">
      <w:r>
        <w:pict w14:anchorId="3D319917">
          <v:rect id="_x0000_i1047" style="width:0;height:1.5pt" o:hr="t" o:hrstd="t" o:hralign="center"/>
        </w:pict>
      </w:r>
    </w:p>
    <w:p w:rsidR="0071729B" w:rsidRDefault="00A06C74" w14:paraId="13ACC3EA" w14:textId="77777777">
      <w:pPr>
        <w:pStyle w:val="Heading3"/>
      </w:pPr>
      <w:bookmarkStart w:name="m4-enforcement" w:id="96"/>
      <w:bookmarkEnd w:id="90"/>
      <w:bookmarkEnd w:id="95"/>
      <w:r>
        <w:t>M4 — Enforcement</w:t>
      </w:r>
    </w:p>
    <w:p w:rsidR="0071729B" w:rsidRDefault="00A06C74" w14:paraId="2C417D14" w14:textId="77777777">
      <w:pPr>
        <w:pStyle w:val="FirstParagraph"/>
      </w:pPr>
      <w:r>
        <w:t>Quota limits become active. Rate limiting, concurrency control, and budget caps enforced pre-execution.</w:t>
      </w:r>
    </w:p>
    <w:p w:rsidR="0071729B" w:rsidRDefault="00A06C74" w14:paraId="050C7760" w14:textId="77777777">
      <w:pPr>
        <w:pStyle w:val="Heading4"/>
      </w:pPr>
      <w:bookmarkStart w:name="dependencies-3" w:id="97"/>
      <w:r>
        <w:t>Dependencies</w:t>
      </w:r>
    </w:p>
    <w:p w:rsidR="0071729B" w:rsidRDefault="00A06C74" w14:paraId="7598E581" w14:textId="77777777">
      <w:pPr>
        <w:pStyle w:val="Compact"/>
        <w:numPr>
          <w:ilvl w:val="0"/>
          <w:numId w:val="27"/>
        </w:numPr>
      </w:pPr>
      <w:r>
        <w:t>M3 complete and stable in production</w:t>
      </w:r>
    </w:p>
    <w:p w:rsidR="0071729B" w:rsidRDefault="00A06C74" w14:paraId="5DFA36B4" w14:textId="77777777">
      <w:pPr>
        <w:pStyle w:val="Heading4"/>
      </w:pPr>
      <w:bookmarkStart w:name="must-have-3" w:id="98"/>
      <w:bookmarkEnd w:id="97"/>
      <w:r>
        <w:t>Must Have</w:t>
      </w:r>
    </w:p>
    <w:tbl>
      <w:tblPr>
        <w:tblStyle w:val="Table"/>
        <w:tblW w:w="5000" w:type="pct"/>
        <w:tblLook w:val="0020" w:firstRow="1" w:lastRow="0" w:firstColumn="0" w:lastColumn="0" w:noHBand="0" w:noVBand="0"/>
      </w:tblPr>
      <w:tblGrid>
        <w:gridCol w:w="3719"/>
        <w:gridCol w:w="5641"/>
      </w:tblGrid>
      <w:tr w:rsidR="0071729B" w:rsidTr="0071729B" w14:paraId="74FC98D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4CB6430A" w14:textId="77777777">
            <w:pPr>
              <w:pStyle w:val="Compact"/>
            </w:pPr>
            <w:r>
              <w:t>Item</w:t>
            </w:r>
          </w:p>
        </w:tc>
        <w:tc>
          <w:tcPr>
            <w:tcW w:w="0" w:type="auto"/>
          </w:tcPr>
          <w:p w:rsidR="0071729B" w:rsidRDefault="00A06C74" w14:paraId="3EBBAAFD" w14:textId="77777777">
            <w:pPr>
              <w:pStyle w:val="Compact"/>
            </w:pPr>
            <w:r>
              <w:t>Notes</w:t>
            </w:r>
          </w:p>
        </w:tc>
      </w:tr>
      <w:tr w:rsidR="0071729B" w14:paraId="7ABCE165" w14:textId="77777777">
        <w:tc>
          <w:tcPr>
            <w:tcW w:w="0" w:type="auto"/>
          </w:tcPr>
          <w:p w:rsidR="0071729B" w:rsidRDefault="00A06C74" w14:paraId="2C161FE1" w14:textId="77777777">
            <w:pPr>
              <w:pStyle w:val="Compact"/>
            </w:pPr>
            <w:r>
              <w:t>Quota Enforcement Service</w:t>
            </w:r>
          </w:p>
        </w:tc>
        <w:tc>
          <w:tcPr>
            <w:tcW w:w="0" w:type="auto"/>
          </w:tcPr>
          <w:p w:rsidR="0071729B" w:rsidRDefault="00A06C74" w14:paraId="411C362A" w14:textId="77777777">
            <w:pPr>
              <w:pStyle w:val="Compact"/>
            </w:pPr>
            <w:r>
              <w:t>Pre-execution admission control; returns 429 / 402 on breach</w:t>
            </w:r>
          </w:p>
        </w:tc>
      </w:tr>
      <w:tr w:rsidR="0071729B" w14:paraId="5040BE3A" w14:textId="77777777">
        <w:tc>
          <w:tcPr>
            <w:tcW w:w="0" w:type="auto"/>
          </w:tcPr>
          <w:p w:rsidR="0071729B" w:rsidRDefault="00A06C74" w14:paraId="460FF4F3" w14:textId="77777777">
            <w:pPr>
              <w:pStyle w:val="Compact"/>
            </w:pPr>
            <w:r>
              <w:t>Redis quota counters</w:t>
            </w:r>
          </w:p>
        </w:tc>
        <w:tc>
          <w:tcPr>
            <w:tcW w:w="0" w:type="auto"/>
          </w:tcPr>
          <w:p w:rsidR="0071729B" w:rsidRDefault="00A06C74" w14:paraId="66838948" w14:textId="77777777">
            <w:pPr>
              <w:pStyle w:val="Compact"/>
            </w:pPr>
            <w:r>
              <w:t>Per-minute token windows, RPS, concurrency, period spend</w:t>
            </w:r>
          </w:p>
        </w:tc>
      </w:tr>
      <w:tr w:rsidR="0071729B" w14:paraId="525C1623" w14:textId="77777777">
        <w:tc>
          <w:tcPr>
            <w:tcW w:w="0" w:type="auto"/>
          </w:tcPr>
          <w:p w:rsidR="0071729B" w:rsidRDefault="00A06C74" w14:paraId="4AD1A0D7" w14:textId="77777777">
            <w:pPr>
              <w:pStyle w:val="Compact"/>
            </w:pPr>
            <w:r>
              <w:t>Post-execution counter reconciliation</w:t>
            </w:r>
          </w:p>
        </w:tc>
        <w:tc>
          <w:tcPr>
            <w:tcW w:w="0" w:type="auto"/>
          </w:tcPr>
          <w:p w:rsidR="0071729B" w:rsidRDefault="00A06C74" w14:paraId="64F0CDE2" w14:textId="77777777">
            <w:pPr>
              <w:pStyle w:val="Compact"/>
            </w:pPr>
            <w:r>
              <w:t>Actual usage synced back after response</w:t>
            </w:r>
          </w:p>
        </w:tc>
      </w:tr>
      <w:tr w:rsidR="0071729B" w14:paraId="25378D61" w14:textId="77777777">
        <w:tc>
          <w:tcPr>
            <w:tcW w:w="0" w:type="auto"/>
          </w:tcPr>
          <w:p w:rsidR="0071729B" w:rsidRDefault="00A06C74" w14:paraId="0B1AEC09" w14:textId="77777777">
            <w:pPr>
              <w:pStyle w:val="Compact"/>
            </w:pPr>
            <w:r>
              <w:t>Enforcement responses</w:t>
            </w:r>
          </w:p>
        </w:tc>
        <w:tc>
          <w:tcPr>
            <w:tcW w:w="0" w:type="auto"/>
          </w:tcPr>
          <w:p w:rsidR="0071729B" w:rsidRDefault="00A06C74" w14:paraId="7D47DE94" w14:textId="77777777">
            <w:pPr>
              <w:pStyle w:val="Compact"/>
            </w:pPr>
            <w:r>
              <w:t xml:space="preserve">Structured error body with </w:t>
            </w:r>
            <w:r>
              <w:rPr>
                <w:rStyle w:val="VerbatimChar"/>
              </w:rPr>
              <w:t>code</w:t>
            </w:r>
            <w:r>
              <w:t xml:space="preserve">, </w:t>
            </w:r>
            <w:r>
              <w:rPr>
                <w:rStyle w:val="VerbatimChar"/>
              </w:rPr>
              <w:t>reason</w:t>
            </w:r>
            <w:r>
              <w:t xml:space="preserve">, </w:t>
            </w:r>
            <w:r>
              <w:rPr>
                <w:rStyle w:val="VerbatimChar"/>
              </w:rPr>
              <w:t>retryAfterSeconds</w:t>
            </w:r>
          </w:p>
        </w:tc>
      </w:tr>
      <w:tr w:rsidR="0071729B" w14:paraId="0C613A24" w14:textId="77777777">
        <w:tc>
          <w:tcPr>
            <w:tcW w:w="0" w:type="auto"/>
          </w:tcPr>
          <w:p w:rsidR="0071729B" w:rsidRDefault="00A06C74" w14:paraId="7D0C1830" w14:textId="77777777">
            <w:pPr>
              <w:pStyle w:val="Compact"/>
            </w:pPr>
            <w:r>
              <w:t>Redis counter reconstruction on restart</w:t>
            </w:r>
          </w:p>
        </w:tc>
        <w:tc>
          <w:tcPr>
            <w:tcW w:w="0" w:type="auto"/>
          </w:tcPr>
          <w:p w:rsidR="0071729B" w:rsidRDefault="00A06C74" w14:paraId="085BED33" w14:textId="77777777">
            <w:pPr>
              <w:pStyle w:val="Compact"/>
            </w:pPr>
            <w:r>
              <w:t xml:space="preserve">Rebuild from </w:t>
            </w:r>
            <w:r>
              <w:rPr>
                <w:rStyle w:val="VerbatimChar"/>
              </w:rPr>
              <w:t>usage_records</w:t>
            </w:r>
            <w:r>
              <w:t xml:space="preserve"> before resuming enforcement</w:t>
            </w:r>
          </w:p>
        </w:tc>
      </w:tr>
    </w:tbl>
    <w:p w:rsidR="0071729B" w:rsidRDefault="00A06C74" w14:paraId="203D6B97" w14:textId="77777777">
      <w:pPr>
        <w:pStyle w:val="Heading4"/>
      </w:pPr>
      <w:bookmarkStart w:name="nice-to-have-3" w:id="99"/>
      <w:bookmarkEnd w:id="98"/>
      <w:r>
        <w:t>Nice To Have</w:t>
      </w:r>
    </w:p>
    <w:tbl>
      <w:tblPr>
        <w:tblStyle w:val="Table"/>
        <w:tblW w:w="5000" w:type="pct"/>
        <w:tblLook w:val="0020" w:firstRow="1" w:lastRow="0" w:firstColumn="0" w:lastColumn="0" w:noHBand="0" w:noVBand="0"/>
      </w:tblPr>
      <w:tblGrid>
        <w:gridCol w:w="2708"/>
        <w:gridCol w:w="6652"/>
      </w:tblGrid>
      <w:tr w:rsidR="0071729B" w:rsidTr="0071729B" w14:paraId="3D7A713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184CBF0B" w14:textId="77777777">
            <w:pPr>
              <w:pStyle w:val="Compact"/>
            </w:pPr>
            <w:r>
              <w:t>Item</w:t>
            </w:r>
          </w:p>
        </w:tc>
        <w:tc>
          <w:tcPr>
            <w:tcW w:w="0" w:type="auto"/>
          </w:tcPr>
          <w:p w:rsidR="0071729B" w:rsidRDefault="00A06C74" w14:paraId="72851CE7" w14:textId="77777777">
            <w:pPr>
              <w:pStyle w:val="Compact"/>
            </w:pPr>
            <w:r>
              <w:t>Notes</w:t>
            </w:r>
          </w:p>
        </w:tc>
      </w:tr>
      <w:tr w:rsidR="0071729B" w14:paraId="4E47931D" w14:textId="77777777">
        <w:tc>
          <w:tcPr>
            <w:tcW w:w="0" w:type="auto"/>
          </w:tcPr>
          <w:p w:rsidR="0071729B" w:rsidRDefault="00A06C74" w14:paraId="6613F36A" w14:textId="77777777">
            <w:pPr>
              <w:pStyle w:val="Compact"/>
            </w:pPr>
            <w:r>
              <w:t>Per-project enforcement</w:t>
            </w:r>
          </w:p>
        </w:tc>
        <w:tc>
          <w:tcPr>
            <w:tcW w:w="0" w:type="auto"/>
          </w:tcPr>
          <w:p w:rsidR="0071729B" w:rsidRDefault="00A06C74" w14:paraId="4A50C31C" w14:textId="77777777">
            <w:pPr>
              <w:pStyle w:val="Compact"/>
            </w:pPr>
            <w:r>
              <w:t>Project-level quota limits enforced in addition to org-level limits</w:t>
            </w:r>
          </w:p>
        </w:tc>
      </w:tr>
    </w:tbl>
    <w:p w:rsidR="0071729B" w:rsidRDefault="00A06C74" w14:paraId="283C5FC7" w14:textId="77777777">
      <w:pPr>
        <w:pStyle w:val="Heading4"/>
      </w:pPr>
      <w:bookmarkStart w:name="engineering-checklist-3" w:id="100"/>
      <w:bookmarkEnd w:id="99"/>
      <w:r>
        <w:t>Engineering Checklist</w:t>
      </w:r>
    </w:p>
    <w:p w:rsidR="0071729B" w:rsidRDefault="00A06C74" w14:paraId="14B2E58C" w14:textId="77777777">
      <w:pPr>
        <w:pStyle w:val="Compact"/>
        <w:numPr>
          <w:ilvl w:val="0"/>
          <w:numId w:val="28"/>
        </w:numPr>
      </w:pPr>
      <w:r>
        <w:t>Enforcement latency (P99) measured under load; confirmed &lt; 5ms added to request path</w:t>
      </w:r>
    </w:p>
    <w:p w:rsidR="0071729B" w:rsidRDefault="00A06C74" w14:paraId="05B2E3F9" w14:textId="77777777">
      <w:pPr>
        <w:pStyle w:val="Compact"/>
        <w:numPr>
          <w:ilvl w:val="0"/>
          <w:numId w:val="28"/>
        </w:numPr>
      </w:pPr>
      <w:r>
        <w:t xml:space="preserve">429 and 402 responses include correct </w:t>
      </w:r>
      <w:r>
        <w:rPr>
          <w:rStyle w:val="VerbatimChar"/>
        </w:rPr>
        <w:t>Retry-After</w:t>
      </w:r>
      <w:r>
        <w:t xml:space="preserve"> and structured error body</w:t>
      </w:r>
    </w:p>
    <w:p w:rsidR="0071729B" w:rsidRDefault="00A06C74" w14:paraId="322593C9" w14:textId="77777777">
      <w:pPr>
        <w:pStyle w:val="Compact"/>
        <w:numPr>
          <w:ilvl w:val="0"/>
          <w:numId w:val="28"/>
        </w:numPr>
      </w:pPr>
      <w:r>
        <w:t>Counter reconstruction tested: Redis wiped, counters rebuilt from PostgreSQL, enforcement resumes correctly</w:t>
      </w:r>
    </w:p>
    <w:p w:rsidR="0071729B" w:rsidRDefault="00A06C74" w14:paraId="5388AC2A" w14:textId="77777777">
      <w:pPr>
        <w:pStyle w:val="Compact"/>
        <w:numPr>
          <w:ilvl w:val="0"/>
          <w:numId w:val="28"/>
        </w:numPr>
      </w:pPr>
      <w:r>
        <w:t>Observability: quota enforcement decisions and override events instrumented</w:t>
      </w:r>
    </w:p>
    <w:p w:rsidR="0071729B" w:rsidRDefault="00A06C74" w14:paraId="066BD3BD" w14:textId="77777777">
      <w:pPr>
        <w:pStyle w:val="Heading4"/>
      </w:pPr>
      <w:bookmarkStart w:name="release-checklist-3" w:id="101"/>
      <w:bookmarkEnd w:id="100"/>
      <w:r>
        <w:t>Release Checklist</w:t>
      </w:r>
    </w:p>
    <w:p w:rsidR="0071729B" w:rsidRDefault="00A06C74" w14:paraId="07DB2562" w14:textId="77777777">
      <w:pPr>
        <w:pStyle w:val="Compact"/>
        <w:numPr>
          <w:ilvl w:val="0"/>
          <w:numId w:val="29"/>
        </w:numPr>
      </w:pPr>
      <w:r>
        <w:t>Tenants cannot exceed their defined token rate, RPS, concurrency, or budget limits</w:t>
      </w:r>
    </w:p>
    <w:p w:rsidR="0071729B" w:rsidRDefault="00A06C74" w14:paraId="0DDD5E24" w14:textId="77777777">
      <w:pPr>
        <w:pStyle w:val="Compact"/>
        <w:numPr>
          <w:ilvl w:val="0"/>
          <w:numId w:val="29"/>
        </w:numPr>
      </w:pPr>
      <w:r>
        <w:t>Limit breaches return clear, actionable error messages</w:t>
      </w:r>
    </w:p>
    <w:p w:rsidR="0071729B" w:rsidRDefault="00A06C74" w14:paraId="4817CFDC" w14:textId="77777777">
      <w:pPr>
        <w:pStyle w:val="Compact"/>
        <w:numPr>
          <w:ilvl w:val="0"/>
          <w:numId w:val="29"/>
        </w:numPr>
      </w:pPr>
      <w:r>
        <w:t xml:space="preserve">Platform operators can configure and adjust </w:t>
      </w:r>
      <w:r>
        <w:rPr>
          <w:rStyle w:val="VerbatimChar"/>
        </w:rPr>
        <w:t>QuotaPolicy</w:t>
      </w:r>
      <w:r>
        <w:t xml:space="preserve"> per org without service disruption</w:t>
      </w:r>
    </w:p>
    <w:p w:rsidR="0071729B" w:rsidRDefault="001E27F6" w14:paraId="3CF2D8B6" w14:textId="77777777">
      <w:r>
        <w:pict w14:anchorId="0A32CBEE">
          <v:rect id="_x0000_i1048" style="width:0;height:1.5pt" o:hr="t" o:hrstd="t" o:hralign="center"/>
        </w:pict>
      </w:r>
    </w:p>
    <w:p w:rsidR="0071729B" w:rsidRDefault="00A06C74" w14:paraId="0C28E784" w14:textId="77777777">
      <w:pPr>
        <w:pStyle w:val="Heading2"/>
      </w:pPr>
      <w:bookmarkStart w:name="open-questions" w:id="102"/>
      <w:bookmarkEnd w:id="77"/>
      <w:bookmarkEnd w:id="96"/>
      <w:bookmarkEnd w:id="101"/>
      <w:r>
        <w:t>16. Open Questions</w:t>
      </w:r>
    </w:p>
    <w:tbl>
      <w:tblPr>
        <w:tblStyle w:val="Table"/>
        <w:tblW w:w="5000" w:type="pct"/>
        <w:tblLook w:val="0020" w:firstRow="1" w:lastRow="0" w:firstColumn="0" w:lastColumn="0" w:noHBand="0" w:noVBand="0"/>
      </w:tblPr>
      <w:tblGrid>
        <w:gridCol w:w="482"/>
        <w:gridCol w:w="7186"/>
        <w:gridCol w:w="1692"/>
      </w:tblGrid>
      <w:tr w:rsidR="0071729B" w:rsidTr="0071729B" w14:paraId="10880CD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71729B" w:rsidRDefault="00A06C74" w14:paraId="5AFC7B24" w14:textId="77777777">
            <w:pPr>
              <w:pStyle w:val="Compact"/>
            </w:pPr>
            <w:r>
              <w:t>#</w:t>
            </w:r>
          </w:p>
        </w:tc>
        <w:tc>
          <w:tcPr>
            <w:tcW w:w="0" w:type="auto"/>
          </w:tcPr>
          <w:p w:rsidR="0071729B" w:rsidRDefault="00A06C74" w14:paraId="4198853A" w14:textId="77777777">
            <w:pPr>
              <w:pStyle w:val="Compact"/>
            </w:pPr>
            <w:r>
              <w:t>Question</w:t>
            </w:r>
          </w:p>
        </w:tc>
        <w:tc>
          <w:tcPr>
            <w:tcW w:w="0" w:type="auto"/>
          </w:tcPr>
          <w:p w:rsidR="0071729B" w:rsidRDefault="00A06C74" w14:paraId="468A569D" w14:textId="77777777">
            <w:pPr>
              <w:pStyle w:val="Compact"/>
            </w:pPr>
            <w:r>
              <w:t>Owner</w:t>
            </w:r>
          </w:p>
        </w:tc>
      </w:tr>
      <w:tr w:rsidR="0071729B" w14:paraId="1FC3BD76" w14:textId="77777777">
        <w:tc>
          <w:tcPr>
            <w:tcW w:w="0" w:type="auto"/>
          </w:tcPr>
          <w:p w:rsidR="0071729B" w:rsidRDefault="00A06C74" w14:paraId="649841BE" w14:textId="77777777">
            <w:pPr>
              <w:pStyle w:val="Compact"/>
            </w:pPr>
            <w:r>
              <w:t>1</w:t>
            </w:r>
          </w:p>
        </w:tc>
        <w:tc>
          <w:tcPr>
            <w:tcW w:w="0" w:type="auto"/>
          </w:tcPr>
          <w:p w:rsidR="0071729B" w:rsidRDefault="00A06C74" w14:paraId="50A20338" w14:textId="77777777">
            <w:pPr>
              <w:pStyle w:val="Compact"/>
            </w:pPr>
            <w:r>
              <w:t xml:space="preserve">What is the exact pricing model for </w:t>
            </w:r>
            <w:r>
              <w:rPr>
                <w:rStyle w:val="VerbatimChar"/>
              </w:rPr>
              <w:t>shared</w:t>
            </w:r>
            <w:r>
              <w:t xml:space="preserve"> vs </w:t>
            </w:r>
            <w:r>
              <w:rPr>
                <w:rStyle w:val="VerbatimChar"/>
              </w:rPr>
              <w:t>tenant-specific</w:t>
            </w:r>
            <w:r>
              <w:t xml:space="preserve"> execution? (Rate definitions are outside this spec)</w:t>
            </w:r>
          </w:p>
        </w:tc>
        <w:tc>
          <w:tcPr>
            <w:tcW w:w="0" w:type="auto"/>
          </w:tcPr>
          <w:p w:rsidR="0071729B" w:rsidRDefault="00A06C74" w14:paraId="5419B497" w14:textId="77777777">
            <w:pPr>
              <w:pStyle w:val="Compact"/>
            </w:pPr>
            <w:r>
              <w:t>Product / Finance</w:t>
            </w:r>
          </w:p>
        </w:tc>
      </w:tr>
      <w:tr w:rsidR="0071729B" w14:paraId="1CA33178" w14:textId="77777777">
        <w:tc>
          <w:tcPr>
            <w:tcW w:w="0" w:type="auto"/>
          </w:tcPr>
          <w:p w:rsidR="0071729B" w:rsidRDefault="00A06C74" w14:paraId="18F999B5" w14:textId="77777777">
            <w:pPr>
              <w:pStyle w:val="Compact"/>
            </w:pPr>
            <w:r>
              <w:t>2</w:t>
            </w:r>
          </w:p>
        </w:tc>
        <w:tc>
          <w:tcPr>
            <w:tcW w:w="0" w:type="auto"/>
          </w:tcPr>
          <w:p w:rsidR="0071729B" w:rsidRDefault="00A06C74" w14:paraId="3441509F" w14:textId="77777777">
            <w:pPr>
              <w:pStyle w:val="Compact"/>
            </w:pPr>
            <w:r>
              <w:rPr>
                <w:strike/>
              </w:rPr>
              <w:t xml:space="preserve">Should </w:t>
            </w:r>
            <w:r>
              <w:rPr>
                <w:rStyle w:val="VerbatimChar"/>
                <w:strike/>
              </w:rPr>
              <w:t>QuotaPolicy</w:t>
            </w:r>
            <w:r>
              <w:rPr>
                <w:strike/>
              </w:rPr>
              <w:t xml:space="preserve"> be configurable by tenants, or only by platform operators?</w:t>
            </w:r>
            <w:r>
              <w:t xml:space="preserve"> </w:t>
            </w:r>
            <w:r>
              <w:rPr>
                <w:b/>
                <w:bCs/>
              </w:rPr>
              <w:t>RESOLVED 2026-07-28:</w:t>
            </w:r>
            <w:r>
              <w:t xml:space="preserve"> platform-operator-configurable </w:t>
            </w:r>
            <w:r>
              <w:rPr>
                <w:b/>
                <w:bCs/>
              </w:rPr>
              <w:t>only</w:t>
            </w:r>
            <w:r>
              <w:t xml:space="preserve"> for now — a fail-safe default (a tenant cannot self-raise its own quota). Tenant-authored QuotaPolicy is a deferred Product option, not required for M3. </w:t>
            </w:r>
            <w:r>
              <w:rPr>
                <w:b/>
                <w:bCs/>
              </w:rPr>
              <w:t>Unblocks M3 QuotaPolicy design.</w:t>
            </w:r>
          </w:p>
        </w:tc>
        <w:tc>
          <w:tcPr>
            <w:tcW w:w="0" w:type="auto"/>
          </w:tcPr>
          <w:p w:rsidR="0071729B" w:rsidRDefault="00A06C74" w14:paraId="2D366E0F" w14:textId="77777777">
            <w:pPr>
              <w:pStyle w:val="Compact"/>
            </w:pPr>
            <w:r>
              <w:t>—</w:t>
            </w:r>
          </w:p>
        </w:tc>
      </w:tr>
      <w:tr w:rsidR="0071729B" w14:paraId="186B2096" w14:textId="77777777">
        <w:tc>
          <w:tcPr>
            <w:tcW w:w="0" w:type="auto"/>
          </w:tcPr>
          <w:p w:rsidR="0071729B" w:rsidRDefault="00A06C74" w14:paraId="5FCD5EC4" w14:textId="77777777">
            <w:pPr>
              <w:pStyle w:val="Compact"/>
            </w:pPr>
            <w:r>
              <w:t>3</w:t>
            </w:r>
          </w:p>
        </w:tc>
        <w:tc>
          <w:tcPr>
            <w:tcW w:w="0" w:type="auto"/>
          </w:tcPr>
          <w:p w:rsidR="0071729B" w:rsidRDefault="00A06C74" w14:paraId="2D830A59" w14:textId="77777777">
            <w:pPr>
              <w:pStyle w:val="Compact"/>
            </w:pPr>
            <w:r>
              <w:rPr>
                <w:strike/>
              </w:rPr>
              <w:t xml:space="preserve">What is the target SLA for usage data appearing in the </w:t>
            </w:r>
            <w:r>
              <w:rPr>
                <w:rStyle w:val="VerbatimChar"/>
                <w:strike/>
              </w:rPr>
              <w:t>UsageSummary</w:t>
            </w:r>
            <w:r>
              <w:rPr>
                <w:strike/>
              </w:rPr>
              <w:t xml:space="preserve"> API after a request completes?</w:t>
            </w:r>
            <w:r>
              <w:t xml:space="preserve"> </w:t>
            </w:r>
            <w:r>
              <w:rPr>
                <w:b/>
                <w:bCs/>
              </w:rPr>
              <w:t>RESOLVED 2026-07-28:</w:t>
            </w:r>
            <w:r>
              <w:t xml:space="preserve"> </w:t>
            </w:r>
            <w:r>
              <w:rPr>
                <w:b/>
                <w:bCs/>
              </w:rPr>
              <w:t>P95 &lt; 500ms</w:t>
            </w:r>
            <w:r>
              <w:t xml:space="preserve"> (per the M2 observability checklist, §13.5/§15). Engineering target; monitored via the Metering pipeline-lag metric.</w:t>
            </w:r>
          </w:p>
        </w:tc>
        <w:tc>
          <w:tcPr>
            <w:tcW w:w="0" w:type="auto"/>
          </w:tcPr>
          <w:p w:rsidR="0071729B" w:rsidRDefault="00A06C74" w14:paraId="1230D8BB" w14:textId="77777777">
            <w:pPr>
              <w:pStyle w:val="Compact"/>
            </w:pPr>
            <w:r>
              <w:t>—</w:t>
            </w:r>
          </w:p>
        </w:tc>
      </w:tr>
      <w:tr w:rsidR="0071729B" w14:paraId="059535A3" w14:textId="77777777">
        <w:tc>
          <w:tcPr>
            <w:tcW w:w="0" w:type="auto"/>
          </w:tcPr>
          <w:p w:rsidR="0071729B" w:rsidRDefault="00A06C74" w14:paraId="2598DEE6" w14:textId="77777777">
            <w:pPr>
              <w:pStyle w:val="Compact"/>
            </w:pPr>
            <w:r>
              <w:t>4</w:t>
            </w:r>
          </w:p>
        </w:tc>
        <w:tc>
          <w:tcPr>
            <w:tcW w:w="0" w:type="auto"/>
          </w:tcPr>
          <w:p w:rsidR="0071729B" w:rsidRDefault="00A06C74" w14:paraId="0E41242D" w14:textId="77777777">
            <w:pPr>
              <w:pStyle w:val="Compact"/>
            </w:pPr>
            <w:r>
              <w:rPr>
                <w:strike/>
              </w:rPr>
              <w:t>Should KV cache hit rate be surfaced in UsageRecords or kept as an internal inference runtime metric?</w:t>
            </w:r>
            <w:r>
              <w:t xml:space="preserve"> </w:t>
            </w:r>
            <w:r>
              <w:rPr>
                <w:b/>
                <w:bCs/>
              </w:rPr>
              <w:t>RESOLVED 2026-07-28:</w:t>
            </w:r>
            <w:r>
              <w:t xml:space="preserve"> kept </w:t>
            </w:r>
            <w:r>
              <w:rPr>
                <w:b/>
                <w:bCs/>
              </w:rPr>
              <w:t>internal</w:t>
            </w:r>
            <w:r>
              <w:t xml:space="preserve"> to the inference runtime for M1/M2 (not in </w:t>
            </w:r>
            <w:r>
              <w:rPr>
                <w:rStyle w:val="VerbatimChar"/>
              </w:rPr>
              <w:t>UsageRecords</w:t>
            </w:r>
            <w:r>
              <w:t>); surfaceable later without a schema break if a billing/analytics need emerges.</w:t>
            </w:r>
          </w:p>
        </w:tc>
        <w:tc>
          <w:tcPr>
            <w:tcW w:w="0" w:type="auto"/>
          </w:tcPr>
          <w:p w:rsidR="0071729B" w:rsidRDefault="00A06C74" w14:paraId="2170B065" w14:textId="77777777">
            <w:pPr>
              <w:pStyle w:val="Compact"/>
            </w:pPr>
            <w:r>
              <w:t>—</w:t>
            </w:r>
          </w:p>
        </w:tc>
      </w:tr>
      <w:tr w:rsidR="0071729B" w14:paraId="6B3DF359" w14:textId="77777777">
        <w:tc>
          <w:tcPr>
            <w:tcW w:w="0" w:type="auto"/>
          </w:tcPr>
          <w:p w:rsidR="0071729B" w:rsidRDefault="00A06C74" w14:paraId="78941E47" w14:textId="77777777">
            <w:pPr>
              <w:pStyle w:val="Compact"/>
            </w:pPr>
            <w:r>
              <w:t>5</w:t>
            </w:r>
          </w:p>
        </w:tc>
        <w:tc>
          <w:tcPr>
            <w:tcW w:w="0" w:type="auto"/>
          </w:tcPr>
          <w:p w:rsidR="0071729B" w:rsidRDefault="00A06C74" w14:paraId="5A2B0213" w14:textId="77777777">
            <w:pPr>
              <w:pStyle w:val="Compact"/>
            </w:pPr>
            <w:r>
              <w:rPr>
                <w:strike/>
              </w:rPr>
              <w:t>What distributed cache technology is available in the existing infrastructure for quota counters?</w:t>
            </w:r>
            <w:r>
              <w:t xml:space="preserve"> </w:t>
            </w:r>
            <w:r>
              <w:rPr>
                <w:b/>
                <w:bCs/>
              </w:rPr>
              <w:t>Resolved: Redis (already in cluster via SeaweedFS).</w:t>
            </w:r>
          </w:p>
        </w:tc>
        <w:tc>
          <w:tcPr>
            <w:tcW w:w="0" w:type="auto"/>
          </w:tcPr>
          <w:p w:rsidR="0071729B" w:rsidRDefault="00A06C74" w14:paraId="63E8E420" w14:textId="77777777">
            <w:pPr>
              <w:pStyle w:val="Compact"/>
            </w:pPr>
            <w:r>
              <w:t>—</w:t>
            </w:r>
          </w:p>
        </w:tc>
      </w:tr>
      <w:tr w:rsidR="0071729B" w14:paraId="7CF9E3FD" w14:textId="77777777">
        <w:tc>
          <w:tcPr>
            <w:tcW w:w="0" w:type="auto"/>
          </w:tcPr>
          <w:p w:rsidR="0071729B" w:rsidRDefault="00A06C74" w14:paraId="29B4EA11" w14:textId="77777777">
            <w:pPr>
              <w:pStyle w:val="Compact"/>
            </w:pPr>
            <w:r>
              <w:t>6</w:t>
            </w:r>
          </w:p>
        </w:tc>
        <w:tc>
          <w:tcPr>
            <w:tcW w:w="0" w:type="auto"/>
          </w:tcPr>
          <w:p w:rsidR="0071729B" w:rsidRDefault="00A06C74" w14:paraId="319F3CE5" w14:textId="77777777">
            <w:pPr>
              <w:pStyle w:val="Compact"/>
            </w:pPr>
            <w:r>
              <w:t>Are there existing FineTuningJob resources in development (beyond the API spec snapshot provided)?</w:t>
            </w:r>
          </w:p>
        </w:tc>
        <w:tc>
          <w:tcPr>
            <w:tcW w:w="0" w:type="auto"/>
          </w:tcPr>
          <w:p w:rsidR="0071729B" w:rsidRDefault="00A06C74" w14:paraId="31917E61" w14:textId="77777777">
            <w:pPr>
              <w:pStyle w:val="Compact"/>
            </w:pPr>
            <w:r>
              <w:t>Engineering</w:t>
            </w:r>
          </w:p>
        </w:tc>
      </w:tr>
      <w:tr w:rsidR="0071729B" w14:paraId="01D21333" w14:textId="77777777">
        <w:tc>
          <w:tcPr>
            <w:tcW w:w="0" w:type="auto"/>
          </w:tcPr>
          <w:p w:rsidR="0071729B" w:rsidRDefault="00A06C74" w14:paraId="75697EEC" w14:textId="77777777">
            <w:pPr>
              <w:pStyle w:val="Compact"/>
            </w:pPr>
            <w:r>
              <w:t>7</w:t>
            </w:r>
          </w:p>
        </w:tc>
        <w:tc>
          <w:tcPr>
            <w:tcW w:w="0" w:type="auto"/>
          </w:tcPr>
          <w:p w:rsidR="0071729B" w:rsidRDefault="00A06C74" w14:paraId="0EB917A0" w14:textId="77777777">
            <w:pPr>
              <w:pStyle w:val="Compact"/>
            </w:pPr>
            <w:r>
              <w:rPr>
                <w:strike/>
              </w:rPr>
              <w:t>What is the durable queue technology for MeteringEvent delivery (Kafka, SQS, Pub/Sub)?</w:t>
            </w:r>
            <w:r>
              <w:t xml:space="preserve"> </w:t>
            </w:r>
            <w:r>
              <w:rPr>
                <w:b/>
                <w:bCs/>
              </w:rPr>
              <w:t>Resolved (2026-07-28): PostgreSQL transactional-outbox / queue table</w:t>
            </w:r>
            <w:r>
              <w:t xml:space="preserve">, drained into </w:t>
            </w:r>
            <w:r>
              <w:rPr>
                <w:rStyle w:val="VerbatimChar"/>
              </w:rPr>
              <w:t>usage_records</w:t>
            </w:r>
            <w:r>
              <w:t xml:space="preserve"> via </w:t>
            </w:r>
            <w:r>
              <w:rPr>
                <w:rStyle w:val="VerbatimChar"/>
              </w:rPr>
              <w:t>SELECT … FOR UPDATE SKIP LOCKED</w:t>
            </w:r>
            <w:r>
              <w:t xml:space="preserve">. Chosen over Kafka (operational weight to ship/operate at every single-cluster/airgap site), SQS/Pub-Sub (cloud-managed — breaks airgap and single-artifact portability), and Redis Streams (weaker crash durability; keep Redis to quota counters per OQ5). Rationale: the buffer and the final store are the same ACID system → no queue→store loss gap and no new SPOF (PostgreSQL is already a hard metering dependency); reuses the shipped </w:t>
            </w:r>
            <w:r>
              <w:rPr>
                <w:rStyle w:val="VerbatimChar"/>
              </w:rPr>
              <w:t>pkg/audit</w:t>
            </w:r>
            <w:r>
              <w:t xml:space="preserve"> async + </w:t>
            </w:r>
            <w:r>
              <w:rPr>
                <w:rStyle w:val="VerbatimChar"/>
              </w:rPr>
              <w:t>ON CONFLICT</w:t>
            </w:r>
            <w:r>
              <w:t xml:space="preserve"> idempotency pattern; at-least-once delivery is safe because </w:t>
            </w:r>
            <w:r>
              <w:rPr>
                <w:rStyle w:val="VerbatimChar"/>
              </w:rPr>
              <w:t>workload_id</w:t>
            </w:r>
            <w:r>
              <w:t xml:space="preserve"> uniqueness dedups. Revisit only if inference RPS makes the queue table a write bottleneck (promote to Redis Streams or a broker then — the DB-idempotency contract makes that swap low-risk).</w:t>
            </w:r>
          </w:p>
        </w:tc>
        <w:tc>
          <w:tcPr>
            <w:tcW w:w="0" w:type="auto"/>
          </w:tcPr>
          <w:p w:rsidR="0071729B" w:rsidRDefault="00A06C74" w14:paraId="47B92CD1" w14:textId="77777777">
            <w:pPr>
              <w:pStyle w:val="Compact"/>
            </w:pPr>
            <w:r>
              <w:t>—</w:t>
            </w:r>
          </w:p>
        </w:tc>
      </w:tr>
      <w:tr w:rsidR="0071729B" w14:paraId="57238F07" w14:textId="77777777">
        <w:tc>
          <w:tcPr>
            <w:tcW w:w="0" w:type="auto"/>
          </w:tcPr>
          <w:p w:rsidR="0071729B" w:rsidRDefault="00A06C74" w14:paraId="44B0A208" w14:textId="77777777">
            <w:pPr>
              <w:pStyle w:val="Compact"/>
            </w:pPr>
            <w:r>
              <w:t>8</w:t>
            </w:r>
          </w:p>
        </w:tc>
        <w:tc>
          <w:tcPr>
            <w:tcW w:w="0" w:type="auto"/>
          </w:tcPr>
          <w:p w:rsidR="0071729B" w:rsidRDefault="00A06C74" w14:paraId="4DF5B019" w14:textId="77777777">
            <w:pPr>
              <w:pStyle w:val="Compact"/>
            </w:pPr>
            <w:r>
              <w:rPr>
                <w:strike/>
              </w:rPr>
              <w:t>What retention tier (hot/warm/cold) should UsageRecords older than 30 days use?</w:t>
            </w:r>
            <w:r>
              <w:t xml:space="preserve"> </w:t>
            </w:r>
            <w:r>
              <w:rPr>
                <w:b/>
                <w:bCs/>
              </w:rPr>
              <w:t>RESOLVED 2026-07-28:</w:t>
            </w:r>
            <w:r>
              <w:t xml:space="preserve"> </w:t>
            </w:r>
            <w:r>
              <w:rPr>
                <w:b/>
                <w:bCs/>
              </w:rPr>
              <w:t>hot PostgreSQL</w:t>
            </w:r>
            <w:r>
              <w:t xml:space="preserve"> now; the retention/purge path is built </w:t>
            </w:r>
            <w:r>
              <w:rPr>
                <w:b/>
                <w:bCs/>
              </w:rPr>
              <w:t>archive-ready</w:t>
            </w:r>
            <w:r>
              <w:t xml:space="preserve"> so a SeaweedFS cold tier can slot in later without a redesign (mirrors the Auditability retention envelope, OQ2). No cold tier built now.</w:t>
            </w:r>
          </w:p>
        </w:tc>
        <w:tc>
          <w:tcPr>
            <w:tcW w:w="0" w:type="auto"/>
          </w:tcPr>
          <w:p w:rsidR="0071729B" w:rsidRDefault="00A06C74" w14:paraId="550852A8" w14:textId="77777777">
            <w:pPr>
              <w:pStyle w:val="Compact"/>
            </w:pPr>
            <w:r>
              <w:t>—</w:t>
            </w:r>
          </w:p>
        </w:tc>
      </w:tr>
      <w:tr w:rsidR="0071729B" w14:paraId="78503CD6" w14:textId="77777777">
        <w:tc>
          <w:tcPr>
            <w:tcW w:w="0" w:type="auto"/>
          </w:tcPr>
          <w:p w:rsidR="0071729B" w:rsidRDefault="00A06C74" w14:paraId="2B2B7304" w14:textId="77777777">
            <w:pPr>
              <w:pStyle w:val="Compact"/>
            </w:pPr>
            <w:r>
              <w:t>9</w:t>
            </w:r>
          </w:p>
        </w:tc>
        <w:tc>
          <w:tcPr>
            <w:tcW w:w="0" w:type="auto"/>
          </w:tcPr>
          <w:p w:rsidR="0071729B" w:rsidRDefault="00A06C74" w14:paraId="6555B07D" w14:textId="77777777">
            <w:pPr>
              <w:pStyle w:val="Compact"/>
            </w:pPr>
            <w:r>
              <w:rPr>
                <w:b/>
                <w:bCs/>
                <w:strike/>
              </w:rPr>
              <w:t>Retention policy (blocking):</w:t>
            </w:r>
            <w:r>
              <w:rPr>
                <w:strike/>
              </w:rPr>
              <w:t xml:space="preserve"> How long must UsageRecords be retained? …</w:t>
            </w:r>
            <w:r>
              <w:t xml:space="preserve"> </w:t>
            </w:r>
            <w:r>
              <w:rPr>
                <w:b/>
                <w:bCs/>
              </w:rPr>
              <w:t>RESOLVED 2026-07-28:</w:t>
            </w:r>
            <w:r>
              <w:t xml:space="preserve"> retention is </w:t>
            </w:r>
            <w:r>
              <w:rPr>
                <w:b/>
                <w:bCs/>
              </w:rPr>
              <w:t>per-installation configurable</w:t>
            </w:r>
            <w:r>
              <w:t xml:space="preserve"> (a </w:t>
            </w:r>
            <w:r>
              <w:rPr>
                <w:rStyle w:val="VerbatimChar"/>
              </w:rPr>
              <w:t>retentionDays</w:t>
            </w:r>
            <w:r>
              <w:t xml:space="preserve"> knob, same model as audit </w:t>
            </w:r>
            <w:r>
              <w:rPr>
                <w:rStyle w:val="VerbatimChar"/>
              </w:rPr>
              <w:t>complianceRetentionDays</w:t>
            </w:r>
            <w:r>
              <w:t xml:space="preserve">, range 1–2557d, default 365). The platform </w:t>
            </w:r>
            <w:r>
              <w:rPr>
                <w:b/>
                <w:bCs/>
              </w:rPr>
              <w:t>facilitates</w:t>
            </w:r>
            <w:r>
              <w:t xml:space="preserve"> compliance, it does not </w:t>
            </w:r>
            <w:r>
              <w:rPr>
                <w:b/>
                <w:bCs/>
              </w:rPr>
              <w:t>enforce</w:t>
            </w:r>
            <w:r>
              <w:t xml:space="preserve"> a regime — each deployment sets the value to its own regulatory/contractual obligation; no figure is the platform’s to bake in. Aged records stay in hot Postgres (archive-ready, OQ8). Tenant-deletion-vs-billing-audit is the deploying org’s legal call — usage records are retained per config and not erasable within the window (same stance as the audit log’s GDPR carve-out). </w:t>
            </w:r>
            <w:r>
              <w:rPr>
                <w:b/>
                <w:bCs/>
              </w:rPr>
              <w:t>Unblocks Metering M2 retention.</w:t>
            </w:r>
          </w:p>
        </w:tc>
        <w:tc>
          <w:tcPr>
            <w:tcW w:w="0" w:type="auto"/>
          </w:tcPr>
          <w:p w:rsidR="0071729B" w:rsidRDefault="00A06C74" w14:paraId="735F4862" w14:textId="77777777">
            <w:pPr>
              <w:pStyle w:val="Compact"/>
            </w:pPr>
            <w:r>
              <w:t>Deployer (per-install config)</w:t>
            </w:r>
          </w:p>
        </w:tc>
      </w:tr>
      <w:tr w:rsidR="0071729B" w14:paraId="4A2B432B" w14:textId="77777777">
        <w:tc>
          <w:tcPr>
            <w:tcW w:w="0" w:type="auto"/>
          </w:tcPr>
          <w:p w:rsidR="0071729B" w:rsidRDefault="00A06C74" w14:paraId="5D369756" w14:textId="77777777">
            <w:pPr>
              <w:pStyle w:val="Compact"/>
            </w:pPr>
            <w:r>
              <w:t>10</w:t>
            </w:r>
          </w:p>
        </w:tc>
        <w:tc>
          <w:tcPr>
            <w:tcW w:w="0" w:type="auto"/>
          </w:tcPr>
          <w:p w:rsidR="0071729B" w:rsidRDefault="00A06C74" w14:paraId="6797906F" w14:textId="77777777">
            <w:pPr>
              <w:pStyle w:val="Compact"/>
            </w:pPr>
            <w:r>
              <w:rPr>
                <w:b/>
                <w:bCs/>
              </w:rPr>
              <w:t>Inference latency consistency SLO (PRD §16):</w:t>
            </w:r>
            <w:r>
              <w:t xml:space="preserve"> The PRD requires consistent latency across tenants within defined thresholds. What is the acceptable P99 latency variance between tenants? How is this measured and alerted on?</w:t>
            </w:r>
          </w:p>
        </w:tc>
        <w:tc>
          <w:tcPr>
            <w:tcW w:w="0" w:type="auto"/>
          </w:tcPr>
          <w:p w:rsidR="0071729B" w:rsidRDefault="00A06C74" w14:paraId="7A9AC6F5" w14:textId="77777777">
            <w:pPr>
              <w:pStyle w:val="Compact"/>
            </w:pPr>
            <w:r>
              <w:t>Engineering / Product</w:t>
            </w:r>
          </w:p>
        </w:tc>
      </w:tr>
      <w:tr w:rsidR="0071729B" w14:paraId="7EC759EC" w14:textId="77777777">
        <w:tc>
          <w:tcPr>
            <w:tcW w:w="0" w:type="auto"/>
          </w:tcPr>
          <w:p w:rsidR="0071729B" w:rsidRDefault="00A06C74" w14:paraId="4737E36C" w14:textId="77777777">
            <w:pPr>
              <w:pStyle w:val="Compact"/>
            </w:pPr>
            <w:r>
              <w:t>11</w:t>
            </w:r>
          </w:p>
        </w:tc>
        <w:tc>
          <w:tcPr>
            <w:tcW w:w="0" w:type="auto"/>
          </w:tcPr>
          <w:p w:rsidR="0071729B" w:rsidRDefault="00A06C74" w14:paraId="6859E63A" w14:textId="77777777">
            <w:pPr>
              <w:pStyle w:val="Compact"/>
            </w:pPr>
            <w:r>
              <w:rPr>
                <w:b/>
                <w:bCs/>
                <w:strike/>
              </w:rPr>
              <w:t>Data Ingestion &amp; Management Services (PRD §7)</w:t>
            </w:r>
            <w:r>
              <w:t xml:space="preserve"> </w:t>
            </w:r>
            <w:r>
              <w:rPr>
                <w:b/>
                <w:bCs/>
              </w:rPr>
              <w:t>Resolved: descoped.</w:t>
            </w:r>
            <w:r>
              <w:t xml:space="preserve"> Dataset ingestion (upload, validation, storage management) is a separate initiative. </w:t>
            </w:r>
            <w:r>
              <w:rPr>
                <w:rStyle w:val="VerbatimChar"/>
              </w:rPr>
              <w:t>FineTuningJob</w:t>
            </w:r>
            <w:r>
              <w:t xml:space="preserve"> assumes the dataset is already accessible via URI. Added to Non-Goals §1.2.</w:t>
            </w:r>
          </w:p>
        </w:tc>
        <w:tc>
          <w:tcPr>
            <w:tcW w:w="0" w:type="auto"/>
          </w:tcPr>
          <w:p w:rsidR="0071729B" w:rsidRDefault="00A06C74" w14:paraId="53333BE1" w14:textId="77777777">
            <w:pPr>
              <w:pStyle w:val="Compact"/>
            </w:pPr>
            <w:r>
              <w:t>—</w:t>
            </w:r>
          </w:p>
        </w:tc>
      </w:tr>
      <w:tr w:rsidR="0071729B" w14:paraId="163E6624" w14:textId="77777777">
        <w:tc>
          <w:tcPr>
            <w:tcW w:w="0" w:type="auto"/>
          </w:tcPr>
          <w:p w:rsidR="0071729B" w:rsidRDefault="00A06C74" w14:paraId="4B73E586" w14:textId="77777777">
            <w:pPr>
              <w:pStyle w:val="Compact"/>
            </w:pPr>
            <w:r>
              <w:t>12</w:t>
            </w:r>
          </w:p>
        </w:tc>
        <w:tc>
          <w:tcPr>
            <w:tcW w:w="0" w:type="auto"/>
          </w:tcPr>
          <w:p w:rsidR="0071729B" w:rsidRDefault="00A06C74" w14:paraId="70EE76CF" w14:textId="77777777">
            <w:pPr>
              <w:pStyle w:val="Compact"/>
            </w:pPr>
            <w:r>
              <w:rPr>
                <w:b/>
                <w:bCs/>
                <w:strike/>
              </w:rPr>
              <w:t>Model deployment metering (PRD §9.3)</w:t>
            </w:r>
            <w:r>
              <w:t xml:space="preserve"> </w:t>
            </w:r>
            <w:r>
              <w:rPr>
                <w:b/>
                <w:bCs/>
              </w:rPr>
              <w:t>Resolved: designed in §5.5.</w:t>
            </w:r>
            <w:r>
              <w:t xml:space="preserve"> Model Controller emits heartbeat events every 30 minutes during deployment and a completion event on teardown. </w:t>
            </w:r>
            <w:r>
              <w:rPr>
                <w:rStyle w:val="VerbatimChar"/>
              </w:rPr>
              <w:t>workload_type: 'model-deployment'</w:t>
            </w:r>
            <w:r>
              <w:t xml:space="preserve"> added to schema.</w:t>
            </w:r>
          </w:p>
        </w:tc>
        <w:tc>
          <w:tcPr>
            <w:tcW w:w="0" w:type="auto"/>
          </w:tcPr>
          <w:p w:rsidR="0071729B" w:rsidRDefault="00A06C74" w14:paraId="046B0D11" w14:textId="77777777">
            <w:pPr>
              <w:pStyle w:val="Compact"/>
            </w:pPr>
            <w:r>
              <w:t>—</w:t>
            </w:r>
          </w:p>
        </w:tc>
      </w:tr>
      <w:tr w:rsidR="0071729B" w14:paraId="6F916256" w14:textId="77777777">
        <w:tc>
          <w:tcPr>
            <w:tcW w:w="0" w:type="auto"/>
          </w:tcPr>
          <w:p w:rsidR="0071729B" w:rsidRDefault="00A06C74" w14:paraId="39F18D26" w14:textId="77777777">
            <w:pPr>
              <w:pStyle w:val="Compact"/>
            </w:pPr>
            <w:r>
              <w:t>13</w:t>
            </w:r>
          </w:p>
        </w:tc>
        <w:tc>
          <w:tcPr>
            <w:tcW w:w="0" w:type="auto"/>
          </w:tcPr>
          <w:p w:rsidR="0071729B" w:rsidRDefault="00A06C74" w14:paraId="70DE2A25" w14:textId="77777777">
            <w:pPr>
              <w:pStyle w:val="Compact"/>
            </w:pPr>
            <w:r>
              <w:rPr>
                <w:b/>
                <w:bCs/>
                <w:strike/>
              </w:rPr>
              <w:t>Cost estimates via API (PRD §10)</w:t>
            </w:r>
            <w:r>
              <w:t xml:space="preserve"> </w:t>
            </w:r>
            <w:r>
              <w:rPr>
                <w:b/>
                <w:bCs/>
              </w:rPr>
              <w:t>Resolved: descoped.</w:t>
            </w:r>
            <w:r>
              <w:t xml:space="preserve"> The Aurora API exposes raw consumption metrics (</w:t>
            </w:r>
            <w:r>
              <w:rPr>
                <w:rStyle w:val="VerbatimChar"/>
              </w:rPr>
              <w:t>inputTokens</w:t>
            </w:r>
            <w:r>
              <w:t xml:space="preserve">, </w:t>
            </w:r>
            <w:r>
              <w:rPr>
                <w:rStyle w:val="VerbatimChar"/>
              </w:rPr>
              <w:t>outputTokens</w:t>
            </w:r>
            <w:r>
              <w:t xml:space="preserve">, </w:t>
            </w:r>
            <w:r>
              <w:rPr>
                <w:rStyle w:val="VerbatimChar"/>
              </w:rPr>
              <w:t>computeSeconds</w:t>
            </w:r>
            <w:r>
              <w:t>, etc.). Pricing rates and cost derivation are outside this spec’s scope; the platform operator applies their own rates to the usage data. §9.3 documents this explicitly.</w:t>
            </w:r>
          </w:p>
        </w:tc>
        <w:tc>
          <w:tcPr>
            <w:tcW w:w="0" w:type="auto"/>
          </w:tcPr>
          <w:p w:rsidR="0071729B" w:rsidRDefault="00A06C74" w14:paraId="7BE92BF6" w14:textId="77777777">
            <w:pPr>
              <w:pStyle w:val="Compact"/>
            </w:pPr>
            <w:r>
              <w:t>—</w:t>
            </w:r>
          </w:p>
        </w:tc>
      </w:tr>
      <w:tr w:rsidR="0071729B" w14:paraId="6D178A5B" w14:textId="77777777">
        <w:tc>
          <w:tcPr>
            <w:tcW w:w="0" w:type="auto"/>
          </w:tcPr>
          <w:p w:rsidR="0071729B" w:rsidRDefault="00A06C74" w14:paraId="4E1E336A" w14:textId="77777777">
            <w:pPr>
              <w:pStyle w:val="Compact"/>
            </w:pPr>
            <w:r>
              <w:t>14</w:t>
            </w:r>
          </w:p>
        </w:tc>
        <w:tc>
          <w:tcPr>
            <w:tcW w:w="0" w:type="auto"/>
          </w:tcPr>
          <w:p w:rsidR="0071729B" w:rsidRDefault="00A06C74" w14:paraId="36227C10" w14:textId="77777777">
            <w:pPr>
              <w:pStyle w:val="Compact"/>
            </w:pPr>
            <w:r>
              <w:rPr>
                <w:b/>
                <w:bCs/>
                <w:strike/>
              </w:rPr>
              <w:t>Prioritization mechanism (PRD §11)</w:t>
            </w:r>
            <w:r>
              <w:t xml:space="preserve"> </w:t>
            </w:r>
            <w:r>
              <w:rPr>
                <w:b/>
                <w:bCs/>
              </w:rPr>
              <w:t>Partially resolved.</w:t>
            </w:r>
            <w:r>
              <w:t xml:space="preserve"> </w:t>
            </w:r>
            <w:r>
              <w:rPr>
                <w:rStyle w:val="VerbatimChar"/>
              </w:rPr>
              <w:t>Organization.spec.tier</w:t>
            </w:r>
            <w:r>
              <w:t xml:space="preserve"> field defined as the data hook (§3.2). </w:t>
            </w:r>
            <w:r>
              <w:rPr>
                <w:rStyle w:val="VerbatimChar"/>
              </w:rPr>
              <w:t>workload_type</w:t>
            </w:r>
            <w:r>
              <w:t xml:space="preserve"> on </w:t>
            </w:r>
            <w:r>
              <w:rPr>
                <w:rStyle w:val="VerbatimChar"/>
              </w:rPr>
              <w:t>UsageRecord</w:t>
            </w:r>
            <w:r>
              <w:t>/</w:t>
            </w:r>
            <w:r>
              <w:rPr>
                <w:rStyle w:val="VerbatimChar"/>
              </w:rPr>
              <w:t>MeteringEvent</w:t>
            </w:r>
            <w:r>
              <w:t xml:space="preserve"> provides the per-workload dimension. Tier-aware admission scheduler and queue management are deferred — documented in §7.6.</w:t>
            </w:r>
          </w:p>
        </w:tc>
        <w:tc>
          <w:tcPr>
            <w:tcW w:w="0" w:type="auto"/>
          </w:tcPr>
          <w:p w:rsidR="0071729B" w:rsidRDefault="00A06C74" w14:paraId="40450641" w14:textId="77777777">
            <w:pPr>
              <w:pStyle w:val="Compact"/>
            </w:pPr>
            <w:r>
              <w:t>—</w:t>
            </w:r>
          </w:p>
        </w:tc>
      </w:tr>
      <w:tr w:rsidR="0071729B" w14:paraId="050B0DC3" w14:textId="77777777">
        <w:tc>
          <w:tcPr>
            <w:tcW w:w="0" w:type="auto"/>
          </w:tcPr>
          <w:p w:rsidR="0071729B" w:rsidRDefault="00A06C74" w14:paraId="33CFEC6B" w14:textId="77777777">
            <w:pPr>
              <w:pStyle w:val="Compact"/>
            </w:pPr>
            <w:r>
              <w:t>15</w:t>
            </w:r>
          </w:p>
        </w:tc>
        <w:tc>
          <w:tcPr>
            <w:tcW w:w="0" w:type="auto"/>
          </w:tcPr>
          <w:p w:rsidR="0071729B" w:rsidRDefault="00A06C74" w14:paraId="52DC73B3" w14:textId="77777777">
            <w:pPr>
              <w:pStyle w:val="Compact"/>
            </w:pPr>
            <w:r>
              <w:rPr>
                <w:b/>
                <w:bCs/>
                <w:strike/>
              </w:rPr>
              <w:t>Analytics and top cost driver queries (PRD §12)</w:t>
            </w:r>
            <w:r>
              <w:t xml:space="preserve"> </w:t>
            </w:r>
            <w:r>
              <w:rPr>
                <w:b/>
                <w:bCs/>
              </w:rPr>
              <w:t>Resolved: descoped.</w:t>
            </w:r>
            <w:r>
              <w:t xml:space="preserve"> The </w:t>
            </w:r>
            <w:r>
              <w:rPr>
                <w:rStyle w:val="VerbatimChar"/>
              </w:rPr>
              <w:t>UsageRecord</w:t>
            </w:r>
            <w:r>
              <w:t xml:space="preserve"> list API and historical aggregation endpoint (§9.3) provide the raw data foundation. Advanced analytics (top cost drivers, anomaly detection, workload correlation) are delegated to a future analytics/BI layer built on top of the usage API. Out of scope for this spec.</w:t>
            </w:r>
          </w:p>
        </w:tc>
        <w:tc>
          <w:tcPr>
            <w:tcW w:w="0" w:type="auto"/>
          </w:tcPr>
          <w:p w:rsidR="0071729B" w:rsidRDefault="00A06C74" w14:paraId="71290026" w14:textId="77777777">
            <w:pPr>
              <w:pStyle w:val="Compact"/>
            </w:pPr>
            <w:r>
              <w:t>—</w:t>
            </w:r>
          </w:p>
        </w:tc>
      </w:tr>
      <w:tr w:rsidR="0071729B" w14:paraId="20153F18" w14:textId="77777777">
        <w:tc>
          <w:tcPr>
            <w:tcW w:w="0" w:type="auto"/>
          </w:tcPr>
          <w:p w:rsidR="0071729B" w:rsidRDefault="00A06C74" w14:paraId="0EB5E791" w14:textId="77777777">
            <w:pPr>
              <w:pStyle w:val="Compact"/>
            </w:pPr>
            <w:r>
              <w:t>16</w:t>
            </w:r>
          </w:p>
        </w:tc>
        <w:tc>
          <w:tcPr>
            <w:tcW w:w="0" w:type="auto"/>
          </w:tcPr>
          <w:p w:rsidR="0071729B" w:rsidRDefault="00A06C74" w14:paraId="378AB8F4" w14:textId="77777777">
            <w:pPr>
              <w:pStyle w:val="Compact"/>
            </w:pPr>
            <w:r>
              <w:rPr>
                <w:b/>
                <w:bCs/>
              </w:rPr>
              <w:t>Storage duration metering (PRD §9.4/§9.5):</w:t>
            </w:r>
            <w:r>
              <w:t xml:space="preserve"> The PRD lists storage duration of training datasets as a required metering dimension. The spec treats this as a Nice-To-Have (M3). Should this be promoted to required?</w:t>
            </w:r>
          </w:p>
        </w:tc>
        <w:tc>
          <w:tcPr>
            <w:tcW w:w="0" w:type="auto"/>
          </w:tcPr>
          <w:p w:rsidR="0071729B" w:rsidRDefault="00A06C74" w14:paraId="34FB80BF" w14:textId="77777777">
            <w:pPr>
              <w:pStyle w:val="Compact"/>
            </w:pPr>
            <w:r>
              <w:t>Product</w:t>
            </w:r>
          </w:p>
        </w:tc>
      </w:tr>
      <w:tr w:rsidR="0071729B" w14:paraId="719B04B9" w14:textId="77777777">
        <w:tc>
          <w:tcPr>
            <w:tcW w:w="0" w:type="auto"/>
          </w:tcPr>
          <w:p w:rsidR="0071729B" w:rsidRDefault="00A06C74" w14:paraId="111B77A1" w14:textId="77777777">
            <w:pPr>
              <w:pStyle w:val="Compact"/>
            </w:pPr>
            <w:r>
              <w:t>17</w:t>
            </w:r>
          </w:p>
        </w:tc>
        <w:tc>
          <w:tcPr>
            <w:tcW w:w="0" w:type="auto"/>
          </w:tcPr>
          <w:p w:rsidR="0071729B" w:rsidRDefault="00A06C74" w14:paraId="3A38507D" w14:textId="77777777">
            <w:pPr>
              <w:pStyle w:val="Compact"/>
            </w:pPr>
            <w:r>
              <w:rPr>
                <w:b/>
                <w:bCs/>
                <w:strike/>
              </w:rPr>
              <w:t>Tenant-configurable access policies (PRD §3.7)</w:t>
            </w:r>
            <w:r>
              <w:t xml:space="preserve"> </w:t>
            </w:r>
            <w:r>
              <w:rPr>
                <w:b/>
                <w:bCs/>
              </w:rPr>
              <w:t>Resolved.</w:t>
            </w:r>
            <w:r>
              <w:t xml:space="preserve"> Tenant control over usage is provided by </w:t>
            </w:r>
            <w:r>
              <w:rPr>
                <w:rStyle w:val="VerbatimChar"/>
              </w:rPr>
              <w:t>QuotaPolicy</w:t>
            </w:r>
            <w:r>
              <w:t xml:space="preserve"> (token/RPS/budget limits) and </w:t>
            </w:r>
            <w:r>
              <w:rPr>
                <w:rStyle w:val="VerbatimChar"/>
              </w:rPr>
              <w:t>Project</w:t>
            </w:r>
            <w:r>
              <w:t xml:space="preserve"> (scoping). Within-namespace resource access control (who can submit jobs, create Projects) is governed by IAC RoleBindings — </w:t>
            </w:r>
            <w:r>
              <w:rPr>
                <w:rStyle w:val="VerbatimChar"/>
              </w:rPr>
              <w:t>job:create</w:t>
            </w:r>
            <w:r>
              <w:t xml:space="preserve"> and </w:t>
            </w:r>
            <w:r>
              <w:rPr>
                <w:rStyle w:val="VerbatimChar"/>
              </w:rPr>
              <w:t>project:manage</w:t>
            </w:r>
            <w:r>
              <w:t xml:space="preserve"> at tenant scope. No additional design is needed in this spec; the IAC permission matrix (§7.2) already defines these permissions. Non-Goal §1.2 updated to clarify scope.</w:t>
            </w:r>
          </w:p>
        </w:tc>
        <w:tc>
          <w:tcPr>
            <w:tcW w:w="0" w:type="auto"/>
          </w:tcPr>
          <w:p w:rsidR="0071729B" w:rsidRDefault="00A06C74" w14:paraId="0EF828F5" w14:textId="77777777">
            <w:pPr>
              <w:pStyle w:val="Compact"/>
            </w:pPr>
            <w:r>
              <w:t>—</w:t>
            </w:r>
          </w:p>
        </w:tc>
      </w:tr>
      <w:tr w:rsidR="0071729B" w14:paraId="32F57D47" w14:textId="77777777">
        <w:tc>
          <w:tcPr>
            <w:tcW w:w="0" w:type="auto"/>
          </w:tcPr>
          <w:p w:rsidR="0071729B" w:rsidRDefault="00A06C74" w14:paraId="526D80A2" w14:textId="77777777">
            <w:pPr>
              <w:pStyle w:val="Compact"/>
            </w:pPr>
            <w:r>
              <w:t>18</w:t>
            </w:r>
          </w:p>
        </w:tc>
        <w:tc>
          <w:tcPr>
            <w:tcW w:w="0" w:type="auto"/>
          </w:tcPr>
          <w:p w:rsidR="0071729B" w:rsidRDefault="00A06C74" w14:paraId="5DBE245B" w14:textId="77777777">
            <w:pPr>
              <w:pStyle w:val="Compact"/>
            </w:pPr>
            <w:r>
              <w:rPr>
                <w:b/>
                <w:bCs/>
                <w:strike/>
              </w:rPr>
              <w:t>Counter reconstruction behaviour (blocking decision):</w:t>
            </w:r>
            <w:r>
              <w:rPr>
                <w:strike/>
              </w:rPr>
              <w:t xml:space="preserve"> …block all traffic, pass at conservative limits, or pass at full limits?</w:t>
            </w:r>
            <w:r>
              <w:t xml:space="preserve"> </w:t>
            </w:r>
            <w:r>
              <w:rPr>
                <w:b/>
                <w:bCs/>
              </w:rPr>
              <w:t>RESOLVED 2026-07-28:</w:t>
            </w:r>
            <w:r>
              <w:t xml:space="preserve"> </w:t>
            </w:r>
            <w:r>
              <w:rPr>
                <w:b/>
                <w:bCs/>
              </w:rPr>
              <w:t>fail-safe default = pass at conservative limits</w:t>
            </w:r>
            <w:r>
              <w:t xml:space="preserve"> during reconstruction — not block-all (protects availability) and not full limits (bounds overspend). The reduction factor is </w:t>
            </w:r>
            <w:r>
              <w:rPr>
                <w:b/>
                <w:bCs/>
              </w:rPr>
              <w:t>configurable</w:t>
            </w:r>
            <w:r>
              <w:t xml:space="preserve">, so Product can retune without a redesign (same fail-safe/configurable pattern as retention + masking). </w:t>
            </w:r>
            <w:r>
              <w:rPr>
                <w:b/>
                <w:bCs/>
              </w:rPr>
              <w:t>Unblocks Metering M4.</w:t>
            </w:r>
            <w:r>
              <w:t xml:space="preserve"> ⚠️ </w:t>
            </w:r>
            <w:r>
              <w:rPr>
                <w:b/>
                <w:bCs/>
              </w:rPr>
              <w:t>Id note:</w:t>
            </w:r>
            <w:r>
              <w:t xml:space="preserve"> </w:t>
            </w:r>
            <w:r>
              <w:rPr>
                <w:rStyle w:val="VerbatimChar"/>
              </w:rPr>
              <w:t>implementation_plan.md</w:t>
            </w:r>
            <w:r>
              <w:t xml:space="preserve">’s Decision Sprint files a </w:t>
            </w:r>
            <w:r>
              <w:rPr>
                <w:i/>
                <w:iCs/>
              </w:rPr>
              <w:t>different</w:t>
            </w:r>
            <w:r>
              <w:t xml:space="preserve"> M4 question — “quota fail-safe fallback % when the Quota Enforcement Service is unavailable” — under this same “OQ18” label; that one takes the identical treatment (conservative fallback %, configurable). The two distinct questions should be renumbered.</w:t>
            </w:r>
          </w:p>
        </w:tc>
        <w:tc>
          <w:tcPr>
            <w:tcW w:w="0" w:type="auto"/>
          </w:tcPr>
          <w:p w:rsidR="0071729B" w:rsidRDefault="00A06C74" w14:paraId="60EDF045" w14:textId="77777777">
            <w:pPr>
              <w:pStyle w:val="Compact"/>
            </w:pPr>
            <w:r>
              <w:t>—</w:t>
            </w:r>
          </w:p>
        </w:tc>
      </w:tr>
      <w:tr w:rsidR="0071729B" w14:paraId="19505292" w14:textId="77777777">
        <w:tc>
          <w:tcPr>
            <w:tcW w:w="0" w:type="auto"/>
          </w:tcPr>
          <w:p w:rsidR="0071729B" w:rsidRDefault="00A06C74" w14:paraId="2847A633" w14:textId="77777777">
            <w:pPr>
              <w:pStyle w:val="Compact"/>
            </w:pPr>
            <w:r>
              <w:t>19</w:t>
            </w:r>
          </w:p>
        </w:tc>
        <w:tc>
          <w:tcPr>
            <w:tcW w:w="0" w:type="auto"/>
          </w:tcPr>
          <w:p w:rsidR="0071729B" w:rsidRDefault="00A06C74" w14:paraId="11AE8A65" w14:textId="77777777">
            <w:pPr>
              <w:pStyle w:val="Compact"/>
            </w:pPr>
            <w:r>
              <w:rPr>
                <w:b/>
                <w:bCs/>
                <w:strike/>
              </w:rPr>
              <w:t>Org-level billing readiness.</w:t>
            </w:r>
            <w:r>
              <w:t xml:space="preserve"> </w:t>
            </w:r>
            <w:r>
              <w:rPr>
                <w:b/>
                <w:bCs/>
              </w:rPr>
              <w:t>Resolved.</w:t>
            </w:r>
            <w:r>
              <w:t xml:space="preserve"> The IAC CustomerOrg CRD is bootstrapped at install with a default org — it is active as soon as IAC is deployed. The question of “when will the CRD be active” is therefore closed. What gates org-level billing is when multi-org onboarding begins (i.e. when a second CustomerOrg is provisioned beyond the default). At that point </w:t>
            </w:r>
            <w:r>
              <w:rPr>
                <w:rStyle w:val="VerbatimChar"/>
              </w:rPr>
              <w:t>org_id</w:t>
            </w:r>
            <w:r>
              <w:t xml:space="preserve"> enrichment, org-level indexes, and the org-level UsageSummary endpoints (§9.2) must be implemented. Remaining dependency is a product decision on multi-org go-live timeline.</w:t>
            </w:r>
          </w:p>
        </w:tc>
        <w:tc>
          <w:tcPr>
            <w:tcW w:w="0" w:type="auto"/>
          </w:tcPr>
          <w:p w:rsidR="0071729B" w:rsidRDefault="00A06C74" w14:paraId="586FF05E" w14:textId="77777777">
            <w:pPr>
              <w:pStyle w:val="Compact"/>
            </w:pPr>
            <w:r>
              <w:t>—</w:t>
            </w:r>
          </w:p>
        </w:tc>
      </w:tr>
      <w:tr w:rsidR="0071729B" w14:paraId="1EBF4713" w14:textId="77777777">
        <w:tc>
          <w:tcPr>
            <w:tcW w:w="0" w:type="auto"/>
          </w:tcPr>
          <w:p w:rsidR="0071729B" w:rsidRDefault="00A06C74" w14:paraId="5007C906" w14:textId="77777777">
            <w:pPr>
              <w:pStyle w:val="Compact"/>
            </w:pPr>
            <w:r>
              <w:t>20</w:t>
            </w:r>
          </w:p>
        </w:tc>
        <w:tc>
          <w:tcPr>
            <w:tcW w:w="0" w:type="auto"/>
          </w:tcPr>
          <w:p w:rsidR="0071729B" w:rsidRDefault="00A06C74" w14:paraId="048BE7DB" w14:textId="77777777">
            <w:pPr>
              <w:pStyle w:val="Compact"/>
            </w:pPr>
            <w:r>
              <w:rPr>
                <w:b/>
                <w:bCs/>
              </w:rPr>
              <w:t>Hierarchical QuotaPolicy (blocking for org-level budget control):</w:t>
            </w:r>
            <w:r>
              <w:t xml:space="preserve"> The billing model is hierarchical — Rackspace caps Uni (org), Uni caps Ball/Versity (tenant), Ball caps departments (project). The current </w:t>
            </w:r>
            <w:r>
              <w:rPr>
                <w:rStyle w:val="VerbatimChar"/>
              </w:rPr>
              <w:t>QuotaPolicy</w:t>
            </w:r>
            <w:r>
              <w:t xml:space="preserve"> model is flat at tenant and project level with no org-level tier. Should an org-scoped </w:t>
            </w:r>
            <w:r>
              <w:rPr>
                <w:rStyle w:val="VerbatimChar"/>
              </w:rPr>
              <w:t>QuotaPolicy</w:t>
            </w:r>
            <w:r>
              <w:t xml:space="preserve"> be designed before multi-org is enabled, so that Uni admins can set per-tenant spend caps that cannot exceed the org’s total budget? If yes, this requires org-level Redis quota counters and a cascading enforcement model — a significant addition to M3/M4.</w:t>
            </w:r>
          </w:p>
        </w:tc>
        <w:tc>
          <w:tcPr>
            <w:tcW w:w="0" w:type="auto"/>
          </w:tcPr>
          <w:p w:rsidR="0071729B" w:rsidRDefault="00A06C74" w14:paraId="58A7354C" w14:textId="77777777">
            <w:pPr>
              <w:pStyle w:val="Compact"/>
            </w:pPr>
            <w:r>
              <w:t>Product</w:t>
            </w:r>
          </w:p>
        </w:tc>
      </w:tr>
      <w:bookmarkEnd w:id="0"/>
      <w:bookmarkEnd w:id="102"/>
    </w:tbl>
    <w:p w:rsidR="00A06C74" w:rsidRDefault="00A06C74" w14:paraId="4CC8540E" w14:textId="77777777"/>
    <w:sectPr w:rsidR="00A06C74">
      <w:pgSz w:w="12240" w:h="15840" w:orient="portrait"/>
      <w:pgMar w:top="1440" w:right="1440" w:bottom="1440" w:left="1440" w:header="720" w:footer="720" w:gutter="0"/>
      <w:cols w:space="720"/>
      <w:headerReference w:type="default" r:id="R231e5ddacf954e40"/>
      <w:headerReference w:type="even" r:id="R481dc583664a4160"/>
      <w:headerReference w:type="first" r:id="Rc78a47dc7ce84fe8"/>
      <w:footerReference w:type="default" r:id="R1c639e1019644886"/>
      <w:footerReference w:type="even" r:id="R688b3fd71c6c4029"/>
      <w:footerReference w:type="first" r:id="Ra907ed5eb2bc48ae"/>
    </w:sectPr>
  </w:body>
</w:document>
</file>

<file path=word/comments.xml><?xml version="1.0" encoding="utf-8"?>
<w:comments xmlns:w14="http://schemas.microsoft.com/office/word/2010/wordml" xmlns:w="http://schemas.openxmlformats.org/wordprocessingml/2006/main">
  <w:comment xmlns:w="http://schemas.openxmlformats.org/wordprocessingml/2006/main" w:initials="RG" w:author="Rajendra Gosavi" w:date="2026-10-01T10:20:49" w:id="1713966827">
    <w:p xmlns:w14="http://schemas.microsoft.com/office/word/2010/wordml" xmlns:w="http://schemas.openxmlformats.org/wordprocessingml/2006/main" w:rsidR="136097E4" w:rsidRDefault="746E6717" w14:paraId="2D93DAB4" w14:textId="1C8AEF5C">
      <w:pPr>
        <w:pStyle w:val="CommentText"/>
      </w:pPr>
      <w:r>
        <w:rPr>
          <w:rStyle w:val="CommentReference"/>
        </w:rPr>
        <w:annotationRef/>
      </w:r>
      <w:r w:rsidRPr="6B62109F" w:rsidR="48CFFE1D">
        <w:t>How are we enforcing the quotaPolicies to the users? for example tokens running out - this needs real time checks right?</w:t>
      </w:r>
    </w:p>
    <w:p xmlns:w14="http://schemas.microsoft.com/office/word/2010/wordml" xmlns:w="http://schemas.openxmlformats.org/wordprocessingml/2006/main" w:rsidR="3FBED0A5" w:rsidRDefault="42F81E69" w14:paraId="6DB1A42A" w14:textId="48DAE317">
      <w:pPr>
        <w:pStyle w:val="CommentText"/>
      </w:pPr>
    </w:p>
    <w:p xmlns:w14="http://schemas.microsoft.com/office/word/2010/wordml" xmlns:w="http://schemas.openxmlformats.org/wordprocessingml/2006/main" w:rsidR="683253FE" w:rsidRDefault="2F38CD76" w14:paraId="57C23564" w14:textId="6F3C640E">
      <w:pPr>
        <w:pStyle w:val="CommentText"/>
      </w:pPr>
      <w:r w:rsidRPr="3711CAE7" w:rsidR="71F6BB6E">
        <w:t>Are we planning to attach sidecar to the model deployment or at the GW level itself we can do such checks?</w:t>
      </w:r>
    </w:p>
  </w:comment>
  <w:comment xmlns:w="http://schemas.openxmlformats.org/wordprocessingml/2006/main" w:initials="RG" w:author="Rajendra Gosavi" w:date="2026-10-01T10:22:10" w:id="1516852160">
    <w:p xmlns:w14="http://schemas.microsoft.com/office/word/2010/wordml" xmlns:w="http://schemas.openxmlformats.org/wordprocessingml/2006/main" w:rsidR="2DE7EFFC" w:rsidRDefault="3FA81064" w14:paraId="53B493F7" w14:textId="1F8DAC8F">
      <w:pPr>
        <w:pStyle w:val="CommentText"/>
      </w:pPr>
      <w:r>
        <w:rPr>
          <w:rStyle w:val="CommentReference"/>
        </w:rPr>
        <w:annotationRef/>
      </w:r>
      <w:r w:rsidRPr="598A55BC" w:rsidR="77E8C531">
        <w:t xml:space="preserve">Who and What layer the quota checks runs? </w:t>
      </w:r>
    </w:p>
  </w:comment>
  <w:comment xmlns:w="http://schemas.openxmlformats.org/wordprocessingml/2006/main" w:initials="RG" w:author="Rajendra Gosavi" w:date="2026-10-01T10:26:56" w:id="353030288">
    <w:p xmlns:w14="http://schemas.microsoft.com/office/word/2010/wordml" xmlns:w="http://schemas.openxmlformats.org/wordprocessingml/2006/main" w:rsidR="0E048DD9" w:rsidRDefault="1E46D2EF" w14:paraId="72C8270B" w14:textId="5D397B34">
      <w:pPr>
        <w:pStyle w:val="CommentText"/>
      </w:pPr>
      <w:r>
        <w:rPr>
          <w:rStyle w:val="CommentReference"/>
        </w:rPr>
        <w:annotationRef/>
      </w:r>
      <w:r w:rsidRPr="164258E8" w:rsidR="192292F2">
        <w:t>I think we should take epoch into account ? OR does our tokenUsage gives token consumed during the whole training @rohitrajak</w:t>
      </w:r>
    </w:p>
  </w:comment>
  <w:comment xmlns:w="http://schemas.openxmlformats.org/wordprocessingml/2006/main" w:initials="RG" w:author="Rajendra Gosavi" w:date="2026-10-01T10:40:28" w:id="736033149">
    <w:p xmlns:w14="http://schemas.microsoft.com/office/word/2010/wordml" xmlns:w="http://schemas.openxmlformats.org/wordprocessingml/2006/main" w:rsidR="1E695899" w:rsidRDefault="7FB46820" w14:paraId="22C5A682" w14:textId="0ED3A9A7">
      <w:pPr>
        <w:pStyle w:val="CommentText"/>
      </w:pPr>
      <w:r>
        <w:rPr>
          <w:rStyle w:val="CommentReference"/>
        </w:rPr>
        <w:annotationRef/>
      </w:r>
      <w:r w:rsidRPr="5F28C327" w:rsidR="6C9BBD6D">
        <w:t>One important point that we need to take in account is -</w:t>
      </w:r>
    </w:p>
    <w:p xmlns:w14="http://schemas.microsoft.com/office/word/2010/wordml" xmlns:w="http://schemas.openxmlformats.org/wordprocessingml/2006/main" w:rsidR="6611BC69" w:rsidRDefault="26AE2743" w14:paraId="6EFE5BA4" w14:textId="600BB4CD">
      <w:pPr>
        <w:pStyle w:val="CommentText"/>
      </w:pPr>
    </w:p>
    <w:p xmlns:w14="http://schemas.microsoft.com/office/word/2010/wordml" xmlns:w="http://schemas.openxmlformats.org/wordprocessingml/2006/main" w:rsidR="69079CBD" w:rsidRDefault="485A8098" w14:paraId="115529E5" w14:textId="74DD1001">
      <w:pPr>
        <w:pStyle w:val="CommentText"/>
      </w:pPr>
      <w:r w:rsidRPr="440EF2A9" w:rsidR="0C8C71B5">
        <w:t>Should we bill the customer if the job runs into errors due to system issues ?</w:t>
      </w:r>
    </w:p>
    <w:p xmlns:w14="http://schemas.microsoft.com/office/word/2010/wordml" xmlns:w="http://schemas.openxmlformats.org/wordprocessingml/2006/main" w:rsidR="472E0550" w:rsidRDefault="4B29B019" w14:paraId="7C90F7CC" w14:textId="6AD4D06F">
      <w:pPr>
        <w:pStyle w:val="CommentText"/>
      </w:pPr>
    </w:p>
    <w:p xmlns:w14="http://schemas.microsoft.com/office/word/2010/wordml" xmlns:w="http://schemas.openxmlformats.org/wordprocessingml/2006/main" w:rsidR="724E5FE7" w:rsidRDefault="67E60CF8" w14:paraId="3D011393" w14:textId="07AF7D28">
      <w:pPr>
        <w:pStyle w:val="CommentText"/>
      </w:pPr>
      <w:r w:rsidRPr="4C160EAB" w:rsidR="346D0940">
        <w:t>Are we planning to consider OOM issues as SYSTEM ISSUES today ? OR it is users responsibility to provide appropriate GPUs for their FTJob?  Just want to confirm this case.</w:t>
      </w:r>
    </w:p>
    <w:p xmlns:w14="http://schemas.microsoft.com/office/word/2010/wordml" xmlns:w="http://schemas.openxmlformats.org/wordprocessingml/2006/main" w:rsidR="6F760D5B" w:rsidRDefault="58ADF240" w14:paraId="2489EE89" w14:textId="361DF3AF">
      <w:pPr>
        <w:pStyle w:val="CommentText"/>
      </w:pPr>
    </w:p>
    <w:p xmlns:w14="http://schemas.microsoft.com/office/word/2010/wordml" xmlns:w="http://schemas.openxmlformats.org/wordprocessingml/2006/main" w:rsidR="21E23455" w:rsidRDefault="39473459" w14:paraId="413E6152" w14:textId="3E4B187C">
      <w:pPr>
        <w:pStyle w:val="CommentText"/>
      </w:pPr>
    </w:p>
    <w:p xmlns:w14="http://schemas.microsoft.com/office/word/2010/wordml" xmlns:w="http://schemas.openxmlformats.org/wordprocessingml/2006/main" w:rsidR="3285E846" w:rsidRDefault="2C3D9575" w14:paraId="198AEA3F" w14:textId="5C9CE185">
      <w:pPr>
        <w:pStyle w:val="CommentText"/>
      </w:pPr>
      <w:r w:rsidRPr="773A642A" w:rsidR="7C25EC20">
        <w:t xml:space="preserve">If user cancel the job (we do not have cancel option here) or deletes the job in between then yes that is a legitimate case to charge users till that point. </w:t>
      </w:r>
    </w:p>
    <w:p xmlns:w14="http://schemas.microsoft.com/office/word/2010/wordml" xmlns:w="http://schemas.openxmlformats.org/wordprocessingml/2006/main" w:rsidR="537577BD" w:rsidRDefault="6A80A5F2" w14:paraId="60309A83" w14:textId="526913E1">
      <w:pPr>
        <w:pStyle w:val="CommentText"/>
      </w:pPr>
    </w:p>
    <w:p xmlns:w14="http://schemas.microsoft.com/office/word/2010/wordml" xmlns:w="http://schemas.openxmlformats.org/wordprocessingml/2006/main" w:rsidR="0A6622A8" w:rsidRDefault="0493F48C" w14:paraId="108661D1" w14:textId="4FC4751E">
      <w:pPr>
        <w:pStyle w:val="CommentText"/>
      </w:pPr>
      <w:r w:rsidRPr="4D65D4D8" w:rsidR="69D9BCCB">
        <w:t xml:space="preserve">We do not have checkpoint feature as of now in FT. Whenever we will introduce this - then that we need to take into account in metering/billing. Say billing till last successful check point etc. </w:t>
      </w:r>
    </w:p>
    <w:p xmlns:w14="http://schemas.microsoft.com/office/word/2010/wordml" xmlns:w="http://schemas.openxmlformats.org/wordprocessingml/2006/main" w:rsidR="27FF9118" w:rsidRDefault="447819D0" w14:paraId="106FCB09" w14:textId="6BDFD36A">
      <w:pPr>
        <w:pStyle w:val="CommentText"/>
      </w:pPr>
    </w:p>
    <w:p xmlns:w14="http://schemas.microsoft.com/office/word/2010/wordml" xmlns:w="http://schemas.openxmlformats.org/wordprocessingml/2006/main" w:rsidR="6F7EABC8" w:rsidRDefault="2AFBA1EF" w14:paraId="1912A044" w14:textId="2E318CB3">
      <w:pPr>
        <w:pStyle w:val="CommentText"/>
      </w:pPr>
    </w:p>
    <w:p xmlns:w14="http://schemas.microsoft.com/office/word/2010/wordml" xmlns:w="http://schemas.openxmlformats.org/wordprocessingml/2006/main" w:rsidR="58798E95" w:rsidRDefault="78F29334" w14:paraId="5002AF9E" w14:textId="7549BEB7">
      <w:pPr>
        <w:pStyle w:val="CommentText"/>
      </w:pPr>
      <w:r w:rsidRPr="58F41FB8" w:rsidR="15D09F83">
        <w:t xml:space="preserve">Here is a good reference article from Microsoft FT cost builder - https://learn.microsoft.com/en-us/azure/foundry/openai/how-to/fine-tuning-cost-management </w:t>
      </w:r>
    </w:p>
    <w:p xmlns:w14="http://schemas.microsoft.com/office/word/2010/wordml" xmlns:w="http://schemas.openxmlformats.org/wordprocessingml/2006/main" w:rsidR="03D0957F" w:rsidRDefault="18D89E01" w14:paraId="69A071C6" w14:textId="6AA7F6B5">
      <w:pPr>
        <w:pStyle w:val="CommentText"/>
      </w:pPr>
    </w:p>
    <w:p xmlns:w14="http://schemas.microsoft.com/office/word/2010/wordml" xmlns:w="http://schemas.openxmlformats.org/wordprocessingml/2006/main" w:rsidR="6A8B7995" w:rsidRDefault="65ACFE64" w14:paraId="759DC933" w14:textId="13D1292A">
      <w:pPr>
        <w:pStyle w:val="CommentText"/>
      </w:pPr>
    </w:p>
    <w:p xmlns:w14="http://schemas.microsoft.com/office/word/2010/wordml" xmlns:w="http://schemas.openxmlformats.org/wordprocessingml/2006/main" w:rsidR="4468F772" w:rsidRDefault="48425686" w14:paraId="482B975D" w14:textId="45F494A0">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57C23564"/>
  <w15:commentEx w15:done="0" w15:paraId="53B493F7"/>
  <w15:commentEx w15:done="0" w15:paraId="72C8270B"/>
  <w15:commentEx w15:done="0" w15:paraId="482B975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EAAACDF" w16cex:dateUtc="2026-10-01T04:50:49.573Z"/>
  <w16cex:commentExtensible w16cex:durableId="49BB1C65" w16cex:dateUtc="2026-10-01T04:52:10.721Z"/>
  <w16cex:commentExtensible w16cex:durableId="71F2E45D" w16cex:dateUtc="2026-10-01T04:56:56.033Z"/>
  <w16cex:commentExtensible w16cex:durableId="3F6A40B5" w16cex:dateUtc="2026-10-01T05:10:28.89Z"/>
</w16cex:commentsExtensible>
</file>

<file path=word/commentsIds.xml><?xml version="1.0" encoding="utf-8"?>
<w16cid:commentsIds xmlns:mc="http://schemas.openxmlformats.org/markup-compatibility/2006" xmlns:w16cid="http://schemas.microsoft.com/office/word/2016/wordml/cid" mc:Ignorable="w16cid">
  <w16cid:commentId w16cid:paraId="57C23564" w16cid:durableId="1EAAACDF"/>
  <w16cid:commentId w16cid:paraId="53B493F7" w16cid:durableId="49BB1C65"/>
  <w16cid:commentId w16cid:paraId="72C8270B" w16cid:durableId="71F2E45D"/>
  <w16cid:commentId w16cid:paraId="482B975D" w16cid:durableId="3F6A40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27F6" w:rsidRDefault="001E27F6" w14:paraId="7B9321CF" w14:textId="77777777">
      <w:pPr>
        <w:spacing w:after="0"/>
      </w:pPr>
      <w:r>
        <w:separator/>
      </w:r>
    </w:p>
  </w:endnote>
  <w:endnote w:type="continuationSeparator" w:id="0">
    <w:p w:rsidR="001E27F6" w:rsidRDefault="001E27F6" w14:paraId="467249E8"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4F87175" w:rsidTr="64F87175" w14:paraId="024E1ED6">
      <w:trPr>
        <w:trHeight w:val="300"/>
      </w:trPr>
      <w:tc>
        <w:tcPr>
          <w:tcW w:w="3120" w:type="dxa"/>
          <w:tcMar/>
        </w:tcPr>
        <w:p w:rsidR="64F87175" w:rsidP="64F87175" w:rsidRDefault="64F87175" w14:paraId="192F06A3" w14:textId="7D22148B">
          <w:pPr>
            <w:pStyle w:val="Header"/>
            <w:bidi w:val="0"/>
            <w:ind w:left="-115"/>
            <w:jc w:val="left"/>
          </w:pPr>
        </w:p>
      </w:tc>
      <w:tc>
        <w:tcPr>
          <w:tcW w:w="3120" w:type="dxa"/>
          <w:tcMar/>
        </w:tcPr>
        <w:p w:rsidR="64F87175" w:rsidP="64F87175" w:rsidRDefault="64F87175" w14:paraId="5994DC10" w14:textId="315CC09A">
          <w:pPr>
            <w:pStyle w:val="Header"/>
            <w:bidi w:val="0"/>
            <w:jc w:val="center"/>
          </w:pPr>
        </w:p>
      </w:tc>
      <w:tc>
        <w:tcPr>
          <w:tcW w:w="3120" w:type="dxa"/>
          <w:tcMar/>
        </w:tcPr>
        <w:p w:rsidR="64F87175" w:rsidP="64F87175" w:rsidRDefault="64F87175" w14:paraId="2BDA142A" w14:textId="02F46612">
          <w:pPr>
            <w:pStyle w:val="Header"/>
            <w:bidi w:val="0"/>
            <w:ind w:right="-115"/>
            <w:jc w:val="right"/>
          </w:pPr>
        </w:p>
      </w:tc>
    </w:tr>
  </w:tbl>
  <w:p w:rsidR="64F87175" w:rsidP="64F87175" w:rsidRDefault="64F87175" w14:paraId="4FB073B4" w14:textId="745199D8">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4F87175" w:rsidTr="64F87175" w14:paraId="0A3E9FA2">
      <w:trPr>
        <w:trHeight w:val="300"/>
      </w:trPr>
      <w:tc>
        <w:tcPr>
          <w:tcW w:w="3120" w:type="dxa"/>
          <w:tcMar/>
        </w:tcPr>
        <w:p w:rsidR="64F87175" w:rsidP="64F87175" w:rsidRDefault="64F87175" w14:paraId="07BC725C" w14:textId="2E46FD0D">
          <w:pPr>
            <w:pStyle w:val="Header"/>
            <w:bidi w:val="0"/>
            <w:ind w:left="-115"/>
            <w:jc w:val="left"/>
          </w:pPr>
        </w:p>
      </w:tc>
      <w:tc>
        <w:tcPr>
          <w:tcW w:w="3120" w:type="dxa"/>
          <w:tcMar/>
        </w:tcPr>
        <w:p w:rsidR="64F87175" w:rsidP="64F87175" w:rsidRDefault="64F87175" w14:paraId="3079AA78" w14:textId="24324307">
          <w:pPr>
            <w:pStyle w:val="Header"/>
            <w:bidi w:val="0"/>
            <w:jc w:val="center"/>
          </w:pPr>
        </w:p>
      </w:tc>
      <w:tc>
        <w:tcPr>
          <w:tcW w:w="3120" w:type="dxa"/>
          <w:tcMar/>
        </w:tcPr>
        <w:p w:rsidR="64F87175" w:rsidP="64F87175" w:rsidRDefault="64F87175" w14:paraId="0625D171" w14:textId="3E6514D2">
          <w:pPr>
            <w:pStyle w:val="Header"/>
            <w:bidi w:val="0"/>
            <w:ind w:right="-115"/>
            <w:jc w:val="right"/>
          </w:pPr>
        </w:p>
      </w:tc>
    </w:tr>
  </w:tbl>
  <w:p w:rsidR="64F87175" w:rsidP="64F87175" w:rsidRDefault="64F87175" w14:paraId="553939E3" w14:textId="34CE51D8">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4F87175" w:rsidTr="64F87175" w14:paraId="54BEEF7E">
      <w:trPr>
        <w:trHeight w:val="300"/>
      </w:trPr>
      <w:tc>
        <w:tcPr>
          <w:tcW w:w="3120" w:type="dxa"/>
          <w:tcMar/>
        </w:tcPr>
        <w:p w:rsidR="64F87175" w:rsidP="64F87175" w:rsidRDefault="64F87175" w14:paraId="7976964A" w14:textId="6355699D">
          <w:pPr>
            <w:pStyle w:val="Header"/>
            <w:bidi w:val="0"/>
            <w:ind w:left="-115"/>
            <w:jc w:val="left"/>
          </w:pPr>
        </w:p>
      </w:tc>
      <w:tc>
        <w:tcPr>
          <w:tcW w:w="3120" w:type="dxa"/>
          <w:tcMar/>
        </w:tcPr>
        <w:p w:rsidR="64F87175" w:rsidP="64F87175" w:rsidRDefault="64F87175" w14:paraId="394B2EF3" w14:textId="4507ECE7">
          <w:pPr>
            <w:pStyle w:val="Header"/>
            <w:bidi w:val="0"/>
            <w:jc w:val="center"/>
          </w:pPr>
        </w:p>
      </w:tc>
      <w:tc>
        <w:tcPr>
          <w:tcW w:w="3120" w:type="dxa"/>
          <w:tcMar/>
        </w:tcPr>
        <w:p w:rsidR="64F87175" w:rsidP="64F87175" w:rsidRDefault="64F87175" w14:paraId="416D2B67" w14:textId="34B0B6D1">
          <w:pPr>
            <w:pStyle w:val="Header"/>
            <w:bidi w:val="0"/>
            <w:ind w:right="-115"/>
            <w:jc w:val="right"/>
          </w:pPr>
        </w:p>
      </w:tc>
    </w:tr>
  </w:tbl>
  <w:p w:rsidR="64F87175" w:rsidP="64F87175" w:rsidRDefault="64F87175" w14:paraId="0CB27EB2" w14:textId="0E0AA4E4">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27F6" w:rsidRDefault="001E27F6" w14:paraId="55067062" w14:textId="77777777">
      <w:r>
        <w:separator/>
      </w:r>
    </w:p>
  </w:footnote>
  <w:footnote w:type="continuationSeparator" w:id="0">
    <w:p w:rsidR="001E27F6" w:rsidRDefault="001E27F6" w14:paraId="20B34D60"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4F87175" w:rsidTr="64F87175" w14:paraId="6223BAB7">
      <w:trPr>
        <w:trHeight w:val="300"/>
      </w:trPr>
      <w:tc>
        <w:tcPr>
          <w:tcW w:w="3120" w:type="dxa"/>
          <w:tcMar/>
        </w:tcPr>
        <w:p w:rsidR="64F87175" w:rsidP="64F87175" w:rsidRDefault="64F87175" w14:paraId="65DA0039" w14:textId="5FA014FA">
          <w:pPr>
            <w:pStyle w:val="Header"/>
            <w:bidi w:val="0"/>
            <w:ind w:left="-115"/>
            <w:jc w:val="left"/>
          </w:pPr>
        </w:p>
      </w:tc>
      <w:tc>
        <w:tcPr>
          <w:tcW w:w="3120" w:type="dxa"/>
          <w:tcMar/>
        </w:tcPr>
        <w:p w:rsidR="64F87175" w:rsidP="64F87175" w:rsidRDefault="64F87175" w14:paraId="431CE5BF" w14:textId="2083F232">
          <w:pPr>
            <w:pStyle w:val="Header"/>
            <w:bidi w:val="0"/>
            <w:jc w:val="center"/>
          </w:pPr>
        </w:p>
      </w:tc>
      <w:tc>
        <w:tcPr>
          <w:tcW w:w="3120" w:type="dxa"/>
          <w:tcMar/>
        </w:tcPr>
        <w:p w:rsidR="64F87175" w:rsidP="64F87175" w:rsidRDefault="64F87175" w14:paraId="077C2D1F" w14:textId="229E12D2">
          <w:pPr>
            <w:pStyle w:val="Header"/>
            <w:bidi w:val="0"/>
            <w:ind w:right="-115"/>
            <w:jc w:val="right"/>
          </w:pPr>
        </w:p>
      </w:tc>
    </w:tr>
  </w:tbl>
  <w:p w:rsidR="64F87175" w:rsidP="64F87175" w:rsidRDefault="64F87175" w14:paraId="4940C299" w14:textId="5C1C3F3E">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4F87175" w:rsidTr="64F87175" w14:paraId="6D992E56">
      <w:trPr>
        <w:trHeight w:val="300"/>
      </w:trPr>
      <w:tc>
        <w:tcPr>
          <w:tcW w:w="3120" w:type="dxa"/>
          <w:tcMar/>
        </w:tcPr>
        <w:p w:rsidR="64F87175" w:rsidP="64F87175" w:rsidRDefault="64F87175" w14:paraId="53C95555" w14:textId="41B982D1">
          <w:pPr>
            <w:pStyle w:val="Header"/>
            <w:bidi w:val="0"/>
            <w:ind w:left="-115"/>
            <w:jc w:val="left"/>
          </w:pPr>
        </w:p>
      </w:tc>
      <w:tc>
        <w:tcPr>
          <w:tcW w:w="3120" w:type="dxa"/>
          <w:tcMar/>
        </w:tcPr>
        <w:p w:rsidR="64F87175" w:rsidP="64F87175" w:rsidRDefault="64F87175" w14:paraId="6F47C54A" w14:textId="209EC535">
          <w:pPr>
            <w:pStyle w:val="Header"/>
            <w:bidi w:val="0"/>
            <w:jc w:val="center"/>
          </w:pPr>
        </w:p>
      </w:tc>
      <w:tc>
        <w:tcPr>
          <w:tcW w:w="3120" w:type="dxa"/>
          <w:tcMar/>
        </w:tcPr>
        <w:p w:rsidR="64F87175" w:rsidP="64F87175" w:rsidRDefault="64F87175" w14:paraId="09F3D2D0" w14:textId="4BFA7878">
          <w:pPr>
            <w:pStyle w:val="Header"/>
            <w:bidi w:val="0"/>
            <w:ind w:right="-115"/>
            <w:jc w:val="right"/>
          </w:pPr>
        </w:p>
      </w:tc>
    </w:tr>
  </w:tbl>
  <w:p w:rsidR="64F87175" w:rsidP="64F87175" w:rsidRDefault="64F87175" w14:paraId="49B1B5C1" w14:textId="4B201C18">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4F87175" w:rsidTr="64F87175" w14:paraId="517200C4">
      <w:trPr>
        <w:trHeight w:val="300"/>
      </w:trPr>
      <w:tc>
        <w:tcPr>
          <w:tcW w:w="3120" w:type="dxa"/>
          <w:tcMar/>
        </w:tcPr>
        <w:p w:rsidR="64F87175" w:rsidP="64F87175" w:rsidRDefault="64F87175" w14:paraId="5E21808B" w14:textId="66C57308">
          <w:pPr>
            <w:pStyle w:val="Header"/>
            <w:bidi w:val="0"/>
            <w:ind w:left="-115"/>
            <w:jc w:val="left"/>
          </w:pPr>
        </w:p>
      </w:tc>
      <w:tc>
        <w:tcPr>
          <w:tcW w:w="3120" w:type="dxa"/>
          <w:tcMar/>
        </w:tcPr>
        <w:p w:rsidR="64F87175" w:rsidP="64F87175" w:rsidRDefault="64F87175" w14:paraId="62E578EE" w14:textId="367077B8">
          <w:pPr>
            <w:pStyle w:val="Header"/>
            <w:bidi w:val="0"/>
            <w:jc w:val="center"/>
          </w:pPr>
        </w:p>
      </w:tc>
      <w:tc>
        <w:tcPr>
          <w:tcW w:w="3120" w:type="dxa"/>
          <w:tcMar/>
        </w:tcPr>
        <w:p w:rsidR="64F87175" w:rsidP="64F87175" w:rsidRDefault="64F87175" w14:paraId="40436E24" w14:textId="30F37AAF">
          <w:pPr>
            <w:pStyle w:val="Header"/>
            <w:bidi w:val="0"/>
            <w:ind w:right="-115"/>
            <w:jc w:val="right"/>
          </w:pPr>
        </w:p>
      </w:tc>
    </w:tr>
  </w:tbl>
  <w:p w:rsidR="64F87175" w:rsidP="64F87175" w:rsidRDefault="64F87175" w14:paraId="03CAF42C" w14:textId="6827927D">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55823328">
    <w:abstractNumId w:val="0"/>
  </w:num>
  <w:num w:numId="2" w16cid:durableId="3556930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18169182">
    <w:abstractNumId w:val="1"/>
  </w:num>
  <w:num w:numId="4" w16cid:durableId="839662186">
    <w:abstractNumId w:val="1"/>
  </w:num>
  <w:num w:numId="5" w16cid:durableId="226452174">
    <w:abstractNumId w:val="1"/>
  </w:num>
  <w:num w:numId="6" w16cid:durableId="721518046">
    <w:abstractNumId w:val="1"/>
  </w:num>
  <w:num w:numId="7" w16cid:durableId="1546136947">
    <w:abstractNumId w:val="1"/>
  </w:num>
  <w:num w:numId="8" w16cid:durableId="1829707325">
    <w:abstractNumId w:val="1"/>
  </w:num>
  <w:num w:numId="9" w16cid:durableId="1721662265">
    <w:abstractNumId w:val="1"/>
  </w:num>
  <w:num w:numId="10" w16cid:durableId="163788168">
    <w:abstractNumId w:val="1"/>
  </w:num>
  <w:num w:numId="11" w16cid:durableId="1081876604">
    <w:abstractNumId w:val="1"/>
  </w:num>
  <w:num w:numId="12" w16cid:durableId="17799136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0291340">
    <w:abstractNumId w:val="1"/>
  </w:num>
  <w:num w:numId="14" w16cid:durableId="963317405">
    <w:abstractNumId w:val="1"/>
  </w:num>
  <w:num w:numId="15" w16cid:durableId="11728384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62036682">
    <w:abstractNumId w:val="1"/>
  </w:num>
  <w:num w:numId="17" w16cid:durableId="2079673128">
    <w:abstractNumId w:val="1"/>
  </w:num>
  <w:num w:numId="18" w16cid:durableId="1914778156">
    <w:abstractNumId w:val="1"/>
  </w:num>
  <w:num w:numId="19" w16cid:durableId="868563356">
    <w:abstractNumId w:val="1"/>
  </w:num>
  <w:num w:numId="20" w16cid:durableId="790510690">
    <w:abstractNumId w:val="1"/>
  </w:num>
  <w:num w:numId="21" w16cid:durableId="2146967860">
    <w:abstractNumId w:val="1"/>
  </w:num>
  <w:num w:numId="22" w16cid:durableId="2117629621">
    <w:abstractNumId w:val="1"/>
  </w:num>
  <w:num w:numId="23" w16cid:durableId="2122141701">
    <w:abstractNumId w:val="1"/>
  </w:num>
  <w:num w:numId="24" w16cid:durableId="384062709">
    <w:abstractNumId w:val="1"/>
  </w:num>
  <w:num w:numId="25" w16cid:durableId="1904675098">
    <w:abstractNumId w:val="1"/>
  </w:num>
  <w:num w:numId="26" w16cid:durableId="1075399247">
    <w:abstractNumId w:val="1"/>
  </w:num>
  <w:num w:numId="27" w16cid:durableId="1615602085">
    <w:abstractNumId w:val="1"/>
  </w:num>
  <w:num w:numId="28" w16cid:durableId="2139061493">
    <w:abstractNumId w:val="1"/>
  </w:num>
  <w:num w:numId="29" w16cid:durableId="2106919691">
    <w:abstractNumId w:val="1"/>
  </w:num>
</w:numbering>
</file>

<file path=word/people.xml><?xml version="1.0" encoding="utf-8"?>
<w15:people xmlns:mc="http://schemas.openxmlformats.org/markup-compatibility/2006" xmlns:w15="http://schemas.microsoft.com/office/word/2012/wordml" mc:Ignorable="w15">
  <w15:person w15:author="Rajendra Gosavi">
    <w15:presenceInfo w15:providerId="AD" w15:userId="S::rajendra.gosavi@rackspace.com::cdb9de6a-27ef-4e4c-bb12-b155835d063b"/>
  </w15:person>
  <w15:person w15:author="Rajendra Gosavi">
    <w15:presenceInfo w15:providerId="AD" w15:userId="S::rajendra.gosavi@rackspace.com::cdb9de6a-27ef-4e4c-bb12-b155835d063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FB3F56A"/>
    <w:rsid w:val="001E27F6"/>
    <w:rsid w:val="0045641C"/>
    <w:rsid w:val="0071729B"/>
    <w:rsid w:val="00A06C74"/>
    <w:rsid w:val="00F7104A"/>
    <w:rsid w:val="0428B58E"/>
    <w:rsid w:val="044C5EC7"/>
    <w:rsid w:val="06414CE3"/>
    <w:rsid w:val="0671ED5A"/>
    <w:rsid w:val="07230A96"/>
    <w:rsid w:val="096A29B7"/>
    <w:rsid w:val="09D2BF14"/>
    <w:rsid w:val="0BCAA810"/>
    <w:rsid w:val="10A90B65"/>
    <w:rsid w:val="11487A8A"/>
    <w:rsid w:val="1189D31D"/>
    <w:rsid w:val="119D4730"/>
    <w:rsid w:val="125C7A37"/>
    <w:rsid w:val="179CD4E0"/>
    <w:rsid w:val="17F5F9B1"/>
    <w:rsid w:val="1AEA9944"/>
    <w:rsid w:val="1E005D4C"/>
    <w:rsid w:val="23553724"/>
    <w:rsid w:val="24391876"/>
    <w:rsid w:val="25A26686"/>
    <w:rsid w:val="2B8339A0"/>
    <w:rsid w:val="2BE82D43"/>
    <w:rsid w:val="2C93F953"/>
    <w:rsid w:val="304C81AC"/>
    <w:rsid w:val="373778F9"/>
    <w:rsid w:val="3FB3F56A"/>
    <w:rsid w:val="46EB0B87"/>
    <w:rsid w:val="48D2CA74"/>
    <w:rsid w:val="4A09B192"/>
    <w:rsid w:val="50561DB5"/>
    <w:rsid w:val="52B82AF5"/>
    <w:rsid w:val="54330519"/>
    <w:rsid w:val="5462093E"/>
    <w:rsid w:val="563BDC64"/>
    <w:rsid w:val="590A0410"/>
    <w:rsid w:val="594487B7"/>
    <w:rsid w:val="5B75A920"/>
    <w:rsid w:val="5F2CD5AA"/>
    <w:rsid w:val="5FB2256C"/>
    <w:rsid w:val="6133D299"/>
    <w:rsid w:val="618DEA3F"/>
    <w:rsid w:val="64F87175"/>
    <w:rsid w:val="6563B3A9"/>
    <w:rsid w:val="666CEFD4"/>
    <w:rsid w:val="667B4DC8"/>
    <w:rsid w:val="68885531"/>
    <w:rsid w:val="6A092AA1"/>
    <w:rsid w:val="719755F9"/>
    <w:rsid w:val="75A6556A"/>
    <w:rsid w:val="7639E660"/>
    <w:rsid w:val="7A21102A"/>
    <w:rsid w:val="7CD2E176"/>
    <w:rsid w:val="7D8FBDE5"/>
    <w:rsid w:val="7E965550"/>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F25D0"/>
  <w15:docId w15:val="{87EF69C8-A288-48D3-991E-F99760F97A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color w:val="345A8A"/>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Header">
    <w:uiPriority w:val="99"/>
    <w:name w:val="header"/>
    <w:basedOn w:val="Normal"/>
    <w:unhideWhenUsed/>
    <w:rsid w:val="64F87175"/>
    <w:pPr>
      <w:tabs>
        <w:tab w:val="center" w:leader="none" w:pos="4680"/>
        <w:tab w:val="right" w:leader="none" w:pos="9360"/>
      </w:tabs>
      <w:spacing w:after="0" w:line="240" w:lineRule="auto"/>
    </w:pPr>
  </w:style>
  <w:style w:type="paragraph" w:styleId="Footer">
    <w:uiPriority w:val="99"/>
    <w:name w:val="footer"/>
    <w:basedOn w:val="Normal"/>
    <w:unhideWhenUsed/>
    <w:rsid w:val="64F8717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xml" Id="R231e5ddacf954e40" /><Relationship Type="http://schemas.openxmlformats.org/officeDocument/2006/relationships/header" Target="header2.xml" Id="R481dc583664a4160" /><Relationship Type="http://schemas.openxmlformats.org/officeDocument/2006/relationships/header" Target="header3.xml" Id="Rc78a47dc7ce84fe8" /><Relationship Type="http://schemas.openxmlformats.org/officeDocument/2006/relationships/footer" Target="footer.xml" Id="R1c639e1019644886" /><Relationship Type="http://schemas.openxmlformats.org/officeDocument/2006/relationships/footer" Target="footer2.xml" Id="R688b3fd71c6c4029" /><Relationship Type="http://schemas.openxmlformats.org/officeDocument/2006/relationships/footer" Target="footer3.xml" Id="Ra907ed5eb2bc48ae" /><Relationship Type="http://schemas.openxmlformats.org/officeDocument/2006/relationships/comments" Target="comments.xml" Id="R8cc7dd7cdfc94076" /><Relationship Type="http://schemas.microsoft.com/office/2016/09/relationships/commentsIds" Target="commentsIds.xml" Id="Rfc6c5fd110414feb" /><Relationship Type="http://schemas.microsoft.com/office/2011/relationships/commentsExtended" Target="commentsExtended.xml" Id="R2b1946fb96d74c65" /><Relationship Type="http://schemas.microsoft.com/office/2018/08/relationships/commentsExtensible" Target="commentsExtensible.xml" Id="R66a547268ba74c37" /><Relationship Type="http://schemas.microsoft.com/office/2011/relationships/people" Target="people.xml" Id="R33ed236af48740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d07c20548b0d4f43" /></Relationships>
</file>

<file path=word/webextensions/taskpanes.xml><?xml version="1.0" encoding="utf-8"?>
<wetp:taskpanes xmlns:wetp="http://schemas.microsoft.com/office/webextensions/taskpanes/2010/11">
  <wetp:taskpane dockstate="right" visibility="1" width="350" row="1">
    <wetp:webextensionref xmlns:r="http://schemas.openxmlformats.org/officeDocument/2006/relationships" r:id="Rd07c20548b0d4f43"/>
  </wetp:taskpane>
</wetp:taskpanes>
</file>

<file path=word/webextensions/webextension.xml><?xml version="1.0" encoding="utf-8"?>
<we:webextension xmlns:we="http://schemas.microsoft.com/office/webextensions/webextension/2010/11" id="8059e048-7e70-4e53-8f14-7b42490a2916">
  <we:reference id="d51ccb01-85e7-42ab-885b-de05c07799f3" version="1.0.0.1" store="excatalog" storeType="excatalog"/>
  <we:alternateReferences>
    <we:reference id="WA200010453" version="1.0.0.1" store="en-us" storeType="omex"/>
  </we:alternateReferences>
  <we:properties>
    <we:property name="claude.fileId" value="&quot;e70df22d-b913-414e-b8c3-4e855b7eb58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93467E54C777D4FB8E24D4FE3B22C26" ma:contentTypeVersion="5" ma:contentTypeDescription="Create a new document." ma:contentTypeScope="" ma:versionID="83a202b24e1f19c92414da6932a4a65c">
  <xsd:schema xmlns:xsd="http://www.w3.org/2001/XMLSchema" xmlns:xs="http://www.w3.org/2001/XMLSchema" xmlns:p="http://schemas.microsoft.com/office/2006/metadata/properties" xmlns:ns1="http://schemas.microsoft.com/sharepoint/v3" xmlns:ns2="916f1ef7-6ad2-45d9-8dfb-43a7e76e0370" targetNamespace="http://schemas.microsoft.com/office/2006/metadata/properties" ma:root="true" ma:fieldsID="2c7aa3cd738317701b342150714d9fde" ns1:_="" ns2:_="">
    <xsd:import namespace="http://schemas.microsoft.com/sharepoint/v3"/>
    <xsd:import namespace="916f1ef7-6ad2-45d9-8dfb-43a7e76e03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6f1ef7-6ad2-45d9-8dfb-43a7e76e0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04BA2-B807-45F4-9836-B373C8C2F580}">
  <ds:schemaRefs>
    <ds:schemaRef ds:uri="http://schemas.microsoft.com/sharepoint/v3/contenttype/forms"/>
  </ds:schemaRefs>
</ds:datastoreItem>
</file>

<file path=customXml/itemProps2.xml><?xml version="1.0" encoding="utf-8"?>
<ds:datastoreItem xmlns:ds="http://schemas.openxmlformats.org/officeDocument/2006/customXml" ds:itemID="{8F61087C-82D3-4B7E-BFBF-5159A2BA7AD4}">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3891A348-9C50-45CA-A215-7D0542E2BD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6f1ef7-6ad2-45d9-8dfb-43a7e76e03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7f09a8f-df31-4464-b100-d09a5dbff5c8}" enabled="1" method="Standard" siteId="{570057f4-73ef-41c8-bcbb-08db2fc15c2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Rajendra Gosavi</lastModifiedBy>
  <revision>4</revision>
  <dcterms:created xsi:type="dcterms:W3CDTF">2026-09-30T05:41:00.0000000Z</dcterms:created>
  <dcterms:modified xsi:type="dcterms:W3CDTF">2026-10-09T08:37:03.0274927Z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0x010100093467E54C777D4FB8E24D4FE3B22C26</vt:lpwstr>
  </property>
  <property fmtid="{D5CDD505-2E9C-101B-9397-08002B2CF9AE}" pid="3" name="docLang">
    <vt:lpwstr>en</vt:lpwstr>
  </property>
</Properties>
</file>