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w:t>
            </w:r>
          </w:p>
        </w:tc>
      </w:tr>
    </w:tbl>
    <w:p>
      <w:pPr>
        <w:spacing w:after="40" w:before="240"/>
      </w:pPr>
      <w:r>
        <w:rPr>
          <w:rFonts w:ascii="Arial" w:cs="Arial" w:eastAsia="Arial" w:hAnsi="Arial"/>
          <w:b/>
          <w:bCs/>
          <w:color w:val="1A1A1A"/>
          <w:sz w:val="36"/>
          <w:szCs w:val="36"/>
        </w:rPr>
        <w:t xml:space="preserve">Director, AI Harness, Orchestration and Governance</w:t>
      </w:r>
    </w:p>
    <w:p>
      <w:pPr>
        <w:pBdr>
          <w:bottom w:val="single" w:color="D9D9D9" w:sz="6" w:space="6"/>
        </w:pBdr>
        <w:spacing w:after="200"/>
      </w:pPr>
      <w:r>
        <w:rPr>
          <w:rFonts w:ascii="Arial" w:cs="Arial" w:eastAsia="Arial" w:hAnsi="Arial"/>
          <w:color w:val="595959"/>
          <w:sz w:val="17"/>
          <w:szCs w:val="17"/>
        </w:rPr>
        <w:t xml:space="preserve">Engineering Leadership  ·  Remote / Hybrid</w:t>
      </w:r>
    </w:p>
    <w:p>
      <w:pPr>
        <w:pStyle w:val="Heading1"/>
        <w:pBdr>
          <w:bottom w:val="single" w:color="E4002B" w:sz="8" w:space="4"/>
        </w:pBdr>
        <w:spacing w:after="75" w:before="190"/>
      </w:pPr>
      <w:r>
        <w:rPr>
          <w:rFonts w:ascii="Arial" w:cs="Arial" w:eastAsia="Arial" w:hAnsi="Arial"/>
          <w:b/>
          <w:bCs/>
          <w:color w:val="1A1A1A"/>
          <w:sz w:val="23"/>
          <w:szCs w:val="23"/>
        </w:rPr>
        <w:t xml:space="preserve">The opportunity</w:t>
      </w:r>
    </w:p>
    <w:p>
      <w:pPr>
        <w:spacing w:after="90" w:line="250"/>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Serving a model reliably, though, is not the same as running an agentic system an enterprise can govern.</w:t>
      </w:r>
    </w:p>
    <w:p>
      <w:pPr>
        <w:spacing w:after="90" w:line="250"/>
      </w:pPr>
      <w:r>
        <w:rPr>
          <w:rFonts w:ascii="Arial" w:cs="Arial" w:eastAsia="Arial" w:hAnsi="Arial"/>
          <w:color w:val="1A1A1A"/>
          <w:sz w:val="19"/>
          <w:szCs w:val="19"/>
        </w:rPr>
        <w:t xml:space="preserve">Regulated organizations are ready to put AI agents into production, but only where behavior can be controlled as it runs and evidenced afterwards. Building that capability — dependable agent runtimes, orchestration that routes work on measured cost and reliability, and governance an auditor will accept — is among the most valuable things an engineering organization can do right now.</w:t>
      </w:r>
    </w:p>
    <w:p>
      <w:pPr>
        <w:spacing w:after="90" w:line="250"/>
      </w:pPr>
      <w:r>
        <w:rPr>
          <w:rFonts w:ascii="Arial" w:cs="Arial" w:eastAsia="Arial" w:hAnsi="Arial"/>
          <w:color w:val="1A1A1A"/>
          <w:sz w:val="19"/>
          <w:szCs w:val="19"/>
        </w:rPr>
        <w:t xml:space="preserve">As Director, AI Harness, Orchestration and Governance you will build and lead the function that owns it: two teams covering agent frameworks, runtime, SDK and evaluation, and governance and assurance covering policy, provenance, compliance and quality. It is a founding seat — your architecture, your team and your standards, against real customers and real workloads.</w:t>
      </w:r>
    </w:p>
    <w:p>
      <w:pPr>
        <w:pStyle w:val="Heading1"/>
        <w:pBdr>
          <w:bottom w:val="single" w:color="E4002B" w:sz="8" w:space="4"/>
        </w:pBdr>
        <w:spacing w:after="75" w:before="190"/>
      </w:pPr>
      <w:r>
        <w:rPr>
          <w:rFonts w:ascii="Arial" w:cs="Arial" w:eastAsia="Arial" w:hAnsi="Arial"/>
          <w:b/>
          <w:bCs/>
          <w:color w:val="1A1A1A"/>
          <w:sz w:val="23"/>
          <w:szCs w:val="23"/>
        </w:rPr>
        <w:t xml:space="preserve">What you'll do</w:t>
      </w:r>
    </w:p>
    <w:p>
      <w:pPr>
        <w:pStyle w:val="ListParagraph"/>
        <w:numPr>
          <w:ilvl w:val="0"/>
          <w:numId w:val="2"/>
        </w:numPr>
        <w:spacing w:after="45" w:line="245"/>
      </w:pPr>
      <w:r>
        <w:rPr>
          <w:rFonts w:ascii="Arial" w:cs="Arial" w:eastAsia="Arial" w:hAnsi="Arial"/>
          <w:color w:val="1A1A1A"/>
          <w:sz w:val="19"/>
          <w:szCs w:val="19"/>
        </w:rPr>
        <w:t xml:space="preserve">Own the agent harness and runtime: the scaffolding of context, tools, memory and guardrails that makes a model dependable, built once to repeat across domains.</w:t>
      </w:r>
    </w:p>
    <w:p>
      <w:pPr>
        <w:pStyle w:val="ListParagraph"/>
        <w:numPr>
          <w:ilvl w:val="0"/>
          <w:numId w:val="2"/>
        </w:numPr>
        <w:spacing w:after="45" w:line="245"/>
      </w:pPr>
      <w:r>
        <w:rPr>
          <w:rFonts w:ascii="Arial" w:cs="Arial" w:eastAsia="Arial" w:hAnsi="Arial"/>
          <w:color w:val="1A1A1A"/>
          <w:sz w:val="19"/>
          <w:szCs w:val="19"/>
        </w:rPr>
        <w:t xml:space="preserve">Own the orchestration layer that routes work across agent systems, models and people, with measured cost as a first-class input.</w:t>
      </w:r>
    </w:p>
    <w:p>
      <w:pPr>
        <w:pStyle w:val="ListParagraph"/>
        <w:numPr>
          <w:ilvl w:val="0"/>
          <w:numId w:val="2"/>
        </w:numPr>
        <w:spacing w:after="45" w:line="245"/>
      </w:pPr>
      <w:r>
        <w:rPr>
          <w:rFonts w:ascii="Arial" w:cs="Arial" w:eastAsia="Arial" w:hAnsi="Arial"/>
          <w:color w:val="1A1A1A"/>
          <w:sz w:val="19"/>
          <w:szCs w:val="19"/>
        </w:rPr>
        <w:t xml:space="preserve">Own the evaluation framework and the operating data it produces — where each model is reliable, on which workload, at what cost.</w:t>
      </w:r>
    </w:p>
    <w:p>
      <w:pPr>
        <w:pStyle w:val="ListParagraph"/>
        <w:numPr>
          <w:ilvl w:val="0"/>
          <w:numId w:val="2"/>
        </w:numPr>
        <w:spacing w:after="45" w:line="245"/>
      </w:pPr>
      <w:r>
        <w:rPr>
          <w:rFonts w:ascii="Arial" w:cs="Arial" w:eastAsia="Arial" w:hAnsi="Arial"/>
          <w:color w:val="1A1A1A"/>
          <w:sz w:val="19"/>
          <w:szCs w:val="19"/>
        </w:rPr>
        <w:t xml:space="preserve">Own runtime policy enforcement, provenance and audit records, and the agent identity and delegated-authority model.</w:t>
      </w:r>
    </w:p>
    <w:p>
      <w:pPr>
        <w:pStyle w:val="ListParagraph"/>
        <w:numPr>
          <w:ilvl w:val="0"/>
          <w:numId w:val="2"/>
        </w:numPr>
        <w:spacing w:after="45" w:line="245"/>
      </w:pPr>
      <w:r>
        <w:rPr>
          <w:rFonts w:ascii="Arial" w:cs="Arial" w:eastAsia="Arial" w:hAnsi="Arial"/>
          <w:color w:val="1A1A1A"/>
          <w:sz w:val="19"/>
          <w:szCs w:val="19"/>
        </w:rPr>
        <w:t xml:space="preserve">Own quality assurance, integration testing, and the certification evidence the platform rests on.</w:t>
      </w:r>
    </w:p>
    <w:p>
      <w:pPr>
        <w:pStyle w:val="ListParagraph"/>
        <w:numPr>
          <w:ilvl w:val="0"/>
          <w:numId w:val="2"/>
        </w:numPr>
        <w:spacing w:after="45" w:line="245"/>
      </w:pPr>
      <w:r>
        <w:rPr>
          <w:rFonts w:ascii="Arial" w:cs="Arial" w:eastAsia="Arial" w:hAnsi="Arial"/>
          <w:color w:val="1A1A1A"/>
          <w:sz w:val="19"/>
          <w:szCs w:val="19"/>
        </w:rPr>
        <w:t xml:space="preserve">Hire and lead the function from an early stage, through a Chief Architect, a Principal Engineer and specialist engineers.</w:t>
      </w:r>
    </w:p>
    <w:p>
      <w:pPr>
        <w:pStyle w:val="Heading1"/>
        <w:pBdr>
          <w:bottom w:val="single" w:color="E4002B" w:sz="8" w:space="4"/>
        </w:pBdr>
        <w:spacing w:after="75" w:before="190"/>
      </w:pPr>
      <w:r>
        <w:rPr>
          <w:rFonts w:ascii="Arial" w:cs="Arial" w:eastAsia="Arial" w:hAnsi="Arial"/>
          <w:b/>
          <w:bCs/>
          <w:color w:val="1A1A1A"/>
          <w:sz w:val="23"/>
          <w:szCs w:val="23"/>
        </w:rPr>
        <w:t xml:space="preserve">What you'll bring</w:t>
      </w:r>
    </w:p>
    <w:p>
      <w:pPr>
        <w:pStyle w:val="ListParagraph"/>
        <w:numPr>
          <w:ilvl w:val="0"/>
          <w:numId w:val="2"/>
        </w:numPr>
        <w:spacing w:after="45" w:line="245"/>
      </w:pPr>
      <w:r>
        <w:rPr>
          <w:rFonts w:ascii="Arial" w:cs="Arial" w:eastAsia="Arial" w:hAnsi="Arial"/>
          <w:color w:val="1A1A1A"/>
          <w:sz w:val="19"/>
          <w:szCs w:val="19"/>
        </w:rPr>
        <w:t xml:space="preserve">Twelve or more years in software engineering, including five or more leading teams and at least two years on LLM-based systems.</w:t>
      </w:r>
    </w:p>
    <w:p>
      <w:pPr>
        <w:pStyle w:val="ListParagraph"/>
        <w:numPr>
          <w:ilvl w:val="0"/>
          <w:numId w:val="2"/>
        </w:numPr>
        <w:spacing w:after="45" w:line="245"/>
      </w:pPr>
      <w:r>
        <w:rPr>
          <w:rFonts w:ascii="Arial" w:cs="Arial" w:eastAsia="Arial" w:hAnsi="Arial"/>
          <w:color w:val="1A1A1A"/>
          <w:sz w:val="19"/>
          <w:szCs w:val="19"/>
        </w:rPr>
        <w:t xml:space="preserve">Experience establishing a new function — hiring, leveling, standards and delivery all at the same time.</w:t>
      </w:r>
    </w:p>
    <w:p>
      <w:pPr>
        <w:pStyle w:val="ListParagraph"/>
        <w:numPr>
          <w:ilvl w:val="0"/>
          <w:numId w:val="2"/>
        </w:numPr>
        <w:spacing w:after="45" w:line="245"/>
      </w:pPr>
      <w:r>
        <w:rPr>
          <w:rFonts w:ascii="Arial" w:cs="Arial" w:eastAsia="Arial" w:hAnsi="Arial"/>
          <w:color w:val="1A1A1A"/>
          <w:sz w:val="19"/>
          <w:szCs w:val="19"/>
        </w:rPr>
        <w:t xml:space="preserve">A track record owning a platform layer end to end, from architecture through production operations.</w:t>
      </w:r>
    </w:p>
    <w:p>
      <w:pPr>
        <w:pStyle w:val="ListParagraph"/>
        <w:numPr>
          <w:ilvl w:val="0"/>
          <w:numId w:val="2"/>
        </w:numPr>
        <w:spacing w:after="45" w:line="245"/>
      </w:pPr>
      <w:r>
        <w:rPr>
          <w:rFonts w:ascii="Arial" w:cs="Arial" w:eastAsia="Arial" w:hAnsi="Arial"/>
          <w:color w:val="1A1A1A"/>
          <w:sz w:val="19"/>
          <w:szCs w:val="19"/>
        </w:rPr>
        <w:t xml:space="preserve">Distributed systems and platform engineering at production scale on Kubernetes.</w:t>
      </w:r>
    </w:p>
    <w:p>
      <w:pPr>
        <w:pStyle w:val="ListParagraph"/>
        <w:numPr>
          <w:ilvl w:val="0"/>
          <w:numId w:val="2"/>
        </w:numPr>
        <w:spacing w:after="45" w:line="245"/>
      </w:pPr>
      <w:r>
        <w:rPr>
          <w:rFonts w:ascii="Arial" w:cs="Arial" w:eastAsia="Arial" w:hAnsi="Arial"/>
          <w:color w:val="1A1A1A"/>
          <w:sz w:val="19"/>
          <w:szCs w:val="19"/>
        </w:rPr>
        <w:t xml:space="preserve">Hands-on understanding of agentic systems — orchestration, tool use, context assembly, memory management — and of LLM evaluation.</w:t>
      </w:r>
    </w:p>
    <w:p>
      <w:pPr>
        <w:pStyle w:val="ListParagraph"/>
        <w:numPr>
          <w:ilvl w:val="0"/>
          <w:numId w:val="2"/>
        </w:numPr>
        <w:spacing w:after="45" w:line="245"/>
      </w:pPr>
      <w:r>
        <w:rPr>
          <w:rFonts w:ascii="Arial" w:cs="Arial" w:eastAsia="Arial" w:hAnsi="Arial"/>
          <w:color w:val="1A1A1A"/>
          <w:sz w:val="19"/>
          <w:szCs w:val="19"/>
        </w:rPr>
        <w:t xml:space="preserve">Experience delivering inside regulated, audited or sovereign environments, and fluency in what an auditor accepts as evidence.</w:t>
      </w:r>
    </w:p>
    <w:p>
      <w:pPr>
        <w:pStyle w:val="Heading1"/>
        <w:pBdr>
          <w:bottom w:val="single" w:color="E4002B" w:sz="8" w:space="4"/>
        </w:pBdr>
        <w:spacing w:after="75" w:before="190"/>
      </w:pPr>
      <w:r>
        <w:rPr>
          <w:rFonts w:ascii="Arial" w:cs="Arial" w:eastAsia="Arial" w:hAnsi="Arial"/>
          <w:b/>
          <w:bCs/>
          <w:color w:val="1A1A1A"/>
          <w:sz w:val="23"/>
          <w:szCs w:val="23"/>
        </w:rPr>
        <w:t xml:space="preserve">Nice to have</w:t>
      </w:r>
    </w:p>
    <w:p>
      <w:pPr>
        <w:pStyle w:val="ListParagraph"/>
        <w:numPr>
          <w:ilvl w:val="0"/>
          <w:numId w:val="2"/>
        </w:numPr>
        <w:spacing w:after="45" w:line="245"/>
      </w:pPr>
      <w:r>
        <w:rPr>
          <w:rFonts w:ascii="Arial" w:cs="Arial" w:eastAsia="Arial" w:hAnsi="Arial"/>
          <w:color w:val="1A1A1A"/>
          <w:sz w:val="19"/>
          <w:szCs w:val="19"/>
        </w:rPr>
        <w:t xml:space="preserve">Experience building an internal developer platform or SDK with real consumers.</w:t>
      </w:r>
    </w:p>
    <w:p>
      <w:pPr>
        <w:pStyle w:val="ListParagraph"/>
        <w:numPr>
          <w:ilvl w:val="0"/>
          <w:numId w:val="2"/>
        </w:numPr>
        <w:spacing w:after="45" w:line="245"/>
      </w:pPr>
      <w:r>
        <w:rPr>
          <w:rFonts w:ascii="Arial" w:cs="Arial" w:eastAsia="Arial" w:hAnsi="Arial"/>
          <w:color w:val="1A1A1A"/>
          <w:sz w:val="19"/>
          <w:szCs w:val="19"/>
        </w:rPr>
        <w:t xml:space="preserve">Multi-tenant control-plane experience — identity and access, RBAC, metering, quota, audit trail.</w:t>
      </w:r>
    </w:p>
    <w:p>
      <w:pPr>
        <w:pStyle w:val="ListParagraph"/>
        <w:numPr>
          <w:ilvl w:val="0"/>
          <w:numId w:val="2"/>
        </w:numPr>
        <w:spacing w:after="45" w:line="245"/>
      </w:pPr>
      <w:r>
        <w:rPr>
          <w:rFonts w:ascii="Arial" w:cs="Arial" w:eastAsia="Arial" w:hAnsi="Arial"/>
          <w:color w:val="1A1A1A"/>
          <w:sz w:val="19"/>
          <w:szCs w:val="19"/>
        </w:rPr>
        <w:t xml:space="preserve">Having taken a platform through a certification audit such as SOC 2 or ISO/IEC 42001.</w:t>
      </w:r>
    </w:p>
    <w:p>
      <w:pPr>
        <w:pStyle w:val="Heading1"/>
        <w:pBdr>
          <w:bottom w:val="single" w:color="E4002B" w:sz="8" w:space="4"/>
        </w:pBdr>
        <w:spacing w:after="75" w:before="190"/>
      </w:pPr>
      <w:r>
        <w:rPr>
          <w:rFonts w:ascii="Arial" w:cs="Arial" w:eastAsia="Arial" w:hAnsi="Arial"/>
          <w:b/>
          <w:bCs/>
          <w:color w:val="1A1A1A"/>
          <w:sz w:val="23"/>
          <w:szCs w:val="23"/>
        </w:rPr>
        <w:t xml:space="preserve">Compensation and benefits</w:t>
      </w:r>
    </w:p>
    <w:p>
      <w:pPr>
        <w:shd w:fill="FDF0F3" w:val="clear"/>
        <w:spacing w:after="90" w:line="250"/>
      </w:pPr>
      <w:r>
        <w:rPr>
          <w:rFonts w:ascii="Arial" w:cs="Arial" w:eastAsia="Arial" w:hAnsi="Arial"/>
          <w:b/>
          <w:bCs/>
          <w:color w:val="B03060"/>
          <w:sz w:val="19"/>
          <w:szCs w:val="19"/>
        </w:rPr>
        <w:t xml:space="preserve">[ COMPENSATION RANGE — </w:t>
      </w:r>
      <w:r>
        <w:rPr>
          <w:rFonts w:ascii="Arial" w:cs="Arial" w:eastAsia="Arial" w:hAnsi="Arial"/>
          <w:i/>
          <w:iCs/>
          <w:color w:val="B03060"/>
          <w:sz w:val="19"/>
          <w:szCs w:val="19"/>
        </w:rPr>
        <w:t xml:space="preserve">insert the approved geographic pay-range statement for this grade, plus the incentive, equity and ESPP wording and the benefits link ]</w:t>
      </w:r>
    </w:p>
    <w:p>
      <w:pPr>
        <w:pStyle w:val="Heading1"/>
        <w:pBdr>
          <w:bottom w:val="single" w:color="E4002B" w:sz="8" w:space="4"/>
        </w:pBdr>
        <w:spacing w:after="75" w:before="190"/>
      </w:pPr>
      <w:r>
        <w:rPr>
          <w:rFonts w:ascii="Arial" w:cs="Arial" w:eastAsia="Arial" w:hAnsi="Arial"/>
          <w:b/>
          <w:bCs/>
          <w:color w:val="1A1A1A"/>
          <w:sz w:val="23"/>
          <w:szCs w:val="23"/>
        </w:rPr>
        <w:t xml:space="preserve">About Rackspace Technology</w:t>
      </w:r>
    </w:p>
    <w:p>
      <w:pPr>
        <w:spacing w:after="90" w:line="250"/>
      </w:pPr>
      <w:r>
        <w:rPr>
          <w:rFonts w:ascii="Arial" w:cs="Arial" w:eastAsia="Arial" w:hAnsi="Arial"/>
          <w:color w:val="1A1A1A"/>
          <w:sz w:val="19"/>
          <w:szCs w:val="19"/>
        </w:rPr>
        <w:t xml:space="preserve">We are the multicloud solutions experts. We combine our expertise with the world’s leading technologies — across applications, data and security — to deliver end-to-end solutions. We have a proven record of advising customers based on their business challenges, designing solutions that scale, building and managing those solutions, and optimizing returns into the future. Named a best place to work, year after year according to Fortune, Forbes and Glassdoor, we attract and develop world-class talent. Join us on our mission to embrace technology, empower customers and deliver the future.</w:t>
      </w:r>
    </w:p>
    <w:p>
      <w:pPr>
        <w:pStyle w:val="Heading1"/>
        <w:pBdr>
          <w:bottom w:val="single" w:color="E4002B" w:sz="8" w:space="4"/>
        </w:pBdr>
        <w:spacing w:after="75" w:before="190"/>
      </w:pPr>
      <w:r>
        <w:rPr>
          <w:rFonts w:ascii="Arial" w:cs="Arial" w:eastAsia="Arial" w:hAnsi="Arial"/>
          <w:b/>
          <w:bCs/>
          <w:color w:val="1A1A1A"/>
          <w:sz w:val="23"/>
          <w:szCs w:val="23"/>
        </w:rPr>
        <w:t xml:space="preserve">More on Rackspace Technology</w:t>
      </w:r>
    </w:p>
    <w:p>
      <w:pPr>
        <w:spacing w:after="90" w:line="250"/>
      </w:pPr>
      <w:r>
        <w:rPr>
          <w:rFonts w:ascii="Arial" w:cs="Arial" w:eastAsia="Arial" w:hAnsi="Arial"/>
          <w:color w:val="1A1A1A"/>
          <w:sz w:val="19"/>
          <w:szCs w:val="19"/>
        </w:rPr>
        <w:t xml:space="preserve">Though we’re all different, Rackers thrive through our connection to a central goal: to be a valued member of a winning team on an inspiring mission. We bring our whole selves to work every day. And we embrace the notion that unique perspectives fuel innovation and enable us to best serve our customers and communities around the globe. We welcome you to apply today and want you to know that we are committed to offering equal employment opportunity without regard to age, color, disability, gender reassignment or identity or expression, genetic information, marital or civil partner status, pregnancy or maternity status, military or veteran status, nationality, ethnic or national origin, race, religion or belief, sexual orientation, or any legally protected characteristic. If you have a disability or special need that requires accommodation, please let us know.</w:t>
      </w:r>
    </w:p>
    <w:p>
      <w:pPr>
        <w:spacing w:after="0" w:line="250"/>
      </w:pPr>
      <w:r>
        <w:rPr>
          <w:rFonts w:ascii="Arial" w:cs="Arial" w:eastAsia="Arial" w:hAnsi="Arial"/>
          <w:color w:val="1A1A1A"/>
          <w:sz w:val="19"/>
          <w:szCs w:val="19"/>
        </w:rPr>
        <w:t xml:space="preserve">#LI-[recruiter tag]</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rackspace.com/careers</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7DC836-E175-4118-90EA-8E06D6A192BF}"/>
</file>

<file path=customXml/itemProps2.xml><?xml version="1.0" encoding="utf-8"?>
<ds:datastoreItem xmlns:ds="http://schemas.openxmlformats.org/officeDocument/2006/customXml" ds:itemID="{2A4FD9DB-7362-40F7-8FA8-2838E7FB4B62}"/>
</file>

<file path=customXml/itemProps3.xml><?xml version="1.0" encoding="utf-8"?>
<ds:datastoreItem xmlns:ds="http://schemas.openxmlformats.org/officeDocument/2006/customXml" ds:itemID="{77509B1D-ECD9-4A50-B92A-4FF9255CFFB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 AI Harness, Orchestration and Governance — Rackspace Technology</dc:title>
  <dc:creator>Rackspace Technology</dc:creator>
  <cp:lastModifiedBy>Un-named</cp:lastModifiedBy>
  <cp:revision>1</cp:revision>
  <dcterms:created xsi:type="dcterms:W3CDTF">2026-09-15T00:25:46Z</dcterms:created>
  <dcterms:modified xsi:type="dcterms:W3CDTF">2026-09-15T00:25:46Z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