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w:t>
            </w:r>
          </w:p>
        </w:tc>
      </w:tr>
    </w:tbl>
    <w:p>
      <w:pPr>
        <w:spacing w:after="40" w:before="240"/>
      </w:pPr>
      <w:r>
        <w:rPr>
          <w:rFonts w:ascii="Arial" w:cs="Arial" w:eastAsia="Arial" w:hAnsi="Arial"/>
          <w:b/>
          <w:bCs/>
          <w:color w:val="1A1A1A"/>
          <w:sz w:val="36"/>
          <w:szCs w:val="36"/>
        </w:rPr>
        <w:t xml:space="preserve">Lead Quality Engineer</w:t>
      </w:r>
    </w:p>
    <w:p>
      <w:pPr>
        <w:pBdr>
          <w:bottom w:val="single" w:color="D9D9D9" w:sz="6" w:space="6"/>
        </w:pBdr>
        <w:spacing w:after="200"/>
      </w:pPr>
      <w:r>
        <w:rPr>
          <w:rFonts w:ascii="Arial" w:cs="Arial" w:eastAsia="Arial" w:hAnsi="Arial"/>
          <w:color w:val="595959"/>
          <w:sz w:val="17"/>
          <w:szCs w:val="17"/>
        </w:rPr>
        <w:t xml:space="preserve">Engineering  ·  Remote / Hybrid</w:t>
      </w:r>
    </w:p>
    <w:p>
      <w:pPr>
        <w:pStyle w:val="Heading1"/>
        <w:pBdr>
          <w:bottom w:val="single" w:color="E4002B" w:sz="8" w:space="4"/>
        </w:pBdr>
        <w:spacing w:after="75" w:before="190"/>
      </w:pPr>
      <w:r>
        <w:rPr>
          <w:rFonts w:ascii="Arial" w:cs="Arial" w:eastAsia="Arial" w:hAnsi="Arial"/>
          <w:b/>
          <w:bCs/>
          <w:color w:val="1A1A1A"/>
          <w:sz w:val="23"/>
          <w:szCs w:val="23"/>
        </w:rPr>
        <w:t xml:space="preserve">The opportunity</w:t>
      </w:r>
    </w:p>
    <w:p>
      <w:pPr>
        <w:spacing w:after="90" w:line="250"/>
      </w:pPr>
      <w:r>
        <w:rPr>
          <w:rFonts w:ascii="Arial" w:cs="Arial" w:eastAsia="Arial" w:hAnsi="Arial"/>
          <w:color w:val="1A1A1A"/>
          <w:sz w:val="19"/>
          <w:szCs w:val="19"/>
        </w:rPr>
        <w:t xml:space="preserve">RackAI is Rackspace's managed AI inference platform, sold to regulated enterprises who expect it to work exactly as specified. Alongside the evaluation that judges whether the AI behaves well enough to ship, someone has to prove the product itself is correct — the API, the SDK, the console, the upgrade path, the tenant boundaries, and the controls that are supposed to block things.</w:t>
      </w:r>
    </w:p>
    <w:p>
      <w:pPr>
        <w:spacing w:after="90" w:line="250"/>
      </w:pPr>
      <w:r>
        <w:rPr>
          <w:rFonts w:ascii="Arial" w:cs="Arial" w:eastAsia="Arial" w:hAnsi="Arial"/>
          <w:color w:val="1A1A1A"/>
          <w:sz w:val="19"/>
          <w:szCs w:val="19"/>
        </w:rPr>
        <w:t xml:space="preserve">On this platform a defect is not an inconvenience: a tenant boundary that leaks, a quota that fails to enforce, or an upgrade that loses a customer's configuration is a commercial and compliance event. The evidence your tests produce also feeds the certifications the whole offering rests on.</w:t>
      </w:r>
    </w:p>
    <w:p>
      <w:pPr>
        <w:spacing w:after="90" w:line="250"/>
      </w:pPr>
      <w:r>
        <w:rPr>
          <w:rFonts w:ascii="Arial" w:cs="Arial" w:eastAsia="Arial" w:hAnsi="Arial"/>
          <w:color w:val="1A1A1A"/>
          <w:sz w:val="19"/>
          <w:szCs w:val="19"/>
        </w:rPr>
        <w:t xml:space="preserve">As Lead Quality Engineer you own the platform's test strategy, the automation and infrastructure behind it, the release readiness standard, and the test evidence certification depends on.</w:t>
      </w:r>
    </w:p>
    <w:p>
      <w:pPr>
        <w:pStyle w:val="Heading1"/>
        <w:pBdr>
          <w:bottom w:val="single" w:color="E4002B" w:sz="8" w:space="4"/>
        </w:pBdr>
        <w:spacing w:after="75" w:before="190"/>
      </w:pPr>
      <w:r>
        <w:rPr>
          <w:rFonts w:ascii="Arial" w:cs="Arial" w:eastAsia="Arial" w:hAnsi="Arial"/>
          <w:b/>
          <w:bCs/>
          <w:color w:val="1A1A1A"/>
          <w:sz w:val="23"/>
          <w:szCs w:val="23"/>
        </w:rPr>
        <w:t xml:space="preserve">What you'll do</w:t>
      </w:r>
    </w:p>
    <w:p>
      <w:pPr>
        <w:pStyle w:val="ListParagraph"/>
        <w:numPr>
          <w:ilvl w:val="0"/>
          <w:numId w:val="2"/>
        </w:numPr>
        <w:spacing w:after="45" w:line="245"/>
      </w:pPr>
      <w:r>
        <w:rPr>
          <w:rFonts w:ascii="Arial" w:cs="Arial" w:eastAsia="Arial" w:hAnsi="Arial"/>
          <w:color w:val="1A1A1A"/>
          <w:sz w:val="19"/>
          <w:szCs w:val="19"/>
        </w:rPr>
        <w:t xml:space="preserve">Own the platform test strategy: what gets tested, at which level, and the risk position the business is accepting.</w:t>
      </w:r>
    </w:p>
    <w:p>
      <w:pPr>
        <w:pStyle w:val="ListParagraph"/>
        <w:numPr>
          <w:ilvl w:val="0"/>
          <w:numId w:val="2"/>
        </w:numPr>
        <w:spacing w:after="45" w:line="245"/>
      </w:pPr>
      <w:r>
        <w:rPr>
          <w:rFonts w:ascii="Arial" w:cs="Arial" w:eastAsia="Arial" w:hAnsi="Arial"/>
          <w:color w:val="1A1A1A"/>
          <w:sz w:val="19"/>
          <w:szCs w:val="19"/>
        </w:rPr>
        <w:t xml:space="preserve">Own the automated suite and test infrastructure as a platform capability, including its execution time and cost.</w:t>
      </w:r>
    </w:p>
    <w:p>
      <w:pPr>
        <w:pStyle w:val="ListParagraph"/>
        <w:numPr>
          <w:ilvl w:val="0"/>
          <w:numId w:val="2"/>
        </w:numPr>
        <w:spacing w:after="45" w:line="245"/>
      </w:pPr>
      <w:r>
        <w:rPr>
          <w:rFonts w:ascii="Arial" w:cs="Arial" w:eastAsia="Arial" w:hAnsi="Arial"/>
          <w:color w:val="1A1A1A"/>
          <w:sz w:val="19"/>
          <w:szCs w:val="19"/>
        </w:rPr>
        <w:t xml:space="preserve">Own non-functional testing — load, soak, resilience, failover, upgrade and rollback.</w:t>
      </w:r>
    </w:p>
    <w:p>
      <w:pPr>
        <w:pStyle w:val="ListParagraph"/>
        <w:numPr>
          <w:ilvl w:val="0"/>
          <w:numId w:val="2"/>
        </w:numPr>
        <w:spacing w:after="45" w:line="245"/>
      </w:pPr>
      <w:r>
        <w:rPr>
          <w:rFonts w:ascii="Arial" w:cs="Arial" w:eastAsia="Arial" w:hAnsi="Arial"/>
          <w:color w:val="1A1A1A"/>
          <w:sz w:val="19"/>
          <w:szCs w:val="19"/>
        </w:rPr>
        <w:t xml:space="preserve">Own verification that governance and multi-tenant controls behave as specified.</w:t>
      </w:r>
    </w:p>
    <w:p>
      <w:pPr>
        <w:pStyle w:val="ListParagraph"/>
        <w:numPr>
          <w:ilvl w:val="0"/>
          <w:numId w:val="2"/>
        </w:numPr>
        <w:spacing w:after="45" w:line="245"/>
      </w:pPr>
      <w:r>
        <w:rPr>
          <w:rFonts w:ascii="Arial" w:cs="Arial" w:eastAsia="Arial" w:hAnsi="Arial"/>
          <w:color w:val="1A1A1A"/>
          <w:sz w:val="19"/>
          <w:szCs w:val="19"/>
        </w:rPr>
        <w:t xml:space="preserve">Own the release readiness standard and the criteria a release is held against, and defend a hold to leadership.</w:t>
      </w:r>
    </w:p>
    <w:p>
      <w:pPr>
        <w:pStyle w:val="ListParagraph"/>
        <w:numPr>
          <w:ilvl w:val="0"/>
          <w:numId w:val="2"/>
        </w:numPr>
        <w:spacing w:after="45" w:line="245"/>
      </w:pPr>
      <w:r>
        <w:rPr>
          <w:rFonts w:ascii="Arial" w:cs="Arial" w:eastAsia="Arial" w:hAnsi="Arial"/>
          <w:color w:val="1A1A1A"/>
          <w:sz w:val="19"/>
          <w:szCs w:val="19"/>
        </w:rPr>
        <w:t xml:space="preserve">Own escape analysis, and turn what it finds into changes in how the organization builds rather than how it tests.</w:t>
      </w:r>
    </w:p>
    <w:p>
      <w:pPr>
        <w:pStyle w:val="Heading1"/>
        <w:pBdr>
          <w:bottom w:val="single" w:color="E4002B" w:sz="8" w:space="4"/>
        </w:pBdr>
        <w:spacing w:after="75" w:before="190"/>
      </w:pPr>
      <w:r>
        <w:rPr>
          <w:rFonts w:ascii="Arial" w:cs="Arial" w:eastAsia="Arial" w:hAnsi="Arial"/>
          <w:b/>
          <w:bCs/>
          <w:color w:val="1A1A1A"/>
          <w:sz w:val="23"/>
          <w:szCs w:val="23"/>
        </w:rPr>
        <w:t xml:space="preserve">What you'll bring</w:t>
      </w:r>
    </w:p>
    <w:p>
      <w:pPr>
        <w:pStyle w:val="ListParagraph"/>
        <w:numPr>
          <w:ilvl w:val="0"/>
          <w:numId w:val="2"/>
        </w:numPr>
        <w:spacing w:after="45" w:line="245"/>
      </w:pPr>
      <w:r>
        <w:rPr>
          <w:rFonts w:ascii="Arial" w:cs="Arial" w:eastAsia="Arial" w:hAnsi="Arial"/>
          <w:color w:val="1A1A1A"/>
          <w:sz w:val="19"/>
          <w:szCs w:val="19"/>
        </w:rPr>
        <w:t xml:space="preserve">Twelve or more years in quality engineering, test automation or SDET work, including at least two years on a platform with AI-backed features.</w:t>
      </w:r>
    </w:p>
    <w:p>
      <w:pPr>
        <w:pStyle w:val="ListParagraph"/>
        <w:numPr>
          <w:ilvl w:val="0"/>
          <w:numId w:val="2"/>
        </w:numPr>
        <w:spacing w:after="45" w:line="245"/>
      </w:pPr>
      <w:r>
        <w:rPr>
          <w:rFonts w:ascii="Arial" w:cs="Arial" w:eastAsia="Arial" w:hAnsi="Arial"/>
          <w:color w:val="1A1A1A"/>
          <w:sz w:val="19"/>
          <w:szCs w:val="19"/>
        </w:rPr>
        <w:t xml:space="preserve">Platform-wide test strategy you have owned, defended and revised as the product changed.</w:t>
      </w:r>
    </w:p>
    <w:p>
      <w:pPr>
        <w:pStyle w:val="ListParagraph"/>
        <w:numPr>
          <w:ilvl w:val="0"/>
          <w:numId w:val="2"/>
        </w:numPr>
        <w:spacing w:after="45" w:line="245"/>
      </w:pPr>
      <w:r>
        <w:rPr>
          <w:rFonts w:ascii="Arial" w:cs="Arial" w:eastAsia="Arial" w:hAnsi="Arial"/>
          <w:color w:val="1A1A1A"/>
          <w:sz w:val="19"/>
          <w:szCs w:val="19"/>
        </w:rPr>
        <w:t xml:space="preserve">Test architecture at scale: suite design, execution time, parallelism, and the economics of automation.</w:t>
      </w:r>
    </w:p>
    <w:p>
      <w:pPr>
        <w:pStyle w:val="ListParagraph"/>
        <w:numPr>
          <w:ilvl w:val="0"/>
          <w:numId w:val="2"/>
        </w:numPr>
        <w:spacing w:after="45" w:line="245"/>
      </w:pPr>
      <w:r>
        <w:rPr>
          <w:rFonts w:ascii="Arial" w:cs="Arial" w:eastAsia="Arial" w:hAnsi="Arial"/>
          <w:color w:val="1A1A1A"/>
          <w:sz w:val="19"/>
          <w:szCs w:val="19"/>
        </w:rPr>
        <w:t xml:space="preserve">API, contract and integration testing across distributed services and third-party components.</w:t>
      </w:r>
    </w:p>
    <w:p>
      <w:pPr>
        <w:pStyle w:val="ListParagraph"/>
        <w:numPr>
          <w:ilvl w:val="0"/>
          <w:numId w:val="2"/>
        </w:numPr>
        <w:spacing w:after="45" w:line="245"/>
      </w:pPr>
      <w:r>
        <w:rPr>
          <w:rFonts w:ascii="Arial" w:cs="Arial" w:eastAsia="Arial" w:hAnsi="Arial"/>
          <w:color w:val="1A1A1A"/>
          <w:sz w:val="19"/>
          <w:szCs w:val="19"/>
        </w:rPr>
        <w:t xml:space="preserve">Multi-tenant and entitlement testing at depth, including real isolation or quota failures you have found.</w:t>
      </w:r>
    </w:p>
    <w:p>
      <w:pPr>
        <w:pStyle w:val="ListParagraph"/>
        <w:numPr>
          <w:ilvl w:val="0"/>
          <w:numId w:val="2"/>
        </w:numPr>
        <w:spacing w:after="45" w:line="245"/>
      </w:pPr>
      <w:r>
        <w:rPr>
          <w:rFonts w:ascii="Arial" w:cs="Arial" w:eastAsia="Arial" w:hAnsi="Arial"/>
          <w:color w:val="1A1A1A"/>
          <w:sz w:val="19"/>
          <w:szCs w:val="19"/>
        </w:rPr>
        <w:t xml:space="preserve">Strong Python or TypeScript, plus Kubernetes and CI/CD to the depth needed to operate test infrastructure at scale.</w:t>
      </w:r>
    </w:p>
    <w:p>
      <w:pPr>
        <w:pStyle w:val="Heading1"/>
        <w:pBdr>
          <w:bottom w:val="single" w:color="E4002B" w:sz="8" w:space="4"/>
        </w:pBdr>
        <w:spacing w:after="75" w:before="190"/>
      </w:pPr>
      <w:r>
        <w:rPr>
          <w:rFonts w:ascii="Arial" w:cs="Arial" w:eastAsia="Arial" w:hAnsi="Arial"/>
          <w:b/>
          <w:bCs/>
          <w:color w:val="1A1A1A"/>
          <w:sz w:val="23"/>
          <w:szCs w:val="23"/>
        </w:rPr>
        <w:t xml:space="preserve">Nice to have</w:t>
      </w:r>
    </w:p>
    <w:p>
      <w:pPr>
        <w:pStyle w:val="ListParagraph"/>
        <w:numPr>
          <w:ilvl w:val="0"/>
          <w:numId w:val="2"/>
        </w:numPr>
        <w:spacing w:after="45" w:line="245"/>
      </w:pPr>
      <w:r>
        <w:rPr>
          <w:rFonts w:ascii="Arial" w:cs="Arial" w:eastAsia="Arial" w:hAnsi="Arial"/>
          <w:color w:val="1A1A1A"/>
          <w:sz w:val="19"/>
          <w:szCs w:val="19"/>
        </w:rPr>
        <w:t xml:space="preserve">Having led the test evidence workstream for a formal certification audit.</w:t>
      </w:r>
    </w:p>
    <w:p>
      <w:pPr>
        <w:pStyle w:val="ListParagraph"/>
        <w:numPr>
          <w:ilvl w:val="0"/>
          <w:numId w:val="2"/>
        </w:numPr>
        <w:spacing w:after="45" w:line="245"/>
      </w:pPr>
      <w:r>
        <w:rPr>
          <w:rFonts w:ascii="Arial" w:cs="Arial" w:eastAsia="Arial" w:hAnsi="Arial"/>
          <w:color w:val="1A1A1A"/>
          <w:sz w:val="19"/>
          <w:szCs w:val="19"/>
        </w:rPr>
        <w:t xml:space="preserve">Chaos or resilience engineering at scale.</w:t>
      </w:r>
    </w:p>
    <w:p>
      <w:pPr>
        <w:pStyle w:val="ListParagraph"/>
        <w:numPr>
          <w:ilvl w:val="0"/>
          <w:numId w:val="2"/>
        </w:numPr>
        <w:spacing w:after="45" w:line="245"/>
      </w:pPr>
      <w:r>
        <w:rPr>
          <w:rFonts w:ascii="Arial" w:cs="Arial" w:eastAsia="Arial" w:hAnsi="Arial"/>
          <w:color w:val="1A1A1A"/>
          <w:sz w:val="19"/>
          <w:szCs w:val="19"/>
        </w:rPr>
        <w:t xml:space="preserve">Safety-critical QA background — aerospace, automotive or medical devices.</w:t>
      </w:r>
    </w:p>
    <w:p>
      <w:pPr>
        <w:pStyle w:val="Heading1"/>
        <w:pBdr>
          <w:bottom w:val="single" w:color="E4002B" w:sz="8" w:space="4"/>
        </w:pBdr>
        <w:spacing w:after="75" w:before="190"/>
      </w:pPr>
      <w:r>
        <w:rPr>
          <w:rFonts w:ascii="Arial" w:cs="Arial" w:eastAsia="Arial" w:hAnsi="Arial"/>
          <w:b/>
          <w:bCs/>
          <w:color w:val="1A1A1A"/>
          <w:sz w:val="23"/>
          <w:szCs w:val="23"/>
        </w:rPr>
        <w:t xml:space="preserve">Compensation and benefits</w:t>
      </w:r>
    </w:p>
    <w:p>
      <w:pPr>
        <w:shd w:fill="FDF0F3" w:val="clear"/>
        <w:spacing w:after="90" w:line="250"/>
      </w:pPr>
      <w:r>
        <w:rPr>
          <w:rFonts w:ascii="Arial" w:cs="Arial" w:eastAsia="Arial" w:hAnsi="Arial"/>
          <w:b/>
          <w:bCs/>
          <w:color w:val="B03060"/>
          <w:sz w:val="19"/>
          <w:szCs w:val="19"/>
        </w:rPr>
        <w:t xml:space="preserve">[ COMPENSATION RANGE — </w:t>
      </w:r>
      <w:r>
        <w:rPr>
          <w:rFonts w:ascii="Arial" w:cs="Arial" w:eastAsia="Arial" w:hAnsi="Arial"/>
          <w:i/>
          <w:iCs/>
          <w:color w:val="B03060"/>
          <w:sz w:val="19"/>
          <w:szCs w:val="19"/>
        </w:rPr>
        <w:t xml:space="preserve">insert the approved geographic pay-range statement for this grade, plus the incentive, equity and ESPP wording and the benefits link ]</w:t>
      </w:r>
    </w:p>
    <w:p>
      <w:pPr>
        <w:pStyle w:val="Heading1"/>
        <w:pBdr>
          <w:bottom w:val="single" w:color="E4002B" w:sz="8" w:space="4"/>
        </w:pBdr>
        <w:spacing w:after="75" w:before="190"/>
      </w:pPr>
      <w:r>
        <w:rPr>
          <w:rFonts w:ascii="Arial" w:cs="Arial" w:eastAsia="Arial" w:hAnsi="Arial"/>
          <w:b/>
          <w:bCs/>
          <w:color w:val="1A1A1A"/>
          <w:sz w:val="23"/>
          <w:szCs w:val="23"/>
        </w:rPr>
        <w:t xml:space="preserve">About Rackspace Technology</w:t>
      </w:r>
    </w:p>
    <w:p>
      <w:pPr>
        <w:spacing w:after="90" w:line="250"/>
      </w:pPr>
      <w:r>
        <w:rPr>
          <w:rFonts w:ascii="Arial" w:cs="Arial" w:eastAsia="Arial" w:hAnsi="Arial"/>
          <w:color w:val="1A1A1A"/>
          <w:sz w:val="19"/>
          <w:szCs w:val="19"/>
        </w:rPr>
        <w:t xml:space="preserve">We are the multicloud solutions experts. We combine our expertise with the world’s leading technologies — across applications, data and security — to deliver end-to-end solutions. We have a proven record of advising customers based on their business challenges, designing solutions that scale, building and managing those solutions, and optimizing returns into the future. Named a best place to work, year after year according to Fortune, Forbes and Glassdoor, we attract and develop world-class talent. Join us on our mission to embrace technology, empower customers and deliver the future.</w:t>
      </w:r>
    </w:p>
    <w:p>
      <w:pPr>
        <w:pStyle w:val="Heading1"/>
        <w:pBdr>
          <w:bottom w:val="single" w:color="E4002B" w:sz="8" w:space="4"/>
        </w:pBdr>
        <w:spacing w:after="75" w:before="190"/>
      </w:pPr>
      <w:r>
        <w:rPr>
          <w:rFonts w:ascii="Arial" w:cs="Arial" w:eastAsia="Arial" w:hAnsi="Arial"/>
          <w:b/>
          <w:bCs/>
          <w:color w:val="1A1A1A"/>
          <w:sz w:val="23"/>
          <w:szCs w:val="23"/>
        </w:rPr>
        <w:t xml:space="preserve">More on Rackspace Technology</w:t>
      </w:r>
    </w:p>
    <w:p>
      <w:pPr>
        <w:spacing w:after="90" w:line="250"/>
      </w:pPr>
      <w:r>
        <w:rPr>
          <w:rFonts w:ascii="Arial" w:cs="Arial" w:eastAsia="Arial" w:hAnsi="Arial"/>
          <w:color w:val="1A1A1A"/>
          <w:sz w:val="19"/>
          <w:szCs w:val="19"/>
        </w:rPr>
        <w:t xml:space="preserve">Though we’re all different, Rackers thrive through our connection to a central goal: to be a valued member of a winning team on an inspiring mission. We bring our whole selves to work every day. And we embrace the notion that unique perspectives fuel innovation and enable us to best serve our customers and communities around the globe. We welcome you to apply today and want you to know that we are committed to offering equal employment opportunity without regard to age, color, disability, gender reassignment or identity or expression, genetic information, marital or civil partner status, pregnancy or maternity status, military or veteran status, nationality, ethnic or national origin, race, religion or belief, sexual orientation, or any legally protected characteristic. If you have a disability or special need that requires accommodation, please let us know.</w:t>
      </w:r>
    </w:p>
    <w:p>
      <w:pPr>
        <w:spacing w:after="0" w:line="250"/>
      </w:pPr>
      <w:r>
        <w:rPr>
          <w:rFonts w:ascii="Arial" w:cs="Arial" w:eastAsia="Arial" w:hAnsi="Arial"/>
          <w:color w:val="1A1A1A"/>
          <w:sz w:val="19"/>
          <w:szCs w:val="19"/>
        </w:rPr>
        <w:t xml:space="preserve">#LI-[recruiter tag]</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rackspace.com/careers</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7C4684-ABA3-4898-9380-01F01051FF69}"/>
</file>

<file path=customXml/itemProps2.xml><?xml version="1.0" encoding="utf-8"?>
<ds:datastoreItem xmlns:ds="http://schemas.openxmlformats.org/officeDocument/2006/customXml" ds:itemID="{B860582C-0735-4516-902E-F8185265EC75}"/>
</file>

<file path=customXml/itemProps3.xml><?xml version="1.0" encoding="utf-8"?>
<ds:datastoreItem xmlns:ds="http://schemas.openxmlformats.org/officeDocument/2006/customXml" ds:itemID="{1A19E200-44A4-43F3-AB0F-ACFEE693C54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Quality Engineer — Rackspace Technology</dc:title>
  <dc:creator>Rackspace Technology</dc:creator>
  <cp:lastModifiedBy>Un-named</cp:lastModifiedBy>
  <cp:revision>1</cp:revision>
  <dcterms:created xsi:type="dcterms:W3CDTF">2026-09-15T00:18:28Z</dcterms:created>
  <dcterms:modified xsi:type="dcterms:W3CDTF">2026-09-15T00:18:28Z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