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80"/>
        <w:tblBorders>
          <w:top w:val="none" w:color="FFFFFF" w:sz="0"/>
          <w:left w:val="none" w:color="FFFFFF" w:sz="0"/>
          <w:bottom w:val="single" w:color="E4002B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4840"/>
        <w:gridCol w:w="4840"/>
      </w:tblGrid>
      <w:tr>
        <w:tc>
          <w:tcPr>
            <w:tcW w:type="dxa" w:w="4840"/>
            <w:tcMar>
              <w:top w:type="dxa" w:w="4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rackspace</w:t>
            </w:r>
            <w:r>
              <w:rPr>
                <w:rFonts w:ascii="Arial" w:cs="Arial" w:eastAsia="Arial" w:hAnsi="Arial"/>
                <w:color w:val="595959"/>
                <w:sz w:val="26"/>
                <w:szCs w:val="26"/>
              </w:rPr>
              <w:t xml:space="preserve"> technology</w:t>
            </w:r>
          </w:p>
        </w:tc>
        <w:tc>
          <w:tcPr>
            <w:tcW w:type="dxa" w:w="4840"/>
            <w:tcMar>
              <w:top w:type="dxa" w:w="40"/>
              <w:left w:type="dxa" w:w="0"/>
              <w:bottom w:type="dxa" w:w="10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4002B"/>
                <w:sz w:val="16"/>
                <w:szCs w:val="16"/>
              </w:rPr>
              <w:t xml:space="preserve">CAREERS  ·  ENGINEERING  ·  FOR INTERNAL POSTING</w:t>
            </w:r>
          </w:p>
        </w:tc>
      </w:tr>
    </w:tbl>
    <w:p>
      <w:pPr>
        <w:spacing w:after="40" w:before="24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Director, AI Harness, Orchestration and Governance</w:t>
      </w:r>
    </w:p>
    <w:p>
      <w:pPr>
        <w:spacing w:after="30"/>
      </w:pPr>
      <w:r>
        <w:rPr>
          <w:rFonts w:ascii="Arial" w:cs="Arial" w:eastAsia="Arial" w:hAnsi="Arial"/>
          <w:b/>
          <w:bCs/>
          <w:caps/>
          <w:color w:val="E4002B"/>
          <w:sz w:val="20"/>
          <w:szCs w:val="20"/>
        </w:rPr>
        <w:t xml:space="preserve">Engineering Leadership  ·  Harness, Orchestration, Governance and Assurance</w:t>
      </w:r>
    </w:p>
    <w:p>
      <w:pPr>
        <w:pBdr>
          <w:bottom w:val="single" w:color="D9D9D9" w:sz="6" w:space="6"/>
        </w:pBdr>
        <w:spacing w:after="1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Director Level  ·  RackAI Product and Engineering  ·  Remote / Hybrid  ·  Reports to Head of Engineering, RackAI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About the opportunity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RackAI is Rackspace's managed AI inference platform. Serving a model reliably, however, is not the same as running a system an enterprise can govern. The harness that makes a model dependable, the orchestration layer that decides what runs where, and the governance and assurance planes around both are what turn the platform into something a regulated enterprise can actually operate.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 Director, AI Harness, Orchestration and Governance you will build and lead the function that owns them. Two pods report to you: Harness and Orchestration (agent SDK, runtime, hosting and evaluation) and Governance and Assurance (model, cost, data and compliance governance, integration testing and quality assurance).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You will lead a small but senior function — a Principal Engineer, a Chief Architect, governance and assurance engineers and senior quality engineers — building a capability that is new to Rackspace while the first real workloads are already landing. It is a founding seat rather than a succession.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Why RackAI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Governed, agentic AI is the capability enterprises are asking for right now, and very few providers can deliver it at all.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Regulated organisations are ready to put agents into production, but only where behaviour can be controlled as it runs and evidenced afterwards. Building that capability — dependable agent runtimes, orchestration that assigns work on measured cost and reliability, and governance an auditor will accept — is among the most valuable things an engineering organisation can do right now. This role owns all of it from a founding position: your architecture, your team, your standards, against real customers and real workloads from day one.</w:t>
      </w:r>
    </w:p>
    <w:p>
      <w:pPr>
        <w:spacing w:after="80" w:line="242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And we work the way we build: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we build AI, and we build with AI.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If you want a founding engineering seat where the architecture, the team and the standards are all yours to set, this is it.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you'll do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Build the governed harness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the harness pattern — context, tools, memory, control flow and guardrails — built once as something repeatable and proven on a real workload, not rebuilt per domain.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a durable, observable agent runtime that can replay and recover a run, and that measures cost per outcome from the first release.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the orchestration layer that routes work across harnesses, models and people, with measured cost as a first-class input alongside reliability.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the evaluation framework and the empirical record it produces — where each model is reliable, on which workload, at what cost — that routing and product decisions read from.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the agent SDK and hosting surface that internal teams and customers build against.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Own governance and assurance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runtime policy enforcement and the provenance-and-replay record behind it — the evidence every later compliance claim is checked against.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the agentic security baseline: tenant isolation and first-line prompt-injection defences, and the agent identity and scoped-authority model they depend on.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evaluation as CI — regression suites and release gating — so model, prompt and policy changes ship safely.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integration testing and quality assurance across the platform, and the certification evidence the sovereign claim rests on.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Build and lead the organisation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hiring for the function, and never drop the bar to fill a seat faster.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Set technical direction and standards for two pods, leading through a Chief Architect and Principal Engineer rather than around them.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Hold the seams with peers explicitly: the serving layer below you, and the research track working ahead on verification and the learning loop.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Communicate architecture, trade-offs and delivery confidence to SVP-level leadership and to regulated customers.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Set an AI-first engineering culture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Make AI-assisted engineering the default across design, coding, testing, review and documentation, with clear standards for code quality, security, licensing and human review.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Make your function an early, demanding customer of the harness it builds.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you'll bring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Engineering leadership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Twelve or more years in software engineering, including five or more leading teams and at least two years on LLM-based systems.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 establishing a new function — hiring, levelling, standards and delivery all at the same time.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 track record owning a platform layer end to end, architecture through production operations.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Credibility with strong engineers: you have been the architect, you still read the code, and you no longer need to be the one writing it.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Technical depth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Distributed systems and platform engineering at production scale on Kubernetes.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Agentic systems in practice: orchestration, tool use, context assembly, memory management, and why the same model behaves differently depending on the scaffolding around it.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LLM evaluation as a discipline — eval frameworks, regression suites and release gates for non-deterministic systems.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Observability and durable execution where every run takes a different path: tracing, replay, recovery, cost attribution.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Security for agentic systems: tenant isolation, prompt injection, data-flow control, service identity and scoped tokens.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Governance and commercial judgement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Delivery inside regulated, audited or sovereign environments — provenance, residency, change control, certification timelines.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Working knowledge of the compliance regimes enterprise buyers ask about, and what engineering evidence they actually require.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Fluency in cost per outcome, and the habit of using unit economics to settle architecture arguments.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Hands-on use of AI coding assistants in real engineering work. and the range to move between an SVP roadmap conversation and a design review in the same hour.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 building or operating an internal developer platform or SDK with real consumers.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Formal verification, property-based testing, or other checks stronger than one model grading another.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Multi-tenant control-plane experience — identity and access, RBAC, metering, quota enforcement, audit trail.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Having taken a platform through a certification audit.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Private cloud and sovereign platform delivery; AWS preferred among public clouds.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we'll measure success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harness pattern is proven on a real workload and repeats across domains without being rebuilt.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runtime is durable in production — runs replay, failures recover, and cost per outcome is measured rather than estimated.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empirical record exists and is trusted: routing and product decisions are made from it.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Provenance and evaluation evidence are a by-product of normal operation, and hold up in front of an auditor.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function operates at strength behind a credible Chief Architect and Principal Engineer, and the bar holds as it grows.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Technology you'll work with</w:t>
      </w:r>
    </w:p>
    <w:p>
      <w:pPr>
        <w:spacing w:after="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Kubernetes  ·  Go and Python  ·  Agent frameworks and SDKs  ·  Durable execution and workflow engines  ·  Eval and regression tooling  ·  Policy engines (OPA or similar)  ·  Identity and secrets management  ·  OpenTelemetry / Prometheus / Grafana  ·  CI/CD  ·  AWS  ·  Private and sovereign cloud  ·  AI-assisted development tooling (Claude Code, Kiro, Codex, GitHub Copilot)</w:t>
      </w:r>
    </w:p>
    <w:sectPr>
      <w:footerReference w:type="default" r:id="rId7"/>
      <w:pgSz w:w="11906" w:h="16838" w:orient="portrait"/>
      <w:pgMar w:top="760" w:right="960" w:bottom="7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Rackspace Technology  ·  Confidential — Internal use only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rFonts w:ascii="Arial" w:cs="Arial" w:eastAsia="Arial" w:hAnsi="Arial"/>
        <w:color w:val="E400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2C14B45DD4C644BC96213ACB087480" ma:contentTypeVersion="3" ma:contentTypeDescription="Create a new document." ma:contentTypeScope="" ma:versionID="a73f04db5aba893f1d779be7421a2bb8">
  <xsd:schema xmlns:xsd="http://www.w3.org/2001/XMLSchema" xmlns:xs="http://www.w3.org/2001/XMLSchema" xmlns:p="http://schemas.microsoft.com/office/2006/metadata/properties" xmlns:ns2="39c84f24-a008-4cce-bb9c-5ad717601f75" targetNamespace="http://schemas.microsoft.com/office/2006/metadata/properties" ma:root="true" ma:fieldsID="7a3862965fe48b1ad119faff3af803b7" ns2:_="">
    <xsd:import namespace="39c84f24-a008-4cce-bb9c-5ad717601f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84f24-a008-4cce-bb9c-5ad717601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28C0E-79C2-4C8E-84AB-FE50ECBC827C}"/>
</file>

<file path=customXml/itemProps2.xml><?xml version="1.0" encoding="utf-8"?>
<ds:datastoreItem xmlns:ds="http://schemas.openxmlformats.org/officeDocument/2006/customXml" ds:itemID="{4D8EA62E-0EBF-4D46-B44F-390E3287D864}"/>
</file>

<file path=customXml/itemProps3.xml><?xml version="1.0" encoding="utf-8"?>
<ds:datastoreItem xmlns:ds="http://schemas.openxmlformats.org/officeDocument/2006/customXml" ds:itemID="{424DE0C1-FE0E-4E72-8A1A-1B19C30F715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Director, AI Harness, Orchestration and Governance — RackAI</dc:title>
  <dc:creator>Rackspace Technology</dc:creator>
  <cp:lastModifiedBy>Un-named</cp:lastModifiedBy>
  <cp:revision>1</cp:revision>
  <dcterms:created xsi:type="dcterms:W3CDTF">2026-09-15T00:25:45Z</dcterms:created>
  <dcterms:modified xsi:type="dcterms:W3CDTF">2026-09-15T00:25:45Z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0x010100432C14B45DD4C644BC96213ACB087480</vt:lpwstr>
  </property>
  <property fmtid="{D5CDD505-2E9C-101B-9397-08002B2CF9AE}" pid="4" name="docLang">
    <vt:lpwstr>en</vt:lpwstr>
  </property>
</Properties>
</file>