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80"/>
        <w:tblBorders>
          <w:top w:val="none" w:color="FFFFFF" w:sz="0"/>
          <w:left w:val="none" w:color="FFFFFF" w:sz="0"/>
          <w:bottom w:val="single" w:color="E4002B" w:sz="18"/>
          <w:right w:val="none" w:color="FFFFFF" w:sz="0"/>
          <w:insideH w:val="none" w:color="FFFFFF" w:sz="0"/>
          <w:insideV w:val="none" w:color="FFFFFF" w:sz="0"/>
        </w:tblBorders>
      </w:tblPr>
      <w:tblGrid>
        <w:gridCol w:w="4840"/>
        <w:gridCol w:w="4840"/>
      </w:tblGrid>
      <w:tr>
        <w:tc>
          <w:tcPr>
            <w:tcW w:type="dxa" w:w="4840"/>
            <w:tcMar>
              <w:top w:type="dxa" w:w="40"/>
              <w:left w:type="dxa" w:w="0"/>
              <w:bottom w:type="dxa" w:w="100"/>
              <w:right w:type="dxa" w:w="0"/>
            </w:tcMar>
          </w:tcPr>
          <w:p>
            <w:r>
              <w:rPr>
                <w:rFonts w:ascii="Arial" w:cs="Arial" w:eastAsia="Arial" w:hAnsi="Arial"/>
                <w:b/>
                <w:bCs/>
                <w:color w:val="1A1A1A"/>
                <w:sz w:val="26"/>
                <w:szCs w:val="26"/>
              </w:rPr>
              <w:t xml:space="preserve">rackspace</w:t>
            </w:r>
            <w:r>
              <w:rPr>
                <w:rFonts w:ascii="Arial" w:cs="Arial" w:eastAsia="Arial" w:hAnsi="Arial"/>
                <w:color w:val="595959"/>
                <w:sz w:val="26"/>
                <w:szCs w:val="26"/>
              </w:rPr>
              <w:t xml:space="preserve"> technology</w:t>
            </w:r>
          </w:p>
        </w:tc>
        <w:tc>
          <w:tcPr>
            <w:tcW w:type="dxa" w:w="4840"/>
            <w:tcMar>
              <w:top w:type="dxa" w:w="40"/>
              <w:left w:type="dxa" w:w="0"/>
              <w:bottom w:type="dxa" w:w="100"/>
              <w:right w:type="dxa" w:w="0"/>
            </w:tcMar>
          </w:tcPr>
          <w:p>
            <w:pPr>
              <w:jc w:val="right"/>
            </w:pPr>
            <w:r>
              <w:rPr>
                <w:rFonts w:ascii="Arial" w:cs="Arial" w:eastAsia="Arial" w:hAnsi="Arial"/>
                <w:b/>
                <w:bCs/>
                <w:color w:val="E4002B"/>
                <w:sz w:val="16"/>
                <w:szCs w:val="16"/>
              </w:rPr>
              <w:t xml:space="preserve">CAREERS  ·  ENGINEERING  ·  FOR INTERNAL POSTING</w:t>
            </w:r>
          </w:p>
        </w:tc>
      </w:tr>
    </w:tbl>
    <w:p>
      <w:pPr>
        <w:spacing w:after="40" w:before="240"/>
      </w:pPr>
      <w:r>
        <w:rPr>
          <w:rFonts w:ascii="Arial" w:cs="Arial" w:eastAsia="Arial" w:hAnsi="Arial"/>
          <w:b/>
          <w:bCs/>
          <w:color w:val="1A1A1A"/>
          <w:sz w:val="36"/>
          <w:szCs w:val="36"/>
        </w:rPr>
        <w:t xml:space="preserve">Quality Engineer I</w:t>
      </w:r>
    </w:p>
    <w:p>
      <w:pPr>
        <w:spacing w:after="30"/>
      </w:pPr>
      <w:r>
        <w:rPr>
          <w:rFonts w:ascii="Arial" w:cs="Arial" w:eastAsia="Arial" w:hAnsi="Arial"/>
          <w:b/>
          <w:bCs/>
          <w:caps/>
          <w:color w:val="E4002B"/>
          <w:sz w:val="20"/>
          <w:szCs w:val="20"/>
        </w:rPr>
        <w:t xml:space="preserve">Quality Engineering  ·  Product Surface, Integration and Release Readiness</w:t>
      </w:r>
    </w:p>
    <w:p>
      <w:pPr>
        <w:pBdr>
          <w:bottom w:val="single" w:color="D9D9D9" w:sz="6" w:space="6"/>
        </w:pBdr>
        <w:spacing w:after="180"/>
      </w:pPr>
      <w:r>
        <w:rPr>
          <w:rFonts w:ascii="Arial" w:cs="Arial" w:eastAsia="Arial" w:hAnsi="Arial"/>
          <w:color w:val="595959"/>
          <w:sz w:val="16"/>
          <w:szCs w:val="16"/>
        </w:rPr>
        <w:t xml:space="preserve">Individual Contributor  ·  RackAI Product and Engineering  ·  Remote / Hybrid  ·  Reports to Director, AI Harness, Orchestration and Governance</w:t>
      </w:r>
    </w:p>
    <w:p>
      <w:pPr>
        <w:pStyle w:val="Heading1"/>
        <w:pBdr>
          <w:bottom w:val="single" w:color="E4002B" w:sz="8" w:space="4"/>
        </w:pBdr>
        <w:spacing w:after="70" w:before="170"/>
      </w:pPr>
      <w:r>
        <w:rPr>
          <w:rFonts w:ascii="Arial" w:cs="Arial" w:eastAsia="Arial" w:hAnsi="Arial"/>
          <w:b/>
          <w:bCs/>
          <w:color w:val="1A1A1A"/>
          <w:sz w:val="23"/>
          <w:szCs w:val="23"/>
        </w:rPr>
        <w:t xml:space="preserve">About the opportunity</w:t>
      </w:r>
    </w:p>
    <w:p>
      <w:pPr>
        <w:spacing w:after="80" w:line="242"/>
      </w:pPr>
      <w:r>
        <w:rPr>
          <w:rFonts w:ascii="Arial" w:cs="Arial" w:eastAsia="Arial" w:hAnsi="Arial"/>
          <w:color w:val="1A1A1A"/>
          <w:sz w:val="19"/>
          <w:szCs w:val="19"/>
        </w:rPr>
        <w:t xml:space="preserve">RackAI is Rackspace's managed AI inference platform, sold to regulated enterprises who expect it to work exactly as specified. Alongside the evaluation that judges whether the AI behaves well enough to ship, someone has to prove the product itself is correct — the API, the SDK, the console, the upgrade path, the tenant boundaries, and the controls that are supposed to block things. Quality Engineers do that.</w:t>
      </w:r>
    </w:p>
    <w:p>
      <w:pPr>
        <w:spacing w:after="80" w:line="242"/>
      </w:pPr>
      <w:r>
        <w:rPr>
          <w:rFonts w:ascii="Arial" w:cs="Arial" w:eastAsia="Arial" w:hAnsi="Arial"/>
          <w:color w:val="1A1A1A"/>
          <w:sz w:val="19"/>
          <w:szCs w:val="19"/>
        </w:rPr>
        <w:t xml:space="preserve">As a Quality Engineer I you will learn the discipline by doing parts of it. You will execute test plans, write and maintain automated tests for defined features, and report defects clearly, following existing procedures and taking direction from more senior engineers.</w:t>
      </w:r>
    </w:p>
    <w:p>
      <w:pPr>
        <w:spacing w:after="80" w:line="242"/>
      </w:pPr>
      <w:r>
        <w:rPr>
          <w:rFonts w:ascii="Arial" w:cs="Arial" w:eastAsia="Arial" w:hAnsi="Arial"/>
          <w:color w:val="1A1A1A"/>
          <w:sz w:val="19"/>
          <w:szCs w:val="19"/>
        </w:rPr>
        <w:t xml:space="preserve">You will sit in the Governance and Assurance pod alongside AI Assurance Engineers, who gate on whether the AI behaves well enough to ship, and AI Governance Engineers, who build the platform's controls. Your work is proving the product does what it says it does.</w:t>
      </w:r>
    </w:p>
    <w:p>
      <w:pPr>
        <w:pStyle w:val="Heading1"/>
        <w:pBdr>
          <w:bottom w:val="single" w:color="E4002B" w:sz="8" w:space="4"/>
        </w:pBdr>
        <w:spacing w:after="70" w:before="170"/>
      </w:pPr>
      <w:r>
        <w:rPr>
          <w:rFonts w:ascii="Arial" w:cs="Arial" w:eastAsia="Arial" w:hAnsi="Arial"/>
          <w:b/>
          <w:bCs/>
          <w:color w:val="1A1A1A"/>
          <w:sz w:val="23"/>
          <w:szCs w:val="23"/>
        </w:rPr>
        <w:t xml:space="preserve">Why RackAI</w:t>
      </w:r>
    </w:p>
    <w:p>
      <w:pPr>
        <w:spacing w:after="80" w:line="242"/>
      </w:pPr>
      <w:r>
        <w:rPr>
          <w:rFonts w:ascii="Arial" w:cs="Arial" w:eastAsia="Arial" w:hAnsi="Arial"/>
          <w:color w:val="1A1A1A"/>
          <w:sz w:val="19"/>
          <w:szCs w:val="19"/>
        </w:rPr>
        <w:t xml:space="preserve">Regulated buyers do not take software quality on trust, and proving it is a discipline in its own right.</w:t>
      </w:r>
    </w:p>
    <w:p>
      <w:pPr>
        <w:spacing w:after="80" w:line="242"/>
      </w:pPr>
      <w:r>
        <w:rPr>
          <w:rFonts w:ascii="Arial" w:cs="Arial" w:eastAsia="Arial" w:hAnsi="Arial"/>
          <w:color w:val="1A1A1A"/>
          <w:sz w:val="19"/>
          <w:szCs w:val="19"/>
        </w:rPr>
        <w:t xml:space="preserve">On this platform a defect is not an inconvenience: a tenant boundary that leaks, a quota that fails to enforce, or an upgrade that loses a customer's configuration is a commercial and compliance event. You will build the testing that catches those before a customer does, across a product surface spanning API, SDK and console, on a platform running two accelerator stacks inside private and sovereign environments. The evidence your tests produce also feeds the certifications the whole offering rests on.</w:t>
      </w:r>
    </w:p>
    <w:p>
      <w:pPr>
        <w:spacing w:after="80" w:line="242"/>
      </w:pPr>
      <w:r>
        <w:rPr>
          <w:rFonts w:ascii="Arial" w:cs="Arial" w:eastAsia="Arial" w:hAnsi="Arial"/>
          <w:b w:val="false"/>
          <w:bCs w:val="false"/>
          <w:color w:val="1A1A1A"/>
          <w:sz w:val="19"/>
          <w:szCs w:val="19"/>
        </w:rPr>
        <w:t xml:space="preserve">And we work the way we build: </w:t>
      </w:r>
      <w:r>
        <w:rPr>
          <w:rFonts w:ascii="Arial" w:cs="Arial" w:eastAsia="Arial" w:hAnsi="Arial"/>
          <w:b/>
          <w:bCs/>
          <w:color w:val="1A1A1A"/>
          <w:sz w:val="19"/>
          <w:szCs w:val="19"/>
        </w:rPr>
        <w:t xml:space="preserve">we build AI, and we build with AI.</w:t>
      </w:r>
      <w:r>
        <w:rPr>
          <w:rFonts w:ascii="Arial" w:cs="Arial" w:eastAsia="Arial" w:hAnsi="Arial"/>
          <w:b w:val="false"/>
          <w:bCs w:val="false"/>
          <w:color w:val="1A1A1A"/>
          <w:sz w:val="19"/>
          <w:szCs w:val="19"/>
        </w:rPr>
        <w:t xml:space="preserve"> If you want to learn quality engineering on a platform where it genuinely matters, this is an unusually good place to start.</w:t>
      </w:r>
    </w:p>
    <w:p>
      <w:pPr>
        <w:pStyle w:val="Heading1"/>
        <w:pBdr>
          <w:bottom w:val="single" w:color="E4002B" w:sz="8" w:space="4"/>
        </w:pBdr>
        <w:spacing w:after="70" w:before="170"/>
      </w:pPr>
      <w:r>
        <w:rPr>
          <w:rFonts w:ascii="Arial" w:cs="Arial" w:eastAsia="Arial" w:hAnsi="Arial"/>
          <w:b/>
          <w:bCs/>
          <w:color w:val="1A1A1A"/>
          <w:sz w:val="23"/>
          <w:szCs w:val="23"/>
        </w:rPr>
        <w:t xml:space="preserve">What you'll do</w:t>
      </w:r>
    </w:p>
    <w:p>
      <w:pPr>
        <w:pStyle w:val="Heading2"/>
        <w:spacing w:after="44" w:before="112"/>
      </w:pPr>
      <w:r>
        <w:rPr>
          <w:rFonts w:ascii="Arial" w:cs="Arial" w:eastAsia="Arial" w:hAnsi="Arial"/>
          <w:b/>
          <w:bCs/>
          <w:color w:val="E4002B"/>
          <w:sz w:val="19"/>
          <w:szCs w:val="19"/>
        </w:rPr>
        <w:t xml:space="preserve">Test the product</w:t>
      </w:r>
    </w:p>
    <w:p>
      <w:pPr>
        <w:pStyle w:val="ListParagraph"/>
        <w:numPr>
          <w:ilvl w:val="0"/>
          <w:numId w:val="2"/>
        </w:numPr>
        <w:spacing w:after="30" w:line="238"/>
      </w:pPr>
      <w:r>
        <w:rPr>
          <w:rFonts w:ascii="Arial" w:cs="Arial" w:eastAsia="Arial" w:hAnsi="Arial"/>
          <w:color w:val="1A1A1A"/>
          <w:sz w:val="19"/>
          <w:szCs w:val="19"/>
        </w:rPr>
        <w:t xml:space="preserve">Execute test plans across the API, SDK and console, and report the results accurately.</w:t>
      </w:r>
    </w:p>
    <w:p>
      <w:pPr>
        <w:pStyle w:val="ListParagraph"/>
        <w:numPr>
          <w:ilvl w:val="0"/>
          <w:numId w:val="2"/>
        </w:numPr>
        <w:spacing w:after="30" w:line="238"/>
      </w:pPr>
      <w:r>
        <w:rPr>
          <w:rFonts w:ascii="Arial" w:cs="Arial" w:eastAsia="Arial" w:hAnsi="Arial"/>
          <w:color w:val="1A1A1A"/>
          <w:sz w:val="19"/>
          <w:szCs w:val="19"/>
        </w:rPr>
        <w:t xml:space="preserve">Write and maintain automated tests for defined features, and keep them running in CI.</w:t>
      </w:r>
    </w:p>
    <w:p>
      <w:pPr>
        <w:pStyle w:val="ListParagraph"/>
        <w:numPr>
          <w:ilvl w:val="0"/>
          <w:numId w:val="2"/>
        </w:numPr>
        <w:spacing w:after="30" w:line="238"/>
      </w:pPr>
      <w:r>
        <w:rPr>
          <w:rFonts w:ascii="Arial" w:cs="Arial" w:eastAsia="Arial" w:hAnsi="Arial"/>
          <w:color w:val="1A1A1A"/>
          <w:sz w:val="19"/>
          <w:szCs w:val="19"/>
        </w:rPr>
        <w:t xml:space="preserve">Reproduce reported defects reliably so they can actually be fixed.</w:t>
      </w:r>
    </w:p>
    <w:p>
      <w:pPr>
        <w:pStyle w:val="ListParagraph"/>
        <w:numPr>
          <w:ilvl w:val="0"/>
          <w:numId w:val="2"/>
        </w:numPr>
        <w:spacing w:after="30" w:line="238"/>
      </w:pPr>
      <w:r>
        <w:rPr>
          <w:rFonts w:ascii="Arial" w:cs="Arial" w:eastAsia="Arial" w:hAnsi="Arial"/>
          <w:color w:val="1A1A1A"/>
          <w:sz w:val="19"/>
          <w:szCs w:val="19"/>
        </w:rPr>
        <w:t xml:space="preserve">Raise defects with clear reproduction steps, severity and evidence.</w:t>
      </w:r>
    </w:p>
    <w:p>
      <w:pPr>
        <w:pStyle w:val="Heading2"/>
        <w:spacing w:after="44" w:before="112"/>
      </w:pPr>
      <w:r>
        <w:rPr>
          <w:rFonts w:ascii="Arial" w:cs="Arial" w:eastAsia="Arial" w:hAnsi="Arial"/>
          <w:b/>
          <w:bCs/>
          <w:color w:val="E4002B"/>
          <w:sz w:val="19"/>
          <w:szCs w:val="19"/>
        </w:rPr>
        <w:t xml:space="preserve">Support release readiness</w:t>
      </w:r>
    </w:p>
    <w:p>
      <w:pPr>
        <w:pStyle w:val="ListParagraph"/>
        <w:numPr>
          <w:ilvl w:val="0"/>
          <w:numId w:val="2"/>
        </w:numPr>
        <w:spacing w:after="30" w:line="238"/>
      </w:pPr>
      <w:r>
        <w:rPr>
          <w:rFonts w:ascii="Arial" w:cs="Arial" w:eastAsia="Arial" w:hAnsi="Arial"/>
          <w:color w:val="1A1A1A"/>
          <w:sz w:val="19"/>
          <w:szCs w:val="19"/>
        </w:rPr>
        <w:t xml:space="preserve">Run the regression suite ahead of a release and report what it found.</w:t>
      </w:r>
    </w:p>
    <w:p>
      <w:pPr>
        <w:pStyle w:val="ListParagraph"/>
        <w:numPr>
          <w:ilvl w:val="0"/>
          <w:numId w:val="2"/>
        </w:numPr>
        <w:spacing w:after="30" w:line="238"/>
      </w:pPr>
      <w:r>
        <w:rPr>
          <w:rFonts w:ascii="Arial" w:cs="Arial" w:eastAsia="Arial" w:hAnsi="Arial"/>
          <w:color w:val="1A1A1A"/>
          <w:sz w:val="19"/>
          <w:szCs w:val="19"/>
        </w:rPr>
        <w:t xml:space="preserve">Help maintain test environments and test data.</w:t>
      </w:r>
    </w:p>
    <w:p>
      <w:pPr>
        <w:pStyle w:val="ListParagraph"/>
        <w:numPr>
          <w:ilvl w:val="0"/>
          <w:numId w:val="2"/>
        </w:numPr>
        <w:spacing w:after="30" w:line="238"/>
      </w:pPr>
      <w:r>
        <w:rPr>
          <w:rFonts w:ascii="Arial" w:cs="Arial" w:eastAsia="Arial" w:hAnsi="Arial"/>
          <w:color w:val="1A1A1A"/>
          <w:sz w:val="19"/>
          <w:szCs w:val="19"/>
        </w:rPr>
        <w:t xml:space="preserve">Keep the record of what was tested, on which build, with what result.</w:t>
      </w:r>
    </w:p>
    <w:p>
      <w:pPr>
        <w:pStyle w:val="Heading2"/>
        <w:spacing w:after="44" w:before="112"/>
      </w:pPr>
      <w:r>
        <w:rPr>
          <w:rFonts w:ascii="Arial" w:cs="Arial" w:eastAsia="Arial" w:hAnsi="Arial"/>
          <w:b/>
          <w:bCs/>
          <w:color w:val="E4002B"/>
          <w:sz w:val="19"/>
          <w:szCs w:val="19"/>
        </w:rPr>
        <w:t xml:space="preserve">Learn the platform and the craft</w:t>
      </w:r>
    </w:p>
    <w:p>
      <w:pPr>
        <w:pStyle w:val="ListParagraph"/>
        <w:numPr>
          <w:ilvl w:val="0"/>
          <w:numId w:val="2"/>
        </w:numPr>
        <w:spacing w:after="30" w:line="238"/>
      </w:pPr>
      <w:r>
        <w:rPr>
          <w:rFonts w:ascii="Arial" w:cs="Arial" w:eastAsia="Arial" w:hAnsi="Arial"/>
          <w:color w:val="1A1A1A"/>
          <w:sz w:val="19"/>
          <w:szCs w:val="19"/>
        </w:rPr>
        <w:t xml:space="preserve">Learn how the platform fits together, and where defects tend to hide.</w:t>
      </w:r>
    </w:p>
    <w:p>
      <w:pPr>
        <w:pStyle w:val="ListParagraph"/>
        <w:numPr>
          <w:ilvl w:val="0"/>
          <w:numId w:val="2"/>
        </w:numPr>
        <w:spacing w:after="30" w:line="238"/>
      </w:pPr>
      <w:r>
        <w:rPr>
          <w:rFonts w:ascii="Arial" w:cs="Arial" w:eastAsia="Arial" w:hAnsi="Arial"/>
          <w:color w:val="1A1A1A"/>
          <w:sz w:val="19"/>
          <w:szCs w:val="19"/>
        </w:rPr>
        <w:t xml:space="preserve">Learn why a passing test suite is not the same thing as a working product.</w:t>
      </w:r>
    </w:p>
    <w:p>
      <w:pPr>
        <w:pStyle w:val="ListParagraph"/>
        <w:numPr>
          <w:ilvl w:val="0"/>
          <w:numId w:val="2"/>
        </w:numPr>
        <w:spacing w:after="30" w:line="238"/>
      </w:pPr>
      <w:r>
        <w:rPr>
          <w:rFonts w:ascii="Arial" w:cs="Arial" w:eastAsia="Arial" w:hAnsi="Arial"/>
          <w:color w:val="1A1A1A"/>
          <w:sz w:val="19"/>
          <w:szCs w:val="19"/>
        </w:rPr>
        <w:t xml:space="preserve">Ask for review early and often, and treat feedback on design and code as the fastest route to getting better.</w:t>
      </w:r>
    </w:p>
    <w:p>
      <w:pPr>
        <w:pStyle w:val="ListParagraph"/>
        <w:numPr>
          <w:ilvl w:val="0"/>
          <w:numId w:val="2"/>
        </w:numPr>
        <w:spacing w:after="30" w:line="238"/>
      </w:pPr>
      <w:r>
        <w:rPr>
          <w:rFonts w:ascii="Arial" w:cs="Arial" w:eastAsia="Arial" w:hAnsi="Arial"/>
          <w:color w:val="1A1A1A"/>
          <w:sz w:val="19"/>
          <w:szCs w:val="19"/>
        </w:rPr>
        <w:t xml:space="preserve">Use AI-assisted engineering tooling as a normal part of your work, within the standards the team sets for quality, security, licensing and human review.</w:t>
      </w:r>
    </w:p>
    <w:p>
      <w:pPr>
        <w:pStyle w:val="Heading1"/>
        <w:pBdr>
          <w:bottom w:val="single" w:color="E4002B" w:sz="8" w:space="4"/>
        </w:pBdr>
        <w:spacing w:after="70" w:before="170"/>
      </w:pPr>
      <w:r>
        <w:rPr>
          <w:rFonts w:ascii="Arial" w:cs="Arial" w:eastAsia="Arial" w:hAnsi="Arial"/>
          <w:b/>
          <w:bCs/>
          <w:color w:val="1A1A1A"/>
          <w:sz w:val="23"/>
          <w:szCs w:val="23"/>
        </w:rPr>
        <w:t xml:space="preserve">What you'll bring</w:t>
      </w:r>
    </w:p>
    <w:p>
      <w:pPr>
        <w:pStyle w:val="Heading2"/>
        <w:spacing w:after="44" w:before="112"/>
      </w:pPr>
      <w:r>
        <w:rPr>
          <w:rFonts w:ascii="Arial" w:cs="Arial" w:eastAsia="Arial" w:hAnsi="Arial"/>
          <w:b/>
          <w:bCs/>
          <w:color w:val="E4002B"/>
          <w:sz w:val="19"/>
          <w:szCs w:val="19"/>
        </w:rPr>
        <w:t xml:space="preserve">Engineering foundations</w:t>
      </w:r>
    </w:p>
    <w:p>
      <w:pPr>
        <w:pStyle w:val="ListParagraph"/>
        <w:numPr>
          <w:ilvl w:val="0"/>
          <w:numId w:val="2"/>
        </w:numPr>
        <w:spacing w:after="30" w:line="238"/>
      </w:pPr>
      <w:r>
        <w:rPr>
          <w:rFonts w:ascii="Arial" w:cs="Arial" w:eastAsia="Arial" w:hAnsi="Arial"/>
          <w:color w:val="1A1A1A"/>
          <w:sz w:val="19"/>
          <w:szCs w:val="19"/>
        </w:rPr>
        <w:t xml:space="preserve">Conceptual knowledge of software engineering and testing practice, with some exposure to real software.</w:t>
      </w:r>
    </w:p>
    <w:p>
      <w:pPr>
        <w:pStyle w:val="ListParagraph"/>
        <w:numPr>
          <w:ilvl w:val="0"/>
          <w:numId w:val="2"/>
        </w:numPr>
        <w:spacing w:after="30" w:line="238"/>
      </w:pPr>
      <w:r>
        <w:rPr>
          <w:rFonts w:ascii="Arial" w:cs="Arial" w:eastAsia="Arial" w:hAnsi="Arial"/>
          <w:color w:val="1A1A1A"/>
          <w:sz w:val="19"/>
          <w:szCs w:val="19"/>
        </w:rPr>
        <w:t xml:space="preserve">Working Python or TypeScript, and the appetite to be taught automation properly.</w:t>
      </w:r>
    </w:p>
    <w:p>
      <w:pPr>
        <w:pStyle w:val="ListParagraph"/>
        <w:numPr>
          <w:ilvl w:val="0"/>
          <w:numId w:val="2"/>
        </w:numPr>
        <w:spacing w:after="30" w:line="238"/>
      </w:pPr>
      <w:r>
        <w:rPr>
          <w:rFonts w:ascii="Arial" w:cs="Arial" w:eastAsia="Arial" w:hAnsi="Arial"/>
          <w:color w:val="1A1A1A"/>
          <w:sz w:val="19"/>
          <w:szCs w:val="19"/>
        </w:rPr>
        <w:t xml:space="preserve">Familiarity with APIs and HTTP, and a grasp of how a web application is put together.</w:t>
      </w:r>
    </w:p>
    <w:p>
      <w:pPr>
        <w:pStyle w:val="ListParagraph"/>
        <w:numPr>
          <w:ilvl w:val="0"/>
          <w:numId w:val="2"/>
        </w:numPr>
        <w:spacing w:after="30" w:line="238"/>
      </w:pPr>
      <w:r>
        <w:rPr>
          <w:rFonts w:ascii="Arial" w:cs="Arial" w:eastAsia="Arial" w:hAnsi="Arial"/>
          <w:color w:val="1A1A1A"/>
          <w:sz w:val="19"/>
          <w:szCs w:val="19"/>
        </w:rPr>
        <w:t xml:space="preserve">Version control and CI as habits rather than novelties.</w:t>
      </w:r>
    </w:p>
    <w:p>
      <w:pPr>
        <w:pStyle w:val="Heading2"/>
        <w:spacing w:after="44" w:before="112"/>
      </w:pPr>
      <w:r>
        <w:rPr>
          <w:rFonts w:ascii="Arial" w:cs="Arial" w:eastAsia="Arial" w:hAnsi="Arial"/>
          <w:b/>
          <w:bCs/>
          <w:color w:val="E4002B"/>
          <w:sz w:val="19"/>
          <w:szCs w:val="19"/>
        </w:rPr>
        <w:t xml:space="preserve">Testing fundamentals</w:t>
      </w:r>
    </w:p>
    <w:p>
      <w:pPr>
        <w:pStyle w:val="ListParagraph"/>
        <w:numPr>
          <w:ilvl w:val="0"/>
          <w:numId w:val="2"/>
        </w:numPr>
        <w:spacing w:after="30" w:line="238"/>
      </w:pPr>
      <w:r>
        <w:rPr>
          <w:rFonts w:ascii="Arial" w:cs="Arial" w:eastAsia="Arial" w:hAnsi="Arial"/>
          <w:color w:val="1A1A1A"/>
          <w:sz w:val="19"/>
          <w:szCs w:val="19"/>
        </w:rPr>
        <w:t xml:space="preserve">Understanding of test design basics: boundaries, equivalence classes, negative cases.</w:t>
      </w:r>
    </w:p>
    <w:p>
      <w:pPr>
        <w:pStyle w:val="ListParagraph"/>
        <w:numPr>
          <w:ilvl w:val="0"/>
          <w:numId w:val="2"/>
        </w:numPr>
        <w:spacing w:after="30" w:line="238"/>
      </w:pPr>
      <w:r>
        <w:rPr>
          <w:rFonts w:ascii="Arial" w:cs="Arial" w:eastAsia="Arial" w:hAnsi="Arial"/>
          <w:color w:val="1A1A1A"/>
          <w:sz w:val="19"/>
          <w:szCs w:val="19"/>
        </w:rPr>
        <w:t xml:space="preserve">A grasp of why a flaky test is worse than no test at all.</w:t>
      </w:r>
    </w:p>
    <w:p>
      <w:pPr>
        <w:pStyle w:val="ListParagraph"/>
        <w:numPr>
          <w:ilvl w:val="0"/>
          <w:numId w:val="2"/>
        </w:numPr>
        <w:spacing w:after="30" w:line="238"/>
      </w:pPr>
      <w:r>
        <w:rPr>
          <w:rFonts w:ascii="Arial" w:cs="Arial" w:eastAsia="Arial" w:hAnsi="Arial"/>
          <w:color w:val="1A1A1A"/>
          <w:sz w:val="19"/>
          <w:szCs w:val="19"/>
        </w:rPr>
        <w:t xml:space="preserve">Care about the quality of a defect report — the reproduction steps are the work.</w:t>
      </w:r>
    </w:p>
    <w:p>
      <w:pPr>
        <w:pStyle w:val="Heading2"/>
        <w:spacing w:after="44" w:before="112"/>
      </w:pPr>
      <w:r>
        <w:rPr>
          <w:rFonts w:ascii="Arial" w:cs="Arial" w:eastAsia="Arial" w:hAnsi="Arial"/>
          <w:b/>
          <w:bCs/>
          <w:color w:val="E4002B"/>
          <w:sz w:val="19"/>
          <w:szCs w:val="19"/>
        </w:rPr>
        <w:t xml:space="preserve">Ways of working</w:t>
      </w:r>
    </w:p>
    <w:p>
      <w:pPr>
        <w:pStyle w:val="ListParagraph"/>
        <w:numPr>
          <w:ilvl w:val="0"/>
          <w:numId w:val="2"/>
        </w:numPr>
        <w:spacing w:after="30" w:line="238"/>
      </w:pPr>
      <w:r>
        <w:rPr>
          <w:rFonts w:ascii="Arial" w:cs="Arial" w:eastAsia="Arial" w:hAnsi="Arial"/>
          <w:color w:val="1A1A1A"/>
          <w:sz w:val="19"/>
          <w:szCs w:val="19"/>
        </w:rPr>
        <w:t xml:space="preserve">Comfortable taking instruction, guidance and direction from more senior engineers, and acting on it.</w:t>
      </w:r>
    </w:p>
    <w:p>
      <w:pPr>
        <w:pStyle w:val="ListParagraph"/>
        <w:numPr>
          <w:ilvl w:val="0"/>
          <w:numId w:val="2"/>
        </w:numPr>
        <w:spacing w:after="30" w:line="238"/>
      </w:pPr>
      <w:r>
        <w:rPr>
          <w:rFonts w:ascii="Arial" w:cs="Arial" w:eastAsia="Arial" w:hAnsi="Arial"/>
          <w:color w:val="1A1A1A"/>
          <w:sz w:val="19"/>
          <w:szCs w:val="19"/>
        </w:rPr>
        <w:t xml:space="preserve">Precise written communication.</w:t>
      </w:r>
    </w:p>
    <w:p>
      <w:pPr>
        <w:pStyle w:val="ListParagraph"/>
        <w:numPr>
          <w:ilvl w:val="0"/>
          <w:numId w:val="2"/>
        </w:numPr>
        <w:spacing w:after="30" w:line="238"/>
      </w:pPr>
      <w:r>
        <w:rPr>
          <w:rFonts w:ascii="Arial" w:cs="Arial" w:eastAsia="Arial" w:hAnsi="Arial"/>
          <w:color w:val="1A1A1A"/>
          <w:sz w:val="19"/>
          <w:szCs w:val="19"/>
        </w:rPr>
        <w:t xml:space="preserve">Hands-on use of AI coding assistants within the team's standards.</w:t>
      </w:r>
    </w:p>
    <w:p>
      <w:pPr>
        <w:pStyle w:val="Heading1"/>
        <w:pBdr>
          <w:bottom w:val="single" w:color="E4002B" w:sz="8" w:space="4"/>
        </w:pBdr>
        <w:spacing w:after="70" w:before="170"/>
      </w:pPr>
      <w:r>
        <w:rPr>
          <w:rFonts w:ascii="Arial" w:cs="Arial" w:eastAsia="Arial" w:hAnsi="Arial"/>
          <w:b/>
          <w:bCs/>
          <w:color w:val="1A1A1A"/>
          <w:sz w:val="23"/>
          <w:szCs w:val="23"/>
        </w:rPr>
        <w:t xml:space="preserve">Nice to have</w:t>
      </w:r>
    </w:p>
    <w:p>
      <w:pPr>
        <w:pStyle w:val="ListParagraph"/>
        <w:numPr>
          <w:ilvl w:val="0"/>
          <w:numId w:val="2"/>
        </w:numPr>
        <w:spacing w:after="30" w:line="238"/>
      </w:pPr>
      <w:r>
        <w:rPr>
          <w:rFonts w:ascii="Arial" w:cs="Arial" w:eastAsia="Arial" w:hAnsi="Arial"/>
          <w:color w:val="1A1A1A"/>
          <w:sz w:val="19"/>
          <w:szCs w:val="19"/>
        </w:rPr>
        <w:t xml:space="preserve">A degree, project or internship involving software testing or quality engineering.</w:t>
      </w:r>
    </w:p>
    <w:p>
      <w:pPr>
        <w:pStyle w:val="ListParagraph"/>
        <w:numPr>
          <w:ilvl w:val="0"/>
          <w:numId w:val="2"/>
        </w:numPr>
        <w:spacing w:after="30" w:line="238"/>
      </w:pPr>
      <w:r>
        <w:rPr>
          <w:rFonts w:ascii="Arial" w:cs="Arial" w:eastAsia="Arial" w:hAnsi="Arial"/>
          <w:color w:val="1A1A1A"/>
          <w:sz w:val="19"/>
          <w:szCs w:val="19"/>
        </w:rPr>
        <w:t xml:space="preserve">Exposure to a test automation framework such as pytest or Playwright.</w:t>
      </w:r>
    </w:p>
    <w:p>
      <w:pPr>
        <w:pStyle w:val="ListParagraph"/>
        <w:numPr>
          <w:ilvl w:val="0"/>
          <w:numId w:val="2"/>
        </w:numPr>
        <w:spacing w:after="30" w:line="238"/>
      </w:pPr>
      <w:r>
        <w:rPr>
          <w:rFonts w:ascii="Arial" w:cs="Arial" w:eastAsia="Arial" w:hAnsi="Arial"/>
          <w:color w:val="1A1A1A"/>
          <w:sz w:val="19"/>
          <w:szCs w:val="19"/>
        </w:rPr>
        <w:t xml:space="preserve">Any experience of a regulated or audited environment, in any industry.</w:t>
      </w:r>
    </w:p>
    <w:p>
      <w:pPr>
        <w:pStyle w:val="ListParagraph"/>
        <w:numPr>
          <w:ilvl w:val="0"/>
          <w:numId w:val="2"/>
        </w:numPr>
        <w:spacing w:after="30" w:line="238"/>
      </w:pPr>
      <w:r>
        <w:rPr>
          <w:rFonts w:ascii="Arial" w:cs="Arial" w:eastAsia="Arial" w:hAnsi="Arial"/>
          <w:color w:val="1A1A1A"/>
          <w:sz w:val="19"/>
          <w:szCs w:val="19"/>
        </w:rPr>
        <w:t xml:space="preserve">ISTQB Foundation or a similar certification.</w:t>
      </w:r>
    </w:p>
    <w:p>
      <w:pPr>
        <w:pStyle w:val="Heading1"/>
        <w:pBdr>
          <w:bottom w:val="single" w:color="E4002B" w:sz="8" w:space="4"/>
        </w:pBdr>
        <w:spacing w:after="70" w:before="170"/>
      </w:pPr>
      <w:r>
        <w:rPr>
          <w:rFonts w:ascii="Arial" w:cs="Arial" w:eastAsia="Arial" w:hAnsi="Arial"/>
          <w:b/>
          <w:bCs/>
          <w:color w:val="1A1A1A"/>
          <w:sz w:val="23"/>
          <w:szCs w:val="23"/>
        </w:rPr>
        <w:t xml:space="preserve">How we'll measure success</w:t>
      </w:r>
    </w:p>
    <w:p>
      <w:pPr>
        <w:pStyle w:val="ListParagraph"/>
        <w:numPr>
          <w:ilvl w:val="0"/>
          <w:numId w:val="2"/>
        </w:numPr>
        <w:spacing w:after="30" w:line="238"/>
      </w:pPr>
      <w:r>
        <w:rPr>
          <w:rFonts w:ascii="Arial" w:cs="Arial" w:eastAsia="Arial" w:hAnsi="Arial"/>
          <w:color w:val="1A1A1A"/>
          <w:sz w:val="19"/>
          <w:szCs w:val="19"/>
        </w:rPr>
        <w:t xml:space="preserve">Defects you raise are reproducible from your report alone.</w:t>
      </w:r>
    </w:p>
    <w:p>
      <w:pPr>
        <w:pStyle w:val="ListParagraph"/>
        <w:numPr>
          <w:ilvl w:val="0"/>
          <w:numId w:val="2"/>
        </w:numPr>
        <w:spacing w:after="30" w:line="238"/>
      </w:pPr>
      <w:r>
        <w:rPr>
          <w:rFonts w:ascii="Arial" w:cs="Arial" w:eastAsia="Arial" w:hAnsi="Arial"/>
          <w:color w:val="1A1A1A"/>
          <w:sz w:val="19"/>
          <w:szCs w:val="19"/>
        </w:rPr>
        <w:t xml:space="preserve">Tests you write are stable and catch real problems.</w:t>
      </w:r>
    </w:p>
    <w:p>
      <w:pPr>
        <w:pStyle w:val="ListParagraph"/>
        <w:numPr>
          <w:ilvl w:val="0"/>
          <w:numId w:val="2"/>
        </w:numPr>
        <w:spacing w:after="30" w:line="238"/>
      </w:pPr>
      <w:r>
        <w:rPr>
          <w:rFonts w:ascii="Arial" w:cs="Arial" w:eastAsia="Arial" w:hAnsi="Arial"/>
          <w:color w:val="1A1A1A"/>
          <w:sz w:val="19"/>
          <w:szCs w:val="19"/>
        </w:rPr>
        <w:t xml:space="preserve">Regression runs you own are completed and reported accurately.</w:t>
      </w:r>
    </w:p>
    <w:p>
      <w:pPr>
        <w:pStyle w:val="ListParagraph"/>
        <w:numPr>
          <w:ilvl w:val="0"/>
          <w:numId w:val="2"/>
        </w:numPr>
        <w:spacing w:after="30" w:line="238"/>
      </w:pPr>
      <w:r>
        <w:rPr>
          <w:rFonts w:ascii="Arial" w:cs="Arial" w:eastAsia="Arial" w:hAnsi="Arial"/>
          <w:color w:val="1A1A1A"/>
          <w:sz w:val="19"/>
          <w:szCs w:val="19"/>
        </w:rPr>
        <w:t xml:space="preserve">You can say clearly what has and has not been tested.</w:t>
      </w:r>
    </w:p>
    <w:p>
      <w:pPr>
        <w:pStyle w:val="ListParagraph"/>
        <w:numPr>
          <w:ilvl w:val="0"/>
          <w:numId w:val="2"/>
        </w:numPr>
        <w:spacing w:after="30" w:line="238"/>
      </w:pPr>
      <w:r>
        <w:rPr>
          <w:rFonts w:ascii="Arial" w:cs="Arial" w:eastAsia="Arial" w:hAnsi="Arial"/>
          <w:color w:val="1A1A1A"/>
          <w:sz w:val="19"/>
          <w:szCs w:val="19"/>
        </w:rPr>
        <w:t xml:space="preserve">You are trusted with progressively less well-defined work.</w:t>
      </w:r>
    </w:p>
    <w:p>
      <w:pPr>
        <w:pStyle w:val="Heading1"/>
        <w:pBdr>
          <w:bottom w:val="single" w:color="E4002B" w:sz="8" w:space="4"/>
        </w:pBdr>
        <w:spacing w:after="70" w:before="170"/>
      </w:pPr>
      <w:r>
        <w:rPr>
          <w:rFonts w:ascii="Arial" w:cs="Arial" w:eastAsia="Arial" w:hAnsi="Arial"/>
          <w:b/>
          <w:bCs/>
          <w:color w:val="1A1A1A"/>
          <w:sz w:val="23"/>
          <w:szCs w:val="23"/>
        </w:rPr>
        <w:t xml:space="preserve">Technology you'll work with</w:t>
      </w:r>
    </w:p>
    <w:p>
      <w:pPr>
        <w:spacing w:after="80" w:line="242"/>
      </w:pPr>
      <w:r>
        <w:rPr>
          <w:rFonts w:ascii="Arial" w:cs="Arial" w:eastAsia="Arial" w:hAnsi="Arial"/>
          <w:color w:val="1A1A1A"/>
          <w:sz w:val="19"/>
          <w:szCs w:val="19"/>
        </w:rPr>
        <w:t xml:space="preserve">Python and TypeScript  ·  Test automation frameworks (pytest, Playwright or similar)  ·  API and contract testing  ·  Load, soak and resilience testing tooling  ·  Kubernetes  ·  CI/CD and release gating  ·  Test data and environment management  ·  Defect tracking and reporting  ·  Prometheus / Grafana / OpenTelemetry  ·  AWS  ·  Private and sovereign cloud  ·  AI-assisted development tooling (Claude Code, Kiro, Codex, GitHub Copilot)</w:t>
      </w:r>
    </w:p>
    <w:p>
      <w:pPr>
        <w:pStyle w:val="Heading1"/>
        <w:pBdr>
          <w:bottom w:val="single" w:color="E4002B" w:sz="8" w:space="4"/>
        </w:pBdr>
        <w:spacing w:after="70" w:before="170"/>
      </w:pPr>
      <w:r>
        <w:rPr>
          <w:rFonts w:ascii="Arial" w:cs="Arial" w:eastAsia="Arial" w:hAnsi="Arial"/>
          <w:b/>
          <w:bCs/>
          <w:color w:val="1A1A1A"/>
          <w:sz w:val="23"/>
          <w:szCs w:val="23"/>
        </w:rPr>
        <w:t xml:space="preserve">Career level and requirements</w:t>
      </w:r>
    </w:p>
    <w:p>
      <w:pPr>
        <w:spacing w:after="40" w:line="238"/>
      </w:pPr>
      <w:r>
        <w:rPr>
          <w:rFonts w:ascii="Arial" w:cs="Arial" w:eastAsia="Arial" w:hAnsi="Arial"/>
          <w:b/>
          <w:bCs/>
          <w:color w:val="1A1A1A"/>
          <w:sz w:val="19"/>
          <w:szCs w:val="19"/>
        </w:rPr>
        <w:t xml:space="preserve">Level: </w:t>
      </w:r>
      <w:r>
        <w:rPr>
          <w:rFonts w:ascii="Arial" w:cs="Arial" w:eastAsia="Arial" w:hAnsi="Arial"/>
          <w:color w:val="1A1A1A"/>
          <w:sz w:val="19"/>
          <w:szCs w:val="19"/>
        </w:rPr>
        <w:t xml:space="preserve">Level I — Learning — building competence under direction</w:t>
      </w:r>
    </w:p>
    <w:p>
      <w:pPr>
        <w:spacing w:after="40" w:line="238"/>
      </w:pPr>
      <w:r>
        <w:rPr>
          <w:rFonts w:ascii="Arial" w:cs="Arial" w:eastAsia="Arial" w:hAnsi="Arial"/>
          <w:b/>
          <w:bCs/>
          <w:color w:val="1A1A1A"/>
          <w:sz w:val="19"/>
          <w:szCs w:val="19"/>
        </w:rPr>
        <w:t xml:space="preserve">Career level: </w:t>
      </w:r>
      <w:r>
        <w:rPr>
          <w:rFonts w:ascii="Arial" w:cs="Arial" w:eastAsia="Arial" w:hAnsi="Arial"/>
          <w:color w:val="1A1A1A"/>
          <w:sz w:val="19"/>
          <w:szCs w:val="19"/>
        </w:rPr>
        <w:t xml:space="preserve">Conceptual knowledge of theories, practices and procedures within the discipline. Performs routine assignments using existing procedures, under instruction and direction from more senior roles. Entry level to a professional career progression.</w:t>
      </w:r>
    </w:p>
    <w:p>
      <w:pPr>
        <w:spacing w:after="40" w:line="238"/>
      </w:pPr>
      <w:r>
        <w:rPr>
          <w:rFonts w:ascii="Arial" w:cs="Arial" w:eastAsia="Arial" w:hAnsi="Arial"/>
          <w:b/>
          <w:bCs/>
          <w:color w:val="1A1A1A"/>
          <w:sz w:val="19"/>
          <w:szCs w:val="19"/>
        </w:rPr>
        <w:t xml:space="preserve">Experience: </w:t>
      </w:r>
      <w:r>
        <w:rPr>
          <w:rFonts w:ascii="Arial" w:cs="Arial" w:eastAsia="Arial" w:hAnsi="Arial"/>
          <w:color w:val="1A1A1A"/>
          <w:sz w:val="19"/>
          <w:szCs w:val="19"/>
        </w:rPr>
        <w:t xml:space="preserve">0 – 2 years of engineering experience. No prior AI experience required; aptitude and interest matter more at this level.</w:t>
      </w:r>
    </w:p>
    <w:p>
      <w:pPr>
        <w:spacing w:after="40" w:line="238"/>
      </w:pPr>
      <w:r>
        <w:rPr>
          <w:rFonts w:ascii="Arial" w:cs="Arial" w:eastAsia="Arial" w:hAnsi="Arial"/>
          <w:b/>
          <w:bCs/>
          <w:color w:val="1A1A1A"/>
          <w:sz w:val="19"/>
          <w:szCs w:val="19"/>
        </w:rPr>
        <w:t xml:space="preserve">Education: </w:t>
      </w:r>
      <w:r>
        <w:rPr>
          <w:rFonts w:ascii="Arial" w:cs="Arial" w:eastAsia="Arial" w:hAnsi="Arial"/>
          <w:color w:val="1A1A1A"/>
          <w:sz w:val="19"/>
          <w:szCs w:val="19"/>
        </w:rPr>
        <w:t xml:space="preserve">Bachelor's Degree preferred in a field related to the role; additional relevant experience may substitute at the manager's discretion.</w:t>
      </w:r>
    </w:p>
    <w:p>
      <w:pPr>
        <w:spacing w:after="40" w:line="238"/>
      </w:pPr>
      <w:r>
        <w:rPr>
          <w:rFonts w:ascii="Arial" w:cs="Arial" w:eastAsia="Arial" w:hAnsi="Arial"/>
          <w:b/>
          <w:bCs/>
          <w:color w:val="1A1A1A"/>
          <w:sz w:val="19"/>
          <w:szCs w:val="19"/>
        </w:rPr>
        <w:t xml:space="preserve">Working pattern: </w:t>
      </w:r>
      <w:r>
        <w:rPr>
          <w:rFonts w:ascii="Arial" w:cs="Arial" w:eastAsia="Arial" w:hAnsi="Arial"/>
          <w:color w:val="1A1A1A"/>
          <w:sz w:val="19"/>
          <w:szCs w:val="19"/>
        </w:rPr>
        <w:t xml:space="preserve">Shift, on-call or alternative schedule may apply. No travel required.</w:t>
      </w:r>
    </w:p>
    <w:sectPr>
      <w:footerReference w:type="default" r:id="rId7"/>
      <w:pgSz w:w="11906" w:h="16838" w:orient="portrait"/>
      <w:pgMar w:top="760" w:right="960" w:bottom="7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rFonts w:ascii="Arial" w:cs="Arial" w:eastAsia="Arial" w:hAnsi="Arial"/>
        <w:color w:val="595959"/>
        <w:sz w:val="14"/>
        <w:szCs w:val="14"/>
      </w:rPr>
      <w:t xml:space="preserve">Rackspace Technology  ·  Confidential — Internal use only</w:t>
    </w:r>
    <w:r>
      <w:rPr>
        <w:rFonts w:ascii="Arial" w:cs="Arial" w:eastAsia="Arial" w:hAnsi="Arial"/>
        <w:sz w:val="14"/>
        <w:szCs w:val="14"/>
      </w:rPr>
      <w:t xml:space="preserve">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rPr>
        <w:rFonts w:ascii="Arial" w:cs="Arial" w:eastAsia="Arial" w:hAnsi="Arial"/>
        <w:color w:val="E400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2C14B45DD4C644BC96213ACB087480" ma:contentTypeVersion="3" ma:contentTypeDescription="Create a new document." ma:contentTypeScope="" ma:versionID="a73f04db5aba893f1d779be7421a2bb8">
  <xsd:schema xmlns:xsd="http://www.w3.org/2001/XMLSchema" xmlns:xs="http://www.w3.org/2001/XMLSchema" xmlns:p="http://schemas.microsoft.com/office/2006/metadata/properties" xmlns:ns2="39c84f24-a008-4cce-bb9c-5ad717601f75" targetNamespace="http://schemas.microsoft.com/office/2006/metadata/properties" ma:root="true" ma:fieldsID="7a3862965fe48b1ad119faff3af803b7" ns2:_="">
    <xsd:import namespace="39c84f24-a008-4cce-bb9c-5ad717601f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c84f24-a008-4cce-bb9c-5ad717601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737B38-7D74-4FC1-AF97-1796E42A0D5F}"/>
</file>

<file path=customXml/itemProps2.xml><?xml version="1.0" encoding="utf-8"?>
<ds:datastoreItem xmlns:ds="http://schemas.openxmlformats.org/officeDocument/2006/customXml" ds:itemID="{166C0218-D44A-47F1-A6C4-5CDB566AA7B1}"/>
</file>

<file path=customXml/itemProps3.xml><?xml version="1.0" encoding="utf-8"?>
<ds:datastoreItem xmlns:ds="http://schemas.openxmlformats.org/officeDocument/2006/customXml" ds:itemID="{E3C2DB26-BBCB-4EBE-A480-C309C5422ED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Engineer I — RackAI</dc:title>
  <dc:creator>Rackspace Technology</dc:creator>
  <cp:lastModifiedBy>Un-named</cp:lastModifiedBy>
  <cp:revision>1</cp:revision>
  <dcterms:created xsi:type="dcterms:W3CDTF">2026-09-15T00:25:45Z</dcterms:created>
  <dcterms:modified xsi:type="dcterms:W3CDTF">2026-09-15T00:25:45Z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0x010100432C14B45DD4C644BC96213ACB087480</vt:lpwstr>
  </property>
</Properties>
</file>