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4621" w14:textId="77777777" w:rsidR="003C021A" w:rsidRDefault="00561E86">
      <w:pPr>
        <w:pStyle w:val="Heading1"/>
      </w:pPr>
      <w:bookmarkStart w:id="0" w:name="X31f390349023d76b594adc4adb7394662a580bc"/>
      <w:r>
        <w:t>RACKAI In-Tenant Observability — Technical Specification</w:t>
      </w:r>
    </w:p>
    <w:tbl>
      <w:tblPr>
        <w:tblStyle w:val="Table"/>
        <w:tblW w:w="0" w:type="auto"/>
        <w:tblLook w:val="0020" w:firstRow="1" w:lastRow="0" w:firstColumn="0" w:lastColumn="0" w:noHBand="0" w:noVBand="0"/>
      </w:tblPr>
      <w:tblGrid>
        <w:gridCol w:w="1554"/>
        <w:gridCol w:w="3825"/>
      </w:tblGrid>
      <w:tr w:rsidR="003C021A" w14:paraId="672A6659"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A37501D" w14:textId="77777777" w:rsidR="003C021A" w:rsidRDefault="003C021A">
            <w:pPr>
              <w:pStyle w:val="Compact"/>
            </w:pPr>
          </w:p>
        </w:tc>
        <w:tc>
          <w:tcPr>
            <w:tcW w:w="0" w:type="auto"/>
          </w:tcPr>
          <w:p w14:paraId="5DAB6C7B" w14:textId="77777777" w:rsidR="003C021A" w:rsidRDefault="003C021A">
            <w:pPr>
              <w:pStyle w:val="Compact"/>
            </w:pPr>
          </w:p>
        </w:tc>
      </w:tr>
      <w:tr w:rsidR="003C021A" w14:paraId="52010A96" w14:textId="77777777">
        <w:tc>
          <w:tcPr>
            <w:tcW w:w="0" w:type="auto"/>
          </w:tcPr>
          <w:p w14:paraId="6B814A1E" w14:textId="77777777" w:rsidR="003C021A" w:rsidRDefault="00561E86">
            <w:pPr>
              <w:pStyle w:val="Compact"/>
            </w:pPr>
            <w:r>
              <w:t>Version</w:t>
            </w:r>
          </w:p>
        </w:tc>
        <w:tc>
          <w:tcPr>
            <w:tcW w:w="0" w:type="auto"/>
          </w:tcPr>
          <w:p w14:paraId="6B73A2D9" w14:textId="77777777" w:rsidR="003C021A" w:rsidRDefault="00561E86">
            <w:pPr>
              <w:pStyle w:val="Compact"/>
            </w:pPr>
            <w:r>
              <w:t>v0.9</w:t>
            </w:r>
          </w:p>
        </w:tc>
      </w:tr>
      <w:tr w:rsidR="003C021A" w14:paraId="15F51888" w14:textId="77777777">
        <w:tc>
          <w:tcPr>
            <w:tcW w:w="0" w:type="auto"/>
          </w:tcPr>
          <w:p w14:paraId="1B9FBFDD" w14:textId="77777777" w:rsidR="003C021A" w:rsidRDefault="00561E86">
            <w:pPr>
              <w:pStyle w:val="Compact"/>
            </w:pPr>
            <w:r>
              <w:t>Status</w:t>
            </w:r>
          </w:p>
        </w:tc>
        <w:tc>
          <w:tcPr>
            <w:tcW w:w="0" w:type="auto"/>
          </w:tcPr>
          <w:p w14:paraId="44635C0A" w14:textId="77777777" w:rsidR="003C021A" w:rsidRDefault="00561E86">
            <w:pPr>
              <w:pStyle w:val="Compact"/>
            </w:pPr>
            <w:r>
              <w:t>Draft</w:t>
            </w:r>
          </w:p>
        </w:tc>
      </w:tr>
      <w:tr w:rsidR="003C021A" w14:paraId="66DA4667" w14:textId="77777777">
        <w:tc>
          <w:tcPr>
            <w:tcW w:w="0" w:type="auto"/>
          </w:tcPr>
          <w:p w14:paraId="1C7DF0E4" w14:textId="77777777" w:rsidR="003C021A" w:rsidRDefault="00561E86">
            <w:pPr>
              <w:pStyle w:val="Compact"/>
            </w:pPr>
            <w:r>
              <w:t>Author</w:t>
            </w:r>
          </w:p>
        </w:tc>
        <w:tc>
          <w:tcPr>
            <w:tcW w:w="0" w:type="auto"/>
          </w:tcPr>
          <w:p w14:paraId="229EB29E" w14:textId="77777777" w:rsidR="003C021A" w:rsidRDefault="00561E86">
            <w:pPr>
              <w:pStyle w:val="Compact"/>
            </w:pPr>
            <w:r>
              <w:t>Erik Ljungstrom</w:t>
            </w:r>
          </w:p>
        </w:tc>
      </w:tr>
      <w:tr w:rsidR="003C021A" w14:paraId="246A0E6C" w14:textId="77777777">
        <w:tc>
          <w:tcPr>
            <w:tcW w:w="0" w:type="auto"/>
          </w:tcPr>
          <w:p w14:paraId="491072FA" w14:textId="77777777" w:rsidR="003C021A" w:rsidRDefault="00561E86">
            <w:pPr>
              <w:pStyle w:val="Compact"/>
            </w:pPr>
            <w:r>
              <w:t>Date</w:t>
            </w:r>
          </w:p>
        </w:tc>
        <w:tc>
          <w:tcPr>
            <w:tcW w:w="0" w:type="auto"/>
          </w:tcPr>
          <w:p w14:paraId="3134C2E1" w14:textId="77777777" w:rsidR="003C021A" w:rsidRDefault="00561E86">
            <w:pPr>
              <w:pStyle w:val="Compact"/>
            </w:pPr>
            <w:r>
              <w:t>2026-05-19</w:t>
            </w:r>
          </w:p>
        </w:tc>
      </w:tr>
      <w:tr w:rsidR="003C021A" w14:paraId="5410A7C9" w14:textId="77777777">
        <w:tc>
          <w:tcPr>
            <w:tcW w:w="0" w:type="auto"/>
          </w:tcPr>
          <w:p w14:paraId="64370993" w14:textId="77777777" w:rsidR="003C021A" w:rsidRDefault="00561E86">
            <w:pPr>
              <w:pStyle w:val="Compact"/>
            </w:pPr>
            <w:r>
              <w:t>Stakeholders</w:t>
            </w:r>
          </w:p>
        </w:tc>
        <w:tc>
          <w:tcPr>
            <w:tcW w:w="0" w:type="auto"/>
          </w:tcPr>
          <w:p w14:paraId="779CFC6B" w14:textId="77777777" w:rsidR="003C021A" w:rsidRDefault="00561E86">
            <w:pPr>
              <w:pStyle w:val="Compact"/>
            </w:pPr>
            <w:r>
              <w:t>Product, Engineering, Platform Ops</w:t>
            </w:r>
          </w:p>
        </w:tc>
      </w:tr>
    </w:tbl>
    <w:p w14:paraId="02EB378F" w14:textId="77777777" w:rsidR="003C021A" w:rsidRDefault="00561E86">
      <w:r>
        <w:pict w14:anchorId="68534D07">
          <v:rect id="_x0000_i1025" style="width:0;height:1.5pt" o:hralign="center" o:hrstd="t" o:hr="t"/>
        </w:pict>
      </w:r>
    </w:p>
    <w:p w14:paraId="22E0FC93" w14:textId="77777777" w:rsidR="003C021A" w:rsidRDefault="00561E86">
      <w:pPr>
        <w:pStyle w:val="Heading2"/>
      </w:pPr>
      <w:bookmarkStart w:id="1" w:name="table-of-contents"/>
      <w:r>
        <w:t>Table of Contents</w:t>
      </w:r>
    </w:p>
    <w:p w14:paraId="6C0E1DE5" w14:textId="77777777" w:rsidR="003C021A" w:rsidRDefault="00561E86">
      <w:pPr>
        <w:pStyle w:val="Compact"/>
        <w:numPr>
          <w:ilvl w:val="0"/>
          <w:numId w:val="2"/>
        </w:numPr>
      </w:pPr>
      <w:hyperlink w:anchor="Xc8951b796c7b61cbdd4998c72efbdeed0056e13">
        <w:r>
          <w:rPr>
            <w:rStyle w:val="Hyperlink"/>
          </w:rPr>
          <w:t>Overview</w:t>
        </w:r>
      </w:hyperlink>
    </w:p>
    <w:p w14:paraId="5B9CC766" w14:textId="77777777" w:rsidR="003C021A" w:rsidRDefault="00561E86">
      <w:pPr>
        <w:pStyle w:val="Compact"/>
        <w:numPr>
          <w:ilvl w:val="1"/>
          <w:numId w:val="3"/>
        </w:numPr>
      </w:pPr>
      <w:r>
        <w:t>1.1 Goals</w:t>
      </w:r>
    </w:p>
    <w:p w14:paraId="108A533C" w14:textId="77777777" w:rsidR="003C021A" w:rsidRDefault="00561E86">
      <w:pPr>
        <w:pStyle w:val="Compact"/>
        <w:numPr>
          <w:ilvl w:val="1"/>
          <w:numId w:val="3"/>
        </w:numPr>
      </w:pPr>
      <w:r>
        <w:t>1.2 Non-Goals</w:t>
      </w:r>
    </w:p>
    <w:p w14:paraId="1A13EBB8" w14:textId="77777777" w:rsidR="003C021A" w:rsidRDefault="00561E86">
      <w:pPr>
        <w:pStyle w:val="Compact"/>
        <w:numPr>
          <w:ilvl w:val="1"/>
          <w:numId w:val="3"/>
        </w:numPr>
      </w:pPr>
      <w:r>
        <w:t>1.3 Terminology</w:t>
      </w:r>
    </w:p>
    <w:p w14:paraId="0B092B87" w14:textId="77777777" w:rsidR="003C021A" w:rsidRDefault="00561E86">
      <w:pPr>
        <w:pStyle w:val="Compact"/>
        <w:numPr>
          <w:ilvl w:val="1"/>
          <w:numId w:val="3"/>
        </w:numPr>
      </w:pPr>
      <w:r>
        <w:t>1.4 Relationship to Other Specs</w:t>
      </w:r>
    </w:p>
    <w:p w14:paraId="7EDFCCA0" w14:textId="77777777" w:rsidR="003C021A" w:rsidRDefault="00561E86">
      <w:pPr>
        <w:pStyle w:val="Compact"/>
        <w:numPr>
          <w:ilvl w:val="0"/>
          <w:numId w:val="2"/>
        </w:numPr>
      </w:pPr>
      <w:hyperlink w:anchor="X136a724f0ad6bedecc70d52a088da11b9355002">
        <w:r>
          <w:rPr>
            <w:rStyle w:val="Hyperlink"/>
          </w:rPr>
          <w:t>Architecture</w:t>
        </w:r>
      </w:hyperlink>
    </w:p>
    <w:p w14:paraId="62C1D11B" w14:textId="77777777" w:rsidR="003C021A" w:rsidRDefault="00561E86">
      <w:pPr>
        <w:pStyle w:val="Compact"/>
        <w:numPr>
          <w:ilvl w:val="1"/>
          <w:numId w:val="4"/>
        </w:numPr>
      </w:pPr>
      <w:r>
        <w:t>2.1 System Components</w:t>
      </w:r>
    </w:p>
    <w:p w14:paraId="71C7A081" w14:textId="77777777" w:rsidR="003C021A" w:rsidRDefault="00561E86">
      <w:pPr>
        <w:pStyle w:val="Compact"/>
        <w:numPr>
          <w:ilvl w:val="1"/>
          <w:numId w:val="4"/>
        </w:numPr>
      </w:pPr>
      <w:r>
        <w:t>2.2 Component Responsibilities</w:t>
      </w:r>
    </w:p>
    <w:p w14:paraId="25049618" w14:textId="77777777" w:rsidR="003C021A" w:rsidRDefault="00561E86">
      <w:pPr>
        <w:pStyle w:val="Compact"/>
        <w:numPr>
          <w:ilvl w:val="1"/>
          <w:numId w:val="4"/>
        </w:numPr>
      </w:pPr>
      <w:r>
        <w:t>2.3 Data Flow</w:t>
      </w:r>
    </w:p>
    <w:p w14:paraId="27398841" w14:textId="77777777" w:rsidR="003C021A" w:rsidRDefault="00561E86">
      <w:pPr>
        <w:pStyle w:val="Compact"/>
        <w:numPr>
          <w:ilvl w:val="0"/>
          <w:numId w:val="2"/>
        </w:numPr>
      </w:pPr>
      <w:hyperlink w:anchor="Xc127ed9d969f93e5124dcdb571bb84e1c1f8806">
        <w:r>
          <w:rPr>
            <w:rStyle w:val="Hyperlink"/>
          </w:rPr>
          <w:t>Observability Data Model</w:t>
        </w:r>
      </w:hyperlink>
    </w:p>
    <w:p w14:paraId="6E68AB29" w14:textId="77777777" w:rsidR="003C021A" w:rsidRDefault="00561E86">
      <w:pPr>
        <w:pStyle w:val="Compact"/>
        <w:numPr>
          <w:ilvl w:val="1"/>
          <w:numId w:val="5"/>
        </w:numPr>
      </w:pPr>
      <w:r>
        <w:t>3.1 Metric Dimensions</w:t>
      </w:r>
    </w:p>
    <w:p w14:paraId="3DDB303E" w14:textId="77777777" w:rsidR="003C021A" w:rsidRDefault="00561E86">
      <w:pPr>
        <w:pStyle w:val="Compact"/>
        <w:numPr>
          <w:ilvl w:val="1"/>
          <w:numId w:val="5"/>
        </w:numPr>
      </w:pPr>
      <w:r>
        <w:t>3.2 Log Schema</w:t>
      </w:r>
    </w:p>
    <w:p w14:paraId="34CFC0C7" w14:textId="77777777" w:rsidR="003C021A" w:rsidRDefault="00561E86">
      <w:pPr>
        <w:pStyle w:val="Compact"/>
        <w:numPr>
          <w:ilvl w:val="1"/>
          <w:numId w:val="5"/>
        </w:numPr>
      </w:pPr>
      <w:r>
        <w:t>3.3 Correlation</w:t>
      </w:r>
    </w:p>
    <w:p w14:paraId="7499F38D" w14:textId="77777777" w:rsidR="003C021A" w:rsidRDefault="00561E86">
      <w:pPr>
        <w:pStyle w:val="Compact"/>
        <w:numPr>
          <w:ilvl w:val="0"/>
          <w:numId w:val="2"/>
        </w:numPr>
      </w:pPr>
      <w:hyperlink w:anchor="X6adcbb6ae1a2c3b0881fb3e2b9ce1d1c2e0e19f">
        <w:r>
          <w:rPr>
            <w:rStyle w:val="Hyperlink"/>
          </w:rPr>
          <w:t>Metrics API</w:t>
        </w:r>
      </w:hyperlink>
    </w:p>
    <w:p w14:paraId="38058A52" w14:textId="77777777" w:rsidR="003C021A" w:rsidRDefault="00561E86">
      <w:pPr>
        <w:pStyle w:val="Compact"/>
        <w:numPr>
          <w:ilvl w:val="1"/>
          <w:numId w:val="6"/>
        </w:numPr>
      </w:pPr>
      <w:r>
        <w:t>4.1 Available Metrics</w:t>
      </w:r>
    </w:p>
    <w:p w14:paraId="3912BC1E" w14:textId="77777777" w:rsidR="003C021A" w:rsidRDefault="00561E86">
      <w:pPr>
        <w:pStyle w:val="Compact"/>
        <w:numPr>
          <w:ilvl w:val="1"/>
          <w:numId w:val="6"/>
        </w:numPr>
      </w:pPr>
      <w:r>
        <w:t>4.2 Endpoints</w:t>
      </w:r>
    </w:p>
    <w:p w14:paraId="2EC7A4C6" w14:textId="77777777" w:rsidR="003C021A" w:rsidRDefault="00561E86">
      <w:pPr>
        <w:pStyle w:val="Compact"/>
        <w:numPr>
          <w:ilvl w:val="1"/>
          <w:numId w:val="6"/>
        </w:numPr>
      </w:pPr>
      <w:r>
        <w:t>4.3 Query Parameters</w:t>
      </w:r>
    </w:p>
    <w:p w14:paraId="0E9FEC87" w14:textId="77777777" w:rsidR="003C021A" w:rsidRDefault="00561E86">
      <w:pPr>
        <w:pStyle w:val="Compact"/>
        <w:numPr>
          <w:ilvl w:val="1"/>
          <w:numId w:val="6"/>
        </w:numPr>
      </w:pPr>
      <w:r>
        <w:t>4.4 Response Format</w:t>
      </w:r>
    </w:p>
    <w:p w14:paraId="504A64C8" w14:textId="77777777" w:rsidR="003C021A" w:rsidRDefault="00561E86">
      <w:pPr>
        <w:pStyle w:val="Compact"/>
        <w:numPr>
          <w:ilvl w:val="1"/>
          <w:numId w:val="6"/>
        </w:numPr>
      </w:pPr>
      <w:r>
        <w:t>4.5 Access Control</w:t>
      </w:r>
    </w:p>
    <w:p w14:paraId="5F1FE938" w14:textId="77777777" w:rsidR="003C021A" w:rsidRDefault="00561E86">
      <w:pPr>
        <w:pStyle w:val="Compact"/>
        <w:numPr>
          <w:ilvl w:val="0"/>
          <w:numId w:val="2"/>
        </w:numPr>
      </w:pPr>
      <w:hyperlink w:anchor="X9c2eb1acbb6e808448d8ea4a621af65749b7d46">
        <w:r>
          <w:rPr>
            <w:rStyle w:val="Hyperlink"/>
          </w:rPr>
          <w:t>Logs API</w:t>
        </w:r>
      </w:hyperlink>
    </w:p>
    <w:p w14:paraId="2F271AEB" w14:textId="77777777" w:rsidR="003C021A" w:rsidRDefault="00561E86">
      <w:pPr>
        <w:pStyle w:val="Compact"/>
        <w:numPr>
          <w:ilvl w:val="1"/>
          <w:numId w:val="7"/>
        </w:numPr>
      </w:pPr>
      <w:r>
        <w:t>5.1 Endpoints</w:t>
      </w:r>
    </w:p>
    <w:p w14:paraId="019F305B" w14:textId="77777777" w:rsidR="003C021A" w:rsidRDefault="00561E86">
      <w:pPr>
        <w:pStyle w:val="Compact"/>
        <w:numPr>
          <w:ilvl w:val="1"/>
          <w:numId w:val="7"/>
        </w:numPr>
      </w:pPr>
      <w:r>
        <w:t>5.2 Query Parameters</w:t>
      </w:r>
    </w:p>
    <w:p w14:paraId="407E0CB7" w14:textId="77777777" w:rsidR="003C021A" w:rsidRDefault="00561E86">
      <w:pPr>
        <w:pStyle w:val="Compact"/>
        <w:numPr>
          <w:ilvl w:val="1"/>
          <w:numId w:val="7"/>
        </w:numPr>
      </w:pPr>
      <w:r>
        <w:t>5.3 Response Format</w:t>
      </w:r>
    </w:p>
    <w:p w14:paraId="52D4FC21" w14:textId="77777777" w:rsidR="003C021A" w:rsidRDefault="00561E86">
      <w:pPr>
        <w:pStyle w:val="Compact"/>
        <w:numPr>
          <w:ilvl w:val="1"/>
          <w:numId w:val="7"/>
        </w:numPr>
      </w:pPr>
      <w:r>
        <w:t>5.4 Access Control</w:t>
      </w:r>
    </w:p>
    <w:p w14:paraId="10BF9F08" w14:textId="77777777" w:rsidR="003C021A" w:rsidRDefault="00561E86">
      <w:pPr>
        <w:pStyle w:val="Compact"/>
        <w:numPr>
          <w:ilvl w:val="0"/>
          <w:numId w:val="2"/>
        </w:numPr>
      </w:pPr>
      <w:hyperlink w:anchor="X9db6112c1a4f6aae5b1ffc3cb1eeb224883b43e">
        <w:r>
          <w:rPr>
            <w:rStyle w:val="Hyperlink"/>
          </w:rPr>
          <w:t>Workload Status API</w:t>
        </w:r>
      </w:hyperlink>
    </w:p>
    <w:p w14:paraId="24144B37" w14:textId="77777777" w:rsidR="003C021A" w:rsidRDefault="00561E86">
      <w:pPr>
        <w:pStyle w:val="Compact"/>
        <w:numPr>
          <w:ilvl w:val="1"/>
          <w:numId w:val="8"/>
        </w:numPr>
      </w:pPr>
      <w:r>
        <w:t>6.1 Inference Deployments</w:t>
      </w:r>
    </w:p>
    <w:p w14:paraId="1B4500C4" w14:textId="77777777" w:rsidR="003C021A" w:rsidRDefault="00561E86">
      <w:pPr>
        <w:pStyle w:val="Compact"/>
        <w:numPr>
          <w:ilvl w:val="1"/>
          <w:numId w:val="8"/>
        </w:numPr>
      </w:pPr>
      <w:r>
        <w:t>6.2 Fine-Tuning Jobs</w:t>
      </w:r>
    </w:p>
    <w:p w14:paraId="0C74D6D6" w14:textId="77777777" w:rsidR="003C021A" w:rsidRDefault="00561E86">
      <w:pPr>
        <w:pStyle w:val="Compact"/>
        <w:numPr>
          <w:ilvl w:val="0"/>
          <w:numId w:val="2"/>
        </w:numPr>
      </w:pPr>
      <w:hyperlink w:anchor="Xb1b9525806a740a6ac01a720e7b6e7dd19aac0d">
        <w:r>
          <w:rPr>
            <w:rStyle w:val="Hyperlink"/>
          </w:rPr>
          <w:t>Related APIs (Reference)</w:t>
        </w:r>
      </w:hyperlink>
    </w:p>
    <w:p w14:paraId="270DA001" w14:textId="77777777" w:rsidR="003C021A" w:rsidRDefault="00561E86">
      <w:pPr>
        <w:pStyle w:val="Compact"/>
        <w:numPr>
          <w:ilvl w:val="0"/>
          <w:numId w:val="2"/>
        </w:numPr>
      </w:pPr>
      <w:hyperlink w:anchor="Xb31f0a3d4a102a411488f8e4ab130e04b3a0dd4">
        <w:r>
          <w:rPr>
            <w:rStyle w:val="Hyperlink"/>
          </w:rPr>
          <w:t>Tenant Alerting</w:t>
        </w:r>
      </w:hyperlink>
    </w:p>
    <w:p w14:paraId="61238744" w14:textId="77777777" w:rsidR="003C021A" w:rsidRDefault="00561E86">
      <w:pPr>
        <w:pStyle w:val="Compact"/>
        <w:numPr>
          <w:ilvl w:val="1"/>
          <w:numId w:val="9"/>
        </w:numPr>
      </w:pPr>
      <w:r>
        <w:t>8.1 Alert Rule Model</w:t>
      </w:r>
    </w:p>
    <w:p w14:paraId="6787F5BC" w14:textId="77777777" w:rsidR="003C021A" w:rsidRDefault="00561E86">
      <w:pPr>
        <w:pStyle w:val="Compact"/>
        <w:numPr>
          <w:ilvl w:val="1"/>
          <w:numId w:val="9"/>
        </w:numPr>
      </w:pPr>
      <w:r>
        <w:t>8.2 Predefined Alert Types</w:t>
      </w:r>
    </w:p>
    <w:p w14:paraId="2DB3A939" w14:textId="77777777" w:rsidR="003C021A" w:rsidRDefault="00561E86">
      <w:pPr>
        <w:pStyle w:val="Compact"/>
        <w:numPr>
          <w:ilvl w:val="1"/>
          <w:numId w:val="9"/>
        </w:numPr>
      </w:pPr>
      <w:r>
        <w:t>8.3 Alert Rule API</w:t>
      </w:r>
    </w:p>
    <w:p w14:paraId="3B0048FD" w14:textId="77777777" w:rsidR="003C021A" w:rsidRDefault="00561E86">
      <w:pPr>
        <w:pStyle w:val="Compact"/>
        <w:numPr>
          <w:ilvl w:val="1"/>
          <w:numId w:val="9"/>
        </w:numPr>
      </w:pPr>
      <w:r>
        <w:t>8.4 Alert Delivery</w:t>
      </w:r>
    </w:p>
    <w:p w14:paraId="4FC85110" w14:textId="77777777" w:rsidR="003C021A" w:rsidRDefault="00561E86">
      <w:pPr>
        <w:pStyle w:val="Compact"/>
        <w:numPr>
          <w:ilvl w:val="1"/>
          <w:numId w:val="9"/>
        </w:numPr>
      </w:pPr>
      <w:r>
        <w:t>8.5 Helm Configuration</w:t>
      </w:r>
    </w:p>
    <w:p w14:paraId="4869E473" w14:textId="77777777" w:rsidR="003C021A" w:rsidRDefault="00561E86">
      <w:pPr>
        <w:pStyle w:val="Compact"/>
        <w:numPr>
          <w:ilvl w:val="0"/>
          <w:numId w:val="2"/>
        </w:numPr>
      </w:pPr>
      <w:hyperlink w:anchor="X2c3029c442d4066ef024f9ca645b6d8ee5bbfa2">
        <w:r>
          <w:rPr>
            <w:rStyle w:val="Hyperlink"/>
          </w:rPr>
          <w:t>Access Control</w:t>
        </w:r>
      </w:hyperlink>
    </w:p>
    <w:p w14:paraId="5E2D9189" w14:textId="77777777" w:rsidR="003C021A" w:rsidRDefault="00561E86">
      <w:pPr>
        <w:pStyle w:val="Compact"/>
        <w:numPr>
          <w:ilvl w:val="1"/>
          <w:numId w:val="10"/>
        </w:numPr>
      </w:pPr>
      <w:r>
        <w:t>9.1 Permission Scoping</w:t>
      </w:r>
    </w:p>
    <w:p w14:paraId="31CA9D45" w14:textId="77777777" w:rsidR="003C021A" w:rsidRDefault="00561E86">
      <w:pPr>
        <w:pStyle w:val="Compact"/>
        <w:numPr>
          <w:ilvl w:val="1"/>
          <w:numId w:val="10"/>
        </w:numPr>
      </w:pPr>
      <w:r>
        <w:t>9.2 Tenant Isolation Enforcement</w:t>
      </w:r>
    </w:p>
    <w:p w14:paraId="62F79284" w14:textId="77777777" w:rsidR="003C021A" w:rsidRDefault="00561E86">
      <w:pPr>
        <w:pStyle w:val="Compact"/>
        <w:numPr>
          <w:ilvl w:val="1"/>
          <w:numId w:val="10"/>
        </w:numPr>
      </w:pPr>
      <w:r>
        <w:t>9.3 Sensitive Data Masking</w:t>
      </w:r>
    </w:p>
    <w:p w14:paraId="4B09C224" w14:textId="77777777" w:rsidR="003C021A" w:rsidRDefault="00561E86">
      <w:pPr>
        <w:pStyle w:val="Compact"/>
        <w:numPr>
          <w:ilvl w:val="0"/>
          <w:numId w:val="2"/>
        </w:numPr>
      </w:pPr>
      <w:hyperlink w:anchor="X7dfd4498ce0094e7de956b7a12ae438bdb0d62c">
        <w:r>
          <w:rPr>
            <w:rStyle w:val="Hyperlink"/>
          </w:rPr>
          <w:t>Data Retention</w:t>
        </w:r>
      </w:hyperlink>
    </w:p>
    <w:p w14:paraId="59C545AE" w14:textId="77777777" w:rsidR="003C021A" w:rsidRDefault="00561E86">
      <w:pPr>
        <w:pStyle w:val="Compact"/>
        <w:numPr>
          <w:ilvl w:val="0"/>
          <w:numId w:val="2"/>
        </w:numPr>
      </w:pPr>
      <w:hyperlink w:anchor="X5701d7f19acc3e825bdb94ad308cd56bf514ad3">
        <w:r>
          <w:rPr>
            <w:rStyle w:val="Hyperlink"/>
          </w:rPr>
          <w:t>Non-Functional Requirements</w:t>
        </w:r>
      </w:hyperlink>
    </w:p>
    <w:p w14:paraId="4A0595D1" w14:textId="77777777" w:rsidR="003C021A" w:rsidRDefault="00561E86">
      <w:pPr>
        <w:pStyle w:val="Compact"/>
        <w:numPr>
          <w:ilvl w:val="0"/>
          <w:numId w:val="2"/>
        </w:numPr>
      </w:pPr>
      <w:hyperlink w:anchor="X5cb12fe4ddcbbb458aceeecbc9e3be22fde76b5">
        <w:r>
          <w:rPr>
            <w:rStyle w:val="Hyperlink"/>
          </w:rPr>
          <w:t>Milestones</w:t>
        </w:r>
      </w:hyperlink>
    </w:p>
    <w:p w14:paraId="462FCC2C" w14:textId="77777777" w:rsidR="003C021A" w:rsidRDefault="00561E86">
      <w:pPr>
        <w:pStyle w:val="Compact"/>
        <w:numPr>
          <w:ilvl w:val="0"/>
          <w:numId w:val="2"/>
        </w:numPr>
      </w:pPr>
      <w:hyperlink w:anchor="Xf0837cfc4de8879e1e9a56646e25f5f7e29c8ee">
        <w:r>
          <w:rPr>
            <w:rStyle w:val="Hyperlink"/>
          </w:rPr>
          <w:t>Open Questions</w:t>
        </w:r>
      </w:hyperlink>
    </w:p>
    <w:p w14:paraId="6A05A809" w14:textId="77777777" w:rsidR="003C021A" w:rsidRDefault="00561E86">
      <w:r>
        <w:pict w14:anchorId="62DE2001">
          <v:rect id="_x0000_i1026" style="width:0;height:1.5pt" o:hralign="center" o:hrstd="t" o:hr="t"/>
        </w:pict>
      </w:r>
    </w:p>
    <w:p w14:paraId="6C5874B3" w14:textId="77777777" w:rsidR="003C021A" w:rsidRDefault="00561E86">
      <w:pPr>
        <w:pStyle w:val="Heading2"/>
      </w:pPr>
      <w:bookmarkStart w:id="2" w:name="Xc8951b796c7b61cbdd4998c72efbdeed0056e13"/>
      <w:bookmarkEnd w:id="1"/>
      <w:r>
        <w:t>1. Overview</w:t>
      </w:r>
    </w:p>
    <w:p w14:paraId="6EA08060" w14:textId="77777777" w:rsidR="003C021A" w:rsidRDefault="00561E86">
      <w:pPr>
        <w:pStyle w:val="FirstParagraph"/>
      </w:pPr>
      <w:r>
        <w:t>This document defines the tenant-facing observability layer: the APIs, data model, alerting, and access control that give tenants real-time and historical visibility into their own workloads, performance, and system behavior. It builds on top of the observability infrastructure defined in the Platform Monitoring spec (Prometheus, Mimir, Loki) and the usage APIs defined in the Metering spec. It does not own those components — it consumes them.</w:t>
      </w:r>
    </w:p>
    <w:p w14:paraId="7646A46F" w14:textId="77777777" w:rsidR="003C021A" w:rsidRDefault="00561E86">
      <w:pPr>
        <w:pStyle w:val="Heading3"/>
      </w:pPr>
      <w:bookmarkStart w:id="3" w:name="Xc0ae9c94416b75fbbd1ea095937cfa65174283b"/>
      <w:r>
        <w:t>1.1 Goals</w:t>
      </w:r>
    </w:p>
    <w:p w14:paraId="71F7FB1C" w14:textId="77777777" w:rsidR="003C021A" w:rsidRDefault="00561E86">
      <w:pPr>
        <w:pStyle w:val="Compact"/>
        <w:numPr>
          <w:ilvl w:val="0"/>
          <w:numId w:val="11"/>
        </w:numPr>
      </w:pPr>
      <w:r>
        <w:t>Provide tenants with real-time visibility into inference performance, error rates, and active workloads</w:t>
      </w:r>
    </w:p>
    <w:p w14:paraId="171C139A" w14:textId="77777777" w:rsidR="003C021A" w:rsidRDefault="00561E86">
      <w:pPr>
        <w:pStyle w:val="Compact"/>
        <w:numPr>
          <w:ilvl w:val="0"/>
          <w:numId w:val="11"/>
        </w:numPr>
      </w:pPr>
      <w:r>
        <w:t>Provide historical views of usage patterns, latency trends, and fine-tuning job outcomes</w:t>
      </w:r>
    </w:p>
    <w:p w14:paraId="32829C51" w14:textId="77777777" w:rsidR="003C021A" w:rsidRDefault="00561E86">
      <w:pPr>
        <w:pStyle w:val="Compact"/>
        <w:numPr>
          <w:ilvl w:val="0"/>
          <w:numId w:val="11"/>
        </w:numPr>
      </w:pPr>
      <w:r>
        <w:t>Surface quota utilization in near real-time so tenants can self-manage before throttling occurs</w:t>
      </w:r>
    </w:p>
    <w:p w14:paraId="5F1083FA" w14:textId="77777777" w:rsidR="003C021A" w:rsidRDefault="00561E86">
      <w:pPr>
        <w:pStyle w:val="Compact"/>
        <w:numPr>
          <w:ilvl w:val="0"/>
          <w:numId w:val="11"/>
        </w:numPr>
      </w:pPr>
      <w:r>
        <w:t>Allow tenants to query their own structured application logs within the retention window</w:t>
      </w:r>
    </w:p>
    <w:p w14:paraId="638B0FF2" w14:textId="77777777" w:rsidR="003C021A" w:rsidRDefault="00561E86">
      <w:pPr>
        <w:pStyle w:val="Compact"/>
        <w:numPr>
          <w:ilvl w:val="0"/>
          <w:numId w:val="11"/>
        </w:numPr>
      </w:pPr>
      <w:r>
        <w:t>Enable tenants to configure threshold-based alerts for their own workloads</w:t>
      </w:r>
    </w:p>
    <w:p w14:paraId="6F108B29" w14:textId="77777777" w:rsidR="003C021A" w:rsidRDefault="00561E86">
      <w:pPr>
        <w:pStyle w:val="Compact"/>
        <w:numPr>
          <w:ilvl w:val="0"/>
          <w:numId w:val="11"/>
        </w:numPr>
      </w:pPr>
      <w:r>
        <w:t>Enforce strict tenant isolation: no tenant can query data belonging to another tenant</w:t>
      </w:r>
    </w:p>
    <w:p w14:paraId="3266B333" w14:textId="77777777" w:rsidR="003C021A" w:rsidRDefault="00561E86">
      <w:pPr>
        <w:pStyle w:val="Heading3"/>
      </w:pPr>
      <w:bookmarkStart w:id="4" w:name="Xcc28b0baf7cf95ec30b6d1d01eefd40a6a046c9"/>
      <w:bookmarkEnd w:id="3"/>
      <w:r>
        <w:t>1.2 Non-Goals</w:t>
      </w:r>
    </w:p>
    <w:p w14:paraId="529A7DD2" w14:textId="77777777" w:rsidR="003C021A" w:rsidRDefault="00561E86">
      <w:pPr>
        <w:pStyle w:val="Compact"/>
        <w:numPr>
          <w:ilvl w:val="0"/>
          <w:numId w:val="12"/>
        </w:numPr>
      </w:pPr>
      <w:r>
        <w:rPr>
          <w:b/>
          <w:bCs/>
        </w:rPr>
        <w:t>Platform operator monitoring</w:t>
      </w:r>
      <w:r>
        <w:t xml:space="preserve"> — owned by the Platform Monitoring spec; operator Grafana dashboards are not accessible by tenant identities</w:t>
      </w:r>
    </w:p>
    <w:p w14:paraId="04EF721C" w14:textId="77777777" w:rsidR="003C021A" w:rsidRDefault="00561E86">
      <w:pPr>
        <w:pStyle w:val="Compact"/>
        <w:numPr>
          <w:ilvl w:val="0"/>
          <w:numId w:val="12"/>
        </w:numPr>
      </w:pPr>
      <w:r>
        <w:rPr>
          <w:b/>
          <w:bCs/>
        </w:rPr>
        <w:t>Usage and cost accounting</w:t>
      </w:r>
      <w:r>
        <w:t xml:space="preserve"> — owned by the Metering spec; surfaced via </w:t>
      </w:r>
      <w:r>
        <w:rPr>
          <w:rStyle w:val="VerbatimChar"/>
        </w:rPr>
        <w:t>usage:view</w:t>
      </w:r>
      <w:r>
        <w:t xml:space="preserve"> on </w:t>
      </w:r>
      <w:r>
        <w:rPr>
          <w:rStyle w:val="VerbatimChar"/>
        </w:rPr>
        <w:t>/usagerecords</w:t>
      </w:r>
      <w:r>
        <w:t xml:space="preserve">, </w:t>
      </w:r>
      <w:r>
        <w:rPr>
          <w:rStyle w:val="VerbatimChar"/>
        </w:rPr>
        <w:t>/usagesummary</w:t>
      </w:r>
      <w:r>
        <w:t xml:space="preserve">, </w:t>
      </w:r>
      <w:r>
        <w:rPr>
          <w:rStyle w:val="VerbatimChar"/>
        </w:rPr>
        <w:t>/usagehistory</w:t>
      </w:r>
    </w:p>
    <w:p w14:paraId="68F69683" w14:textId="77777777" w:rsidR="003C021A" w:rsidRDefault="00561E86">
      <w:pPr>
        <w:pStyle w:val="Compact"/>
        <w:numPr>
          <w:ilvl w:val="0"/>
          <w:numId w:val="12"/>
        </w:numPr>
      </w:pPr>
      <w:r>
        <w:rPr>
          <w:b/>
          <w:bCs/>
        </w:rPr>
        <w:t>Audit and compliance records</w:t>
      </w:r>
      <w:r>
        <w:t xml:space="preserve"> — owned by the Auditability &amp; Compliance spec; surfaced via the Audit API under </w:t>
      </w:r>
      <w:r>
        <w:rPr>
          <w:rStyle w:val="VerbatimChar"/>
        </w:rPr>
        <w:t>rolebindings:manage</w:t>
      </w:r>
    </w:p>
    <w:p w14:paraId="4AE01907" w14:textId="77777777" w:rsidR="003C021A" w:rsidRDefault="00561E86">
      <w:pPr>
        <w:pStyle w:val="Compact"/>
        <w:numPr>
          <w:ilvl w:val="0"/>
          <w:numId w:val="12"/>
        </w:numPr>
      </w:pPr>
      <w:r>
        <w:rPr>
          <w:b/>
          <w:bCs/>
        </w:rPr>
        <w:t>Distributed tracing (OpenTelemetry)</w:t>
      </w:r>
      <w:r>
        <w:t xml:space="preserve"> — out of scope per Auditability spec §1.2</w:t>
      </w:r>
    </w:p>
    <w:p w14:paraId="04D4BD03" w14:textId="77777777" w:rsidR="003C021A" w:rsidRDefault="00561E86">
      <w:pPr>
        <w:pStyle w:val="Compact"/>
        <w:numPr>
          <w:ilvl w:val="0"/>
          <w:numId w:val="12"/>
        </w:numPr>
      </w:pPr>
      <w:r>
        <w:rPr>
          <w:b/>
          <w:bCs/>
        </w:rPr>
        <w:t>Anomaly detection</w:t>
      </w:r>
      <w:r>
        <w:t xml:space="preserve"> — PRD marks this as future</w:t>
      </w:r>
    </w:p>
    <w:p w14:paraId="6BEA3774" w14:textId="77777777" w:rsidR="003C021A" w:rsidRDefault="00561E86">
      <w:pPr>
        <w:pStyle w:val="Compact"/>
        <w:numPr>
          <w:ilvl w:val="0"/>
          <w:numId w:val="12"/>
        </w:numPr>
      </w:pPr>
      <w:r>
        <w:rPr>
          <w:b/>
          <w:bCs/>
        </w:rPr>
        <w:t>SIEM integration</w:t>
      </w:r>
      <w:r>
        <w:t xml:space="preserve"> — explicitly out of scope per PRD §4</w:t>
      </w:r>
    </w:p>
    <w:p w14:paraId="3EB0FED2" w14:textId="77777777" w:rsidR="003C021A" w:rsidRDefault="00561E86">
      <w:pPr>
        <w:pStyle w:val="Compact"/>
        <w:numPr>
          <w:ilvl w:val="0"/>
          <w:numId w:val="12"/>
        </w:numPr>
      </w:pPr>
      <w:r>
        <w:rPr>
          <w:b/>
          <w:bCs/>
        </w:rPr>
        <w:t>Dashboard UI implementation</w:t>
      </w:r>
      <w:r>
        <w:t xml:space="preserve"> — this spec defines the API surface; dashboard rendering strategy is a separate frontend concern (see OQ3)</w:t>
      </w:r>
    </w:p>
    <w:p w14:paraId="1BF08285" w14:textId="77777777" w:rsidR="003C021A" w:rsidRDefault="00561E86">
      <w:pPr>
        <w:pStyle w:val="Heading3"/>
      </w:pPr>
      <w:bookmarkStart w:id="5" w:name="X42e072ea0219017b90826f21f2c8557bfff79c9"/>
      <w:bookmarkEnd w:id="4"/>
      <w:r>
        <w:t>1.3 Terminology</w:t>
      </w:r>
    </w:p>
    <w:tbl>
      <w:tblPr>
        <w:tblStyle w:val="Table"/>
        <w:tblW w:w="0" w:type="auto"/>
        <w:tblLook w:val="0020" w:firstRow="1" w:lastRow="0" w:firstColumn="0" w:lastColumn="0" w:noHBand="0" w:noVBand="0"/>
      </w:tblPr>
      <w:tblGrid>
        <w:gridCol w:w="2636"/>
        <w:gridCol w:w="6724"/>
      </w:tblGrid>
      <w:tr w:rsidR="003C021A" w14:paraId="71B366A7"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CEB4B25" w14:textId="77777777" w:rsidR="003C021A" w:rsidRDefault="00561E86">
            <w:pPr>
              <w:pStyle w:val="Compact"/>
            </w:pPr>
            <w:r>
              <w:t>Term</w:t>
            </w:r>
          </w:p>
        </w:tc>
        <w:tc>
          <w:tcPr>
            <w:tcW w:w="0" w:type="auto"/>
          </w:tcPr>
          <w:p w14:paraId="3DA1D686" w14:textId="77777777" w:rsidR="003C021A" w:rsidRDefault="00561E86">
            <w:pPr>
              <w:pStyle w:val="Compact"/>
            </w:pPr>
            <w:r>
              <w:t>Definition</w:t>
            </w:r>
          </w:p>
        </w:tc>
      </w:tr>
      <w:tr w:rsidR="003C021A" w14:paraId="0C2EA58F" w14:textId="77777777">
        <w:tc>
          <w:tcPr>
            <w:tcW w:w="0" w:type="auto"/>
          </w:tcPr>
          <w:p w14:paraId="07C2FAB6" w14:textId="77777777" w:rsidR="003C021A" w:rsidRDefault="00561E86">
            <w:pPr>
              <w:pStyle w:val="Compact"/>
            </w:pPr>
            <w:r>
              <w:rPr>
                <w:rStyle w:val="VerbatimChar"/>
              </w:rPr>
              <w:t>observability:view</w:t>
            </w:r>
          </w:p>
        </w:tc>
        <w:tc>
          <w:tcPr>
            <w:tcW w:w="0" w:type="auto"/>
          </w:tcPr>
          <w:p w14:paraId="1EF7FB24" w14:textId="77777777" w:rsidR="003C021A" w:rsidRDefault="00561E86">
            <w:pPr>
              <w:pStyle w:val="Compact"/>
            </w:pPr>
            <w:r>
              <w:t xml:space="preserve">IAC permission (IAC §7.3) required to </w:t>
            </w:r>
            <w:r>
              <w:rPr>
                <w:b/>
                <w:bCs/>
              </w:rPr>
              <w:t>read</w:t>
            </w:r>
            <w:r>
              <w:t xml:space="preserve"> metrics, logs, alert rules, and alert history via the Metrics API, Logs API, and Alert API. Granted to </w:t>
            </w:r>
            <w:r>
              <w:rPr>
                <w:rStyle w:val="VerbatimChar"/>
              </w:rPr>
              <w:t>admin</w:t>
            </w:r>
            <w:r>
              <w:t xml:space="preserve">, </w:t>
            </w:r>
            <w:r>
              <w:rPr>
                <w:rStyle w:val="VerbatimChar"/>
              </w:rPr>
              <w:t>ml-engineer</w:t>
            </w:r>
            <w:r>
              <w:t xml:space="preserve">, </w:t>
            </w:r>
            <w:r>
              <w:rPr>
                <w:rStyle w:val="VerbatimChar"/>
              </w:rPr>
              <w:t>developer</w:t>
            </w:r>
            <w:r>
              <w:t xml:space="preserve">, and </w:t>
            </w:r>
            <w:r>
              <w:rPr>
                <w:rStyle w:val="VerbatimChar"/>
              </w:rPr>
              <w:t>viewer</w:t>
            </w:r>
            <w:r>
              <w:t xml:space="preserve"> roles. Evaluable at project, tenant, org, or platform scope. Does not govern the Workload Status API (§6) — that API uses </w:t>
            </w:r>
            <w:r>
              <w:rPr>
                <w:rStyle w:val="VerbatimChar"/>
              </w:rPr>
              <w:t>model:read</w:t>
            </w:r>
            <w:r>
              <w:t xml:space="preserve"> and </w:t>
            </w:r>
            <w:r>
              <w:rPr>
                <w:rStyle w:val="VerbatimChar"/>
              </w:rPr>
              <w:t>job:view</w:t>
            </w:r>
            <w:r>
              <w:t>.</w:t>
            </w:r>
          </w:p>
        </w:tc>
      </w:tr>
      <w:tr w:rsidR="003C021A" w14:paraId="50FE4871" w14:textId="77777777">
        <w:tc>
          <w:tcPr>
            <w:tcW w:w="0" w:type="auto"/>
          </w:tcPr>
          <w:p w14:paraId="6E268FE1" w14:textId="77777777" w:rsidR="003C021A" w:rsidRDefault="00561E86">
            <w:pPr>
              <w:pStyle w:val="Compact"/>
            </w:pPr>
            <w:r>
              <w:rPr>
                <w:rStyle w:val="VerbatimChar"/>
              </w:rPr>
              <w:t>observability:manage</w:t>
            </w:r>
          </w:p>
        </w:tc>
        <w:tc>
          <w:tcPr>
            <w:tcW w:w="0" w:type="auto"/>
          </w:tcPr>
          <w:p w14:paraId="02DABA56" w14:textId="77777777" w:rsidR="003C021A" w:rsidRDefault="00561E86">
            <w:pPr>
              <w:pStyle w:val="Compact"/>
            </w:pPr>
            <w:r>
              <w:t xml:space="preserve">IAC permission (IAC §7.3) required to </w:t>
            </w:r>
            <w:r>
              <w:rPr>
                <w:b/>
                <w:bCs/>
              </w:rPr>
              <w:t>write</w:t>
            </w:r>
            <w:r>
              <w:t xml:space="preserve"> alert rule configuration: create, update, and delete alert rules. Granted to </w:t>
            </w:r>
            <w:r>
              <w:rPr>
                <w:rStyle w:val="VerbatimChar"/>
              </w:rPr>
              <w:t>admin</w:t>
            </w:r>
            <w:r>
              <w:t xml:space="preserve"> and </w:t>
            </w:r>
            <w:r>
              <w:rPr>
                <w:rStyle w:val="VerbatimChar"/>
              </w:rPr>
              <w:t>ml-engineer</w:t>
            </w:r>
            <w:r>
              <w:t xml:space="preserve"> roles only. Carries the same scope semantics as </w:t>
            </w:r>
            <w:r>
              <w:rPr>
                <w:rStyle w:val="VerbatimChar"/>
              </w:rPr>
              <w:t>observability:view</w:t>
            </w:r>
            <w:r>
              <w:t>.</w:t>
            </w:r>
          </w:p>
        </w:tc>
      </w:tr>
      <w:tr w:rsidR="003C021A" w14:paraId="6898733E" w14:textId="77777777">
        <w:tc>
          <w:tcPr>
            <w:tcW w:w="0" w:type="auto"/>
          </w:tcPr>
          <w:p w14:paraId="37593890" w14:textId="77777777" w:rsidR="003C021A" w:rsidRDefault="00561E86">
            <w:pPr>
              <w:pStyle w:val="Compact"/>
            </w:pPr>
            <w:r>
              <w:t>Observability API</w:t>
            </w:r>
          </w:p>
        </w:tc>
        <w:tc>
          <w:tcPr>
            <w:tcW w:w="0" w:type="auto"/>
          </w:tcPr>
          <w:p w14:paraId="106CCA41" w14:textId="77777777" w:rsidR="003C021A" w:rsidRDefault="00561E86">
            <w:pPr>
              <w:pStyle w:val="Compact"/>
            </w:pPr>
            <w:r>
              <w:t>The new service defined by this spec. Proxies metric and log queries from Mimir and Loki with mandatory tenant isolation enforced at the query layer.</w:t>
            </w:r>
          </w:p>
        </w:tc>
      </w:tr>
      <w:tr w:rsidR="003C021A" w14:paraId="2FE3D365" w14:textId="77777777">
        <w:tc>
          <w:tcPr>
            <w:tcW w:w="0" w:type="auto"/>
          </w:tcPr>
          <w:p w14:paraId="7CA61539" w14:textId="77777777" w:rsidR="003C021A" w:rsidRDefault="00561E86">
            <w:pPr>
              <w:pStyle w:val="Compact"/>
            </w:pPr>
            <w:r>
              <w:t>Recording Rule</w:t>
            </w:r>
          </w:p>
        </w:tc>
        <w:tc>
          <w:tcPr>
            <w:tcW w:w="0" w:type="auto"/>
          </w:tcPr>
          <w:p w14:paraId="7EDC9342" w14:textId="77777777" w:rsidR="003C021A" w:rsidRDefault="00561E86">
            <w:pPr>
              <w:pStyle w:val="Compact"/>
            </w:pPr>
            <w:r>
              <w:t>A Prometheus pre-aggregation defined in Platform Monitoring §4.1. The Metrics API queries these, not raw high-cardinality Prometheus metrics.</w:t>
            </w:r>
          </w:p>
        </w:tc>
      </w:tr>
      <w:tr w:rsidR="003C021A" w14:paraId="46C6BFE9" w14:textId="77777777">
        <w:tc>
          <w:tcPr>
            <w:tcW w:w="0" w:type="auto"/>
          </w:tcPr>
          <w:p w14:paraId="533DB130" w14:textId="77777777" w:rsidR="003C021A" w:rsidRDefault="00561E86">
            <w:pPr>
              <w:pStyle w:val="Compact"/>
            </w:pPr>
            <w:r>
              <w:t>Alert Rule</w:t>
            </w:r>
          </w:p>
        </w:tc>
        <w:tc>
          <w:tcPr>
            <w:tcW w:w="0" w:type="auto"/>
          </w:tcPr>
          <w:p w14:paraId="08B7EDFD" w14:textId="77777777" w:rsidR="003C021A" w:rsidRDefault="00561E86">
            <w:pPr>
              <w:pStyle w:val="Compact"/>
            </w:pPr>
            <w:r>
              <w:t xml:space="preserve">A tenant-configured threshold definition stored in </w:t>
            </w:r>
            <w:r>
              <w:rPr>
                <w:rStyle w:val="VerbatimChar"/>
              </w:rPr>
              <w:t>observability.alert_rules</w:t>
            </w:r>
            <w:r>
              <w:t>. Evaluated by the Observability API's Alert Evaluation loop on a 60s interval.</w:t>
            </w:r>
          </w:p>
        </w:tc>
      </w:tr>
      <w:tr w:rsidR="003C021A" w14:paraId="10029CEB" w14:textId="77777777">
        <w:tc>
          <w:tcPr>
            <w:tcW w:w="0" w:type="auto"/>
          </w:tcPr>
          <w:p w14:paraId="126B9762" w14:textId="77777777" w:rsidR="003C021A" w:rsidRDefault="00561E86">
            <w:pPr>
              <w:pStyle w:val="Compact"/>
            </w:pPr>
            <w:r>
              <w:t>Mimir</w:t>
            </w:r>
          </w:p>
        </w:tc>
        <w:tc>
          <w:tcPr>
            <w:tcW w:w="0" w:type="auto"/>
          </w:tcPr>
          <w:p w14:paraId="0981BF03" w14:textId="77777777" w:rsidR="003C021A" w:rsidRDefault="00561E86">
            <w:pPr>
              <w:pStyle w:val="Compact"/>
            </w:pPr>
            <w:r>
              <w:t>openCenter's long-term metrics store (Platform Monitoring §3), consumed by RACKAI. Queried by the Observability API via the Prometheus HTTP API (PromQL).</w:t>
            </w:r>
          </w:p>
        </w:tc>
      </w:tr>
      <w:tr w:rsidR="003C021A" w14:paraId="4A736A2B" w14:textId="77777777">
        <w:tc>
          <w:tcPr>
            <w:tcW w:w="0" w:type="auto"/>
          </w:tcPr>
          <w:p w14:paraId="147A9D87" w14:textId="77777777" w:rsidR="003C021A" w:rsidRDefault="00561E86">
            <w:pPr>
              <w:pStyle w:val="Compact"/>
            </w:pPr>
            <w:r>
              <w:t>Loki</w:t>
            </w:r>
          </w:p>
        </w:tc>
        <w:tc>
          <w:tcPr>
            <w:tcW w:w="0" w:type="auto"/>
          </w:tcPr>
          <w:p w14:paraId="22626D7D" w14:textId="77777777" w:rsidR="003C021A" w:rsidRDefault="00561E86">
            <w:pPr>
              <w:pStyle w:val="Compact"/>
            </w:pPr>
            <w:r>
              <w:t xml:space="preserve">In-cluster log store (Platform Monitoring §7). Queried by the Observability API via LogQL with mandatory </w:t>
            </w:r>
            <w:r>
              <w:rPr>
                <w:rStyle w:val="VerbatimChar"/>
              </w:rPr>
              <w:t>tenant_id</w:t>
            </w:r>
            <w:r>
              <w:t xml:space="preserve"> stream selectors.</w:t>
            </w:r>
          </w:p>
        </w:tc>
      </w:tr>
    </w:tbl>
    <w:p w14:paraId="14E39536" w14:textId="77777777" w:rsidR="003C021A" w:rsidRDefault="00561E86">
      <w:pPr>
        <w:pStyle w:val="Heading3"/>
      </w:pPr>
      <w:bookmarkStart w:id="6" w:name="Xcb2398af753e06cf387ad61b208811a228851ef"/>
      <w:bookmarkEnd w:id="5"/>
      <w:r>
        <w:t>1.4 Relationship to Other Specs</w:t>
      </w:r>
    </w:p>
    <w:p w14:paraId="07618695" w14:textId="77777777" w:rsidR="003C021A" w:rsidRDefault="00561E86">
      <w:pPr>
        <w:pStyle w:val="FirstParagraph"/>
      </w:pPr>
      <w:r>
        <w:rPr>
          <w:b/>
          <w:bCs/>
        </w:rPr>
        <w:t>Platform Monitoring spec</w:t>
      </w:r>
    </w:p>
    <w:p w14:paraId="4AC9598F" w14:textId="77777777" w:rsidR="003C021A" w:rsidRDefault="00561E86">
      <w:pPr>
        <w:pStyle w:val="Compact"/>
        <w:numPr>
          <w:ilvl w:val="0"/>
          <w:numId w:val="13"/>
        </w:numPr>
      </w:pPr>
      <w:r>
        <w:t>Platform Monitoring owns all observability infrastructure: Prometheus, Mimir, Loki, AlertManager, Grafana. The Observability API is a consumer — it does not modify or own those components.</w:t>
      </w:r>
    </w:p>
    <w:p w14:paraId="541F2C5E" w14:textId="77777777" w:rsidR="003C021A" w:rsidRDefault="00561E86">
      <w:pPr>
        <w:pStyle w:val="Compact"/>
        <w:numPr>
          <w:ilvl w:val="0"/>
          <w:numId w:val="13"/>
        </w:numPr>
      </w:pPr>
      <w:r>
        <w:t>Platform Monitoring §4.1 defines the recording rules the Metrics API exposes (</w:t>
      </w:r>
      <w:r>
        <w:rPr>
          <w:rStyle w:val="VerbatimChar"/>
        </w:rPr>
        <w:t>aurora:inference_latency_p99:tenant</w:t>
      </w:r>
      <w:r>
        <w:t xml:space="preserve">, </w:t>
      </w:r>
      <w:r>
        <w:rPr>
          <w:rStyle w:val="VerbatimChar"/>
        </w:rPr>
        <w:t>aurora:inference_request_rate</w:t>
      </w:r>
      <w:r>
        <w:t xml:space="preserve">, </w:t>
      </w:r>
      <w:r>
        <w:rPr>
          <w:rStyle w:val="VerbatimChar"/>
        </w:rPr>
        <w:t>aurora:inference_queue_depth</w:t>
      </w:r>
      <w:r>
        <w:t xml:space="preserve">). The per-tenant variants this spec requires — </w:t>
      </w:r>
      <w:r>
        <w:rPr>
          <w:rStyle w:val="VerbatimChar"/>
        </w:rPr>
        <w:t>aurora:inference_request_rate:tenant</w:t>
      </w:r>
      <w:r>
        <w:t xml:space="preserve"> and </w:t>
      </w:r>
      <w:r>
        <w:rPr>
          <w:rStyle w:val="VerbatimChar"/>
        </w:rPr>
        <w:t>aurora:inference_queue_depth:tenant</w:t>
      </w:r>
      <w:r>
        <w:t xml:space="preserve"> </w:t>
      </w:r>
      <w:r>
        <w:t xml:space="preserve">— were added to Platform Monitoring §4.1 (OQ2 resolved 2026-07-28). Note </w:t>
      </w:r>
      <w:r>
        <w:rPr>
          <w:rStyle w:val="VerbatimChar"/>
        </w:rPr>
        <w:t>:inference_queue_depth:tenant</w:t>
      </w:r>
      <w:r>
        <w:t xml:space="preserve"> depends on a tenant-labelled Gateway in-flight metric landing in Platform Monitoring M2.</w:t>
      </w:r>
    </w:p>
    <w:p w14:paraId="293B61C3" w14:textId="77777777" w:rsidR="003C021A" w:rsidRDefault="00561E86">
      <w:pPr>
        <w:pStyle w:val="Compact"/>
        <w:numPr>
          <w:ilvl w:val="0"/>
          <w:numId w:val="13"/>
        </w:numPr>
      </w:pPr>
      <w:r>
        <w:t>Platform Monitoring §7 defines the required structured log fields (</w:t>
      </w:r>
      <w:r>
        <w:rPr>
          <w:rStyle w:val="VerbatimChar"/>
        </w:rPr>
        <w:t>tenant_id</w:t>
      </w:r>
      <w:r>
        <w:t xml:space="preserve">, </w:t>
      </w:r>
      <w:r>
        <w:rPr>
          <w:rStyle w:val="VerbatimChar"/>
        </w:rPr>
        <w:t>project_id</w:t>
      </w:r>
      <w:r>
        <w:t xml:space="preserve">, </w:t>
      </w:r>
      <w:r>
        <w:rPr>
          <w:rStyle w:val="VerbatimChar"/>
        </w:rPr>
        <w:t>request_id</w:t>
      </w:r>
      <w:r>
        <w:t xml:space="preserve">, </w:t>
      </w:r>
      <w:r>
        <w:rPr>
          <w:rStyle w:val="VerbatimChar"/>
        </w:rPr>
        <w:t>model_id</w:t>
      </w:r>
      <w:r>
        <w:t>). The Logs API relies on these being indexed in Loki at log ingestion time.</w:t>
      </w:r>
    </w:p>
    <w:p w14:paraId="6EAD9C33" w14:textId="77777777" w:rsidR="003C021A" w:rsidRDefault="00561E86">
      <w:pPr>
        <w:pStyle w:val="Compact"/>
        <w:numPr>
          <w:ilvl w:val="0"/>
          <w:numId w:val="13"/>
        </w:numPr>
      </w:pPr>
      <w:r>
        <w:t>Platform Monitoring explicitly calls out that operator Grafana dashboards are separate from tenant-facing observability and are restricted to platform-scoped identities (Platform Monitoring §11).</w:t>
      </w:r>
    </w:p>
    <w:p w14:paraId="2EB04F56" w14:textId="77777777" w:rsidR="003C021A" w:rsidRDefault="00561E86">
      <w:pPr>
        <w:pStyle w:val="FirstParagraph"/>
      </w:pPr>
      <w:r>
        <w:rPr>
          <w:b/>
          <w:bCs/>
        </w:rPr>
        <w:t>Metering spec</w:t>
      </w:r>
    </w:p>
    <w:p w14:paraId="3229570C" w14:textId="77777777" w:rsidR="003C021A" w:rsidRDefault="00561E86">
      <w:pPr>
        <w:pStyle w:val="Compact"/>
        <w:numPr>
          <w:ilvl w:val="0"/>
          <w:numId w:val="14"/>
        </w:numPr>
      </w:pPr>
      <w:r>
        <w:t xml:space="preserve">Usage and cost data (token counts, GPU compute seconds, billing summaries) are owned by Metering and served under </w:t>
      </w:r>
      <w:r>
        <w:rPr>
          <w:rStyle w:val="VerbatimChar"/>
        </w:rPr>
        <w:t>usage:view</w:t>
      </w:r>
      <w:r>
        <w:t>. This spec does not duplicate those APIs.</w:t>
      </w:r>
    </w:p>
    <w:p w14:paraId="4C89151F" w14:textId="77777777" w:rsidR="003C021A" w:rsidRDefault="00561E86">
      <w:pPr>
        <w:pStyle w:val="Compact"/>
        <w:numPr>
          <w:ilvl w:val="0"/>
          <w:numId w:val="14"/>
        </w:numPr>
      </w:pPr>
      <w:r>
        <w:rPr>
          <w:rStyle w:val="VerbatimChar"/>
        </w:rPr>
        <w:t>/namespaces/{namespace}/usagerecords</w:t>
      </w:r>
      <w:r>
        <w:t xml:space="preserve">, </w:t>
      </w:r>
      <w:r>
        <w:rPr>
          <w:rStyle w:val="VerbatimChar"/>
        </w:rPr>
        <w:t>/usagesummary</w:t>
      </w:r>
      <w:r>
        <w:t xml:space="preserve">, and </w:t>
      </w:r>
      <w:r>
        <w:rPr>
          <w:rStyle w:val="VerbatimChar"/>
        </w:rPr>
        <w:t>/usagehistory</w:t>
      </w:r>
      <w:r>
        <w:t xml:space="preserve"> </w:t>
      </w:r>
      <w:r>
        <w:t>remain the canonical source for tenant cost and usage accounting data.</w:t>
      </w:r>
    </w:p>
    <w:p w14:paraId="72749408" w14:textId="77777777" w:rsidR="003C021A" w:rsidRDefault="00561E86">
      <w:pPr>
        <w:pStyle w:val="Compact"/>
        <w:numPr>
          <w:ilvl w:val="0"/>
          <w:numId w:val="14"/>
        </w:numPr>
      </w:pPr>
      <w:r>
        <w:t>This spec adds operational metrics (latency, throughput, error rate) that are complementary to — and distinct from — usage accounting.</w:t>
      </w:r>
    </w:p>
    <w:p w14:paraId="44BCD025" w14:textId="77777777" w:rsidR="003C021A" w:rsidRDefault="00561E86">
      <w:pPr>
        <w:pStyle w:val="Compact"/>
        <w:numPr>
          <w:ilvl w:val="0"/>
          <w:numId w:val="14"/>
        </w:numPr>
      </w:pPr>
      <w:r>
        <w:t xml:space="preserve">Metering §12.4 requires workload execution logs to be tagged with </w:t>
      </w:r>
      <w:r>
        <w:rPr>
          <w:rStyle w:val="VerbatimChar"/>
        </w:rPr>
        <w:t>tenant_id</w:t>
      </w:r>
      <w:r>
        <w:t xml:space="preserve"> and </w:t>
      </w:r>
      <w:r>
        <w:rPr>
          <w:rStyle w:val="VerbatimChar"/>
        </w:rPr>
        <w:t>project_id</w:t>
      </w:r>
      <w:r>
        <w:t>; the Logs API relies on this being in place.</w:t>
      </w:r>
    </w:p>
    <w:p w14:paraId="56F5D888" w14:textId="77777777" w:rsidR="003C021A" w:rsidRDefault="00561E86">
      <w:pPr>
        <w:pStyle w:val="FirstParagraph"/>
      </w:pPr>
      <w:r>
        <w:rPr>
          <w:b/>
          <w:bCs/>
        </w:rPr>
        <w:t>Auditability &amp; Compliance spec</w:t>
      </w:r>
    </w:p>
    <w:p w14:paraId="063CB8E5" w14:textId="77777777" w:rsidR="003C021A" w:rsidRDefault="00561E86">
      <w:pPr>
        <w:pStyle w:val="Compact"/>
        <w:numPr>
          <w:ilvl w:val="0"/>
          <w:numId w:val="15"/>
        </w:numPr>
      </w:pPr>
      <w:r>
        <w:t>The Audit API (</w:t>
      </w:r>
      <w:r>
        <w:rPr>
          <w:rStyle w:val="VerbatimChar"/>
        </w:rPr>
        <w:t>/namespaces/{namespace}/audit/*</w:t>
      </w:r>
      <w:r>
        <w:t xml:space="preserve">) is defined and owned by the Auditability spec. Access requires </w:t>
      </w:r>
      <w:r>
        <w:rPr>
          <w:rStyle w:val="VerbatimChar"/>
        </w:rPr>
        <w:t>rolebindings:manage</w:t>
      </w:r>
      <w:r>
        <w:t>.</w:t>
      </w:r>
    </w:p>
    <w:p w14:paraId="6E628154" w14:textId="77777777" w:rsidR="003C021A" w:rsidRDefault="00561E86">
      <w:pPr>
        <w:pStyle w:val="Compact"/>
        <w:numPr>
          <w:ilvl w:val="0"/>
          <w:numId w:val="15"/>
        </w:numPr>
      </w:pPr>
      <w:r>
        <w:t>This spec references the Audit API as part of the tenant's full observability surface (§7) but does not redefine it.</w:t>
      </w:r>
    </w:p>
    <w:p w14:paraId="6C75C0CA" w14:textId="77777777" w:rsidR="003C021A" w:rsidRDefault="00561E86">
      <w:pPr>
        <w:pStyle w:val="Compact"/>
        <w:numPr>
          <w:ilvl w:val="0"/>
          <w:numId w:val="15"/>
        </w:numPr>
      </w:pPr>
      <w:r>
        <w:t xml:space="preserve">OQ1 (shared with Auditability spec OQ1): sensitive-field policy for tenant-visible responses. </w:t>
      </w:r>
      <w:r>
        <w:rPr>
          <w:b/>
          <w:bCs/>
        </w:rPr>
        <w:t>RESOLVED 2026-07-28 — allowlist / projection (default-deny), structured-only logs (§9.3).</w:t>
      </w:r>
      <w:r>
        <w:t xml:space="preserve"> Engineering owns the allowlist; Security/Product review it async (a fail-safe default is non-blocking).</w:t>
      </w:r>
    </w:p>
    <w:p w14:paraId="334BB70B" w14:textId="77777777" w:rsidR="003C021A" w:rsidRDefault="00561E86">
      <w:pPr>
        <w:pStyle w:val="FirstParagraph"/>
      </w:pPr>
      <w:r>
        <w:rPr>
          <w:b/>
          <w:bCs/>
        </w:rPr>
        <w:t>IAC spec</w:t>
      </w:r>
    </w:p>
    <w:p w14:paraId="32443F94" w14:textId="77777777" w:rsidR="003C021A" w:rsidRDefault="00561E86">
      <w:pPr>
        <w:pStyle w:val="Compact"/>
        <w:numPr>
          <w:ilvl w:val="0"/>
          <w:numId w:val="16"/>
        </w:numPr>
      </w:pPr>
      <w:r>
        <w:rPr>
          <w:rStyle w:val="VerbatimChar"/>
        </w:rPr>
        <w:t>observability:view</w:t>
      </w:r>
      <w:r>
        <w:t xml:space="preserve"> </w:t>
      </w:r>
      <w:r>
        <w:t xml:space="preserve">is defined in IAC §7.3. This spec enforces it on all Metrics API, Logs API, and Alert Rule read endpoints. It does </w:t>
      </w:r>
      <w:r>
        <w:rPr>
          <w:b/>
          <w:bCs/>
        </w:rPr>
        <w:t>not</w:t>
      </w:r>
      <w:r>
        <w:t xml:space="preserve"> govern the Workload Status API (§6).</w:t>
      </w:r>
    </w:p>
    <w:p w14:paraId="5683DF6C" w14:textId="77777777" w:rsidR="003C021A" w:rsidRDefault="00561E86">
      <w:pPr>
        <w:pStyle w:val="Compact"/>
        <w:numPr>
          <w:ilvl w:val="0"/>
          <w:numId w:val="16"/>
        </w:numPr>
      </w:pPr>
      <w:r>
        <w:rPr>
          <w:rStyle w:val="VerbatimChar"/>
        </w:rPr>
        <w:t>observability:manage</w:t>
      </w:r>
      <w:r>
        <w:t xml:space="preserve"> is defined in IAC §7.3 (added alongside this spec). This spec enforces it on all Alert Rule write endpoints (POST, PUT, DELETE).</w:t>
      </w:r>
    </w:p>
    <w:p w14:paraId="2A8A17C8" w14:textId="77777777" w:rsidR="003C021A" w:rsidRDefault="00561E86">
      <w:pPr>
        <w:pStyle w:val="Compact"/>
        <w:numPr>
          <w:ilvl w:val="0"/>
          <w:numId w:val="16"/>
        </w:numPr>
      </w:pPr>
      <w:r>
        <w:t xml:space="preserve">The </w:t>
      </w:r>
      <w:r>
        <w:rPr>
          <w:rStyle w:val="VerbatimChar"/>
        </w:rPr>
        <w:t>observability</w:t>
      </w:r>
      <w:r>
        <w:t xml:space="preserve"> resource scope is project-attributed (IAC §7.3 scope table) — a project-scoped binding limits visibility to that project.</w:t>
      </w:r>
    </w:p>
    <w:p w14:paraId="7F9BE3DE" w14:textId="77777777" w:rsidR="003C021A" w:rsidRDefault="00561E86">
      <w:pPr>
        <w:pStyle w:val="Compact"/>
        <w:numPr>
          <w:ilvl w:val="0"/>
          <w:numId w:val="16"/>
        </w:numPr>
      </w:pPr>
      <w:r>
        <w:t>IAC M2 (RBAC enforcement active) is a prerequisite for this spec's M1 milestone.</w:t>
      </w:r>
    </w:p>
    <w:p w14:paraId="5A39BBE3" w14:textId="77777777" w:rsidR="003C021A" w:rsidRDefault="00561E86">
      <w:r>
        <w:pict w14:anchorId="07CCFDA7">
          <v:rect id="_x0000_i1027" style="width:0;height:1.5pt" o:hralign="center" o:hrstd="t" o:hr="t"/>
        </w:pict>
      </w:r>
    </w:p>
    <w:p w14:paraId="09C1ED38" w14:textId="77777777" w:rsidR="003C021A" w:rsidRDefault="00561E86">
      <w:pPr>
        <w:pStyle w:val="Heading2"/>
      </w:pPr>
      <w:bookmarkStart w:id="7" w:name="X136a724f0ad6bedecc70d52a088da11b9355002"/>
      <w:bookmarkEnd w:id="2"/>
      <w:bookmarkEnd w:id="6"/>
      <w:r>
        <w:t>2. Architecture</w:t>
      </w:r>
    </w:p>
    <w:p w14:paraId="4874D4EA" w14:textId="77777777" w:rsidR="003C021A" w:rsidRDefault="00561E86">
      <w:pPr>
        <w:pStyle w:val="Heading3"/>
      </w:pPr>
      <w:bookmarkStart w:id="8" w:name="Xb02d7a3ac8703571466fe61d7ebbb6115d29c01"/>
      <w:r>
        <w:t>2.1 System Components</w:t>
      </w:r>
    </w:p>
    <w:p w14:paraId="07C29224" w14:textId="77777777" w:rsidR="003C021A" w:rsidRDefault="00561E86">
      <w:pPr>
        <w:pStyle w:val="SourceCode"/>
      </w:pPr>
      <w:r>
        <w:rPr>
          <w:rStyle w:val="VerbatimChar"/>
        </w:rPr>
        <w:t>┌──────────────────────────────────────────────────────────────────────────┐</w:t>
      </w:r>
      <w:r>
        <w:br/>
      </w:r>
      <w:r>
        <w:rPr>
          <w:rStyle w:val="VerbatimChar"/>
        </w:rPr>
        <w:t>│                           RACKAI Cluster                                 │</w:t>
      </w:r>
      <w:r>
        <w:br/>
      </w:r>
      <w:r>
        <w:rPr>
          <w:rStyle w:val="VerbatimChar"/>
        </w:rPr>
        <w:t>│                                                                          │</w:t>
      </w:r>
      <w:r>
        <w:br/>
      </w:r>
      <w:r>
        <w:rPr>
          <w:rStyle w:val="VerbatimChar"/>
        </w:rPr>
        <w:t>│  ┌────────────────────────────────────────────────────────────────────┐  │</w:t>
      </w:r>
      <w:r>
        <w:br/>
      </w:r>
      <w:r>
        <w:rPr>
          <w:rStyle w:val="VerbatimChar"/>
        </w:rPr>
        <w:t>│  │  aurora-monitoring namespace (Platform Monitoring — not modified)  │  │</w:t>
      </w:r>
      <w:r>
        <w:br/>
      </w:r>
      <w:r>
        <w:rPr>
          <w:rStyle w:val="VerbatimChar"/>
        </w:rPr>
        <w:t>│  │  ┌──────────────────────┐  ┌───────────┐  ┌────────────────────┐  │  │</w:t>
      </w:r>
      <w:r>
        <w:br/>
      </w:r>
      <w:r>
        <w:rPr>
          <w:rStyle w:val="VerbatimChar"/>
        </w:rPr>
        <w:t>│  │  │   Mimir    │  │   Loki    │  │  Prometheus stack  │  │  │</w:t>
      </w:r>
      <w:r>
        <w:br/>
      </w:r>
      <w:r>
        <w:rPr>
          <w:rStyle w:val="VerbatimChar"/>
        </w:rPr>
        <w:t>│  │  │  (long-term metrics) │  │ (logs)    │  │  (scrape, rules)   │  │  │</w:t>
      </w:r>
      <w:r>
        <w:br/>
      </w:r>
      <w:r>
        <w:rPr>
          <w:rStyle w:val="VerbatimChar"/>
        </w:rPr>
        <w:t>│  │  └──────────┬───────────┘  └─────┬─────┘  └────────────────────┘  │  │</w:t>
      </w:r>
      <w:r>
        <w:br/>
      </w:r>
      <w:r>
        <w:rPr>
          <w:rStyle w:val="VerbatimChar"/>
        </w:rPr>
        <w:t>│  └─────────────┼──────────────────┼──────────────────────────────────┘  │</w:t>
      </w:r>
      <w:r>
        <w:br/>
      </w:r>
      <w:r>
        <w:rPr>
          <w:rStyle w:val="VerbatimChar"/>
        </w:rPr>
        <w:t>│                │ PromQL         │ LogQL                               │</w:t>
      </w:r>
      <w:r>
        <w:br/>
      </w:r>
      <w:r>
        <w:rPr>
          <w:rStyle w:val="VerbatimChar"/>
        </w:rPr>
        <w:t>│                │ + {tenant_id}     │ + {tenant_id}                       │</w:t>
      </w:r>
      <w:r>
        <w:br/>
      </w:r>
      <w:r>
        <w:rPr>
          <w:rStyle w:val="VerbatimChar"/>
        </w:rPr>
        <w:t>│                │ injected          │ injected                            │</w:t>
      </w:r>
      <w:r>
        <w:br/>
      </w:r>
      <w:r>
        <w:rPr>
          <w:rStyle w:val="VerbatimChar"/>
        </w:rPr>
        <w:t>│                ▼                   ▼                                     │</w:t>
      </w:r>
      <w:r>
        <w:br/>
      </w:r>
      <w:r>
        <w:rPr>
          <w:rStyle w:val="VerbatimChar"/>
        </w:rPr>
        <w:t>│  ┌─────────────────────────────────────────────────────────────────────┐ │</w:t>
      </w:r>
      <w:r>
        <w:br/>
      </w:r>
      <w:r>
        <w:rPr>
          <w:rStyle w:val="VerbatimChar"/>
        </w:rPr>
        <w:t>│  │  aurora-system namespace                                             │ │</w:t>
      </w:r>
      <w:r>
        <w:br/>
      </w:r>
      <w:r>
        <w:rPr>
          <w:rStyle w:val="VerbatimChar"/>
        </w:rPr>
        <w:t>│  │  ┌───────────────────────────────────────────────────────────────┐  │ │</w:t>
      </w:r>
      <w:r>
        <w:br/>
      </w:r>
      <w:r>
        <w:rPr>
          <w:rStyle w:val="VerbatimChar"/>
        </w:rPr>
        <w:t>│  │  │                    Observability API                           │  │ │</w:t>
      </w:r>
      <w:r>
        <w:br/>
      </w:r>
      <w:r>
        <w:rPr>
          <w:rStyle w:val="VerbatimChar"/>
        </w:rPr>
        <w:t>│  │  │  • Metrics query proxy  (Mimir, tenant-scoped)      │  │ │</w:t>
      </w:r>
      <w:r>
        <w:br/>
      </w:r>
      <w:r>
        <w:rPr>
          <w:rStyle w:val="VerbatimChar"/>
        </w:rPr>
        <w:t>│  │  │  • Logs query proxy     (Loki, tenant-scoped)                 │  │ │</w:t>
      </w:r>
      <w:r>
        <w:br/>
      </w:r>
      <w:r>
        <w:rPr>
          <w:rStyle w:val="VerbatimChar"/>
        </w:rPr>
        <w:t>│  │  │  • Workload status      (K8s CRD reads, namespace-scoped)     │  │ │</w:t>
      </w:r>
      <w:r>
        <w:br/>
      </w:r>
      <w:r>
        <w:rPr>
          <w:rStyle w:val="VerbatimChar"/>
        </w:rPr>
        <w:t>│  │  │  • Alert Rule CRUD                                            │  │ │</w:t>
      </w:r>
      <w:r>
        <w:br/>
      </w:r>
      <w:r>
        <w:rPr>
          <w:rStyle w:val="VerbatimChar"/>
        </w:rPr>
        <w:t>│  │  │  • Alert Evaluation loop (60s, queries Mimir)       │  │ │</w:t>
      </w:r>
      <w:r>
        <w:br/>
      </w:r>
      <w:r>
        <w:rPr>
          <w:rStyle w:val="VerbatimChar"/>
        </w:rPr>
        <w:t>│  │  │  • Sensitive field masking at response layer                  │  │ │</w:t>
      </w:r>
      <w:r>
        <w:br/>
      </w:r>
      <w:r>
        <w:rPr>
          <w:rStyle w:val="VerbatimChar"/>
        </w:rPr>
        <w:t>│  │  └───────────────────────────────────────────────────────────────┘  │ │</w:t>
      </w:r>
      <w:r>
        <w:br/>
      </w:r>
      <w:r>
        <w:rPr>
          <w:rStyle w:val="VerbatimChar"/>
        </w:rPr>
        <w:t>│  │                                                                       │ │</w:t>
      </w:r>
      <w:r>
        <w:br/>
      </w:r>
      <w:r>
        <w:rPr>
          <w:rStyle w:val="VerbatimChar"/>
        </w:rPr>
        <w:t>│  │  ┌────────────────────────────┐  ┌───────────────────────────────┐  │ │</w:t>
      </w:r>
      <w:r>
        <w:br/>
      </w:r>
      <w:r>
        <w:rPr>
          <w:rStyle w:val="VerbatimChar"/>
        </w:rPr>
        <w:t>│  │  │   Observability DB         │  │   Metering DB (read-only)     │  │ │</w:t>
      </w:r>
      <w:r>
        <w:br/>
      </w:r>
      <w:r>
        <w:rPr>
          <w:rStyle w:val="VerbatimChar"/>
        </w:rPr>
        <w:t>│  │  │   PostgreSQL               │  │   usage_records — quota       │  │ │</w:t>
      </w:r>
      <w:r>
        <w:br/>
      </w:r>
      <w:r>
        <w:rPr>
          <w:rStyle w:val="VerbatimChar"/>
        </w:rPr>
        <w:t>│  │  │   observability schema     │  │   utilization queries only    │  │ │</w:t>
      </w:r>
      <w:r>
        <w:br/>
      </w:r>
      <w:r>
        <w:rPr>
          <w:rStyle w:val="VerbatimChar"/>
        </w:rPr>
        <w:t>│  │  │   alert_rules              │  └───────────────────────────────┘  │ │</w:t>
      </w:r>
      <w:r>
        <w:br/>
      </w:r>
      <w:r>
        <w:rPr>
          <w:rStyle w:val="VerbatimChar"/>
        </w:rPr>
        <w:t>│  │  │   alert_history            │                                      │ │</w:t>
      </w:r>
      <w:r>
        <w:br/>
      </w:r>
      <w:r>
        <w:rPr>
          <w:rStyle w:val="VerbatimChar"/>
        </w:rPr>
        <w:t>│  │  └────────────────────────────┘                                      │ │</w:t>
      </w:r>
      <w:r>
        <w:br/>
      </w:r>
      <w:r>
        <w:rPr>
          <w:rStyle w:val="VerbatimChar"/>
        </w:rPr>
        <w:t>│  └───────────────────────────────────────────────────────────────────────┘ │</w:t>
      </w:r>
      <w:r>
        <w:br/>
      </w:r>
      <w:r>
        <w:rPr>
          <w:rStyle w:val="VerbatimChar"/>
        </w:rPr>
        <w:t>└──────────────────────────────────────────────────────────────────────────┘</w:t>
      </w:r>
    </w:p>
    <w:p w14:paraId="28041AF1" w14:textId="77777777" w:rsidR="003C021A" w:rsidRDefault="00561E86">
      <w:pPr>
        <w:pStyle w:val="Heading3"/>
      </w:pPr>
      <w:bookmarkStart w:id="9" w:name="Xe47676727432bf369d6ddc0846572409e1e584c"/>
      <w:bookmarkEnd w:id="8"/>
      <w:r>
        <w:t>2.2 Component Responsibilities</w:t>
      </w:r>
    </w:p>
    <w:tbl>
      <w:tblPr>
        <w:tblStyle w:val="Table"/>
        <w:tblW w:w="0" w:type="auto"/>
        <w:tblLook w:val="0020" w:firstRow="1" w:lastRow="0" w:firstColumn="0" w:lastColumn="0" w:noHBand="0" w:noVBand="0"/>
      </w:tblPr>
      <w:tblGrid>
        <w:gridCol w:w="1777"/>
        <w:gridCol w:w="7583"/>
      </w:tblGrid>
      <w:tr w:rsidR="003C021A" w14:paraId="22C5F82B"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18089E2F" w14:textId="77777777" w:rsidR="003C021A" w:rsidRDefault="00561E86">
            <w:pPr>
              <w:pStyle w:val="Compact"/>
            </w:pPr>
            <w:r>
              <w:t>Component</w:t>
            </w:r>
          </w:p>
        </w:tc>
        <w:tc>
          <w:tcPr>
            <w:tcW w:w="0" w:type="auto"/>
          </w:tcPr>
          <w:p w14:paraId="0719A626" w14:textId="77777777" w:rsidR="003C021A" w:rsidRDefault="00561E86">
            <w:pPr>
              <w:pStyle w:val="Compact"/>
            </w:pPr>
            <w:r>
              <w:t>Responsibility</w:t>
            </w:r>
          </w:p>
        </w:tc>
      </w:tr>
      <w:tr w:rsidR="003C021A" w14:paraId="4C377640" w14:textId="77777777">
        <w:tc>
          <w:tcPr>
            <w:tcW w:w="0" w:type="auto"/>
          </w:tcPr>
          <w:p w14:paraId="7394E977" w14:textId="77777777" w:rsidR="003C021A" w:rsidRDefault="00561E86">
            <w:pPr>
              <w:pStyle w:val="Compact"/>
            </w:pPr>
            <w:r>
              <w:rPr>
                <w:b/>
                <w:bCs/>
              </w:rPr>
              <w:t>Observability API</w:t>
            </w:r>
          </w:p>
        </w:tc>
        <w:tc>
          <w:tcPr>
            <w:tcW w:w="0" w:type="auto"/>
          </w:tcPr>
          <w:p w14:paraId="6CC1E88E" w14:textId="77777777" w:rsidR="003C021A" w:rsidRDefault="00561E86">
            <w:pPr>
              <w:pStyle w:val="Compact"/>
            </w:pPr>
            <w:r>
              <w:t xml:space="preserve">New service in </w:t>
            </w:r>
            <w:r>
              <w:rPr>
                <w:rStyle w:val="VerbatimChar"/>
              </w:rPr>
              <w:t>aurora-system</w:t>
            </w:r>
            <w:r>
              <w:t xml:space="preserve">. Serves all tenant-facing metric, log, workload status, and alert APIs. Enforces </w:t>
            </w:r>
            <w:r>
              <w:rPr>
                <w:rStyle w:val="VerbatimChar"/>
              </w:rPr>
              <w:t>observability:view</w:t>
            </w:r>
            <w:r>
              <w:t xml:space="preserve"> on all Metrics API, Logs API, and Alert API read endpoints; enforces </w:t>
            </w:r>
            <w:r>
              <w:rPr>
                <w:rStyle w:val="VerbatimChar"/>
              </w:rPr>
              <w:t>observability:manage</w:t>
            </w:r>
            <w:r>
              <w:t xml:space="preserve"> on Alert API write endpoints. Workload Status API endpoints (§6) are enforced via </w:t>
            </w:r>
            <w:r>
              <w:rPr>
                <w:rStyle w:val="VerbatimChar"/>
              </w:rPr>
              <w:t>model:read</w:t>
            </w:r>
            <w:r>
              <w:t xml:space="preserve"> and </w:t>
            </w:r>
            <w:r>
              <w:rPr>
                <w:rStyle w:val="VerbatimChar"/>
              </w:rPr>
              <w:t>job:view</w:t>
            </w:r>
            <w:r>
              <w:t xml:space="preserve"> respectively — not </w:t>
            </w:r>
            <w:r>
              <w:rPr>
                <w:rStyle w:val="VerbatimChar"/>
              </w:rPr>
              <w:t>observability:view</w:t>
            </w:r>
            <w:r>
              <w:t xml:space="preserve">. Injects mandatory </w:t>
            </w:r>
            <w:r>
              <w:rPr>
                <w:rStyle w:val="VerbatimChar"/>
              </w:rPr>
              <w:t>{tenant_id="{tenant}"}</w:t>
            </w:r>
            <w:r>
              <w:t xml:space="preserve"> (and optionally </w:t>
            </w:r>
            <w:r>
              <w:rPr>
                <w:rStyle w:val="VerbatimChar"/>
              </w:rPr>
              <w:t>{project_id="{project}"}</w:t>
            </w:r>
            <w:r>
              <w:t>) into every Mimir and Loki query. Applies sensitive field masking at the response layer before returning data to callers. Runs the Alert Evaluation loop. Uses K8s Lease-based leader election (</w:t>
            </w:r>
            <w:r>
              <w:rPr>
                <w:rStyle w:val="VerbatimChar"/>
              </w:rPr>
              <w:t>coordination.k8s.io/Lease</w:t>
            </w:r>
            <w:r>
              <w:t xml:space="preserve"> in </w:t>
            </w:r>
            <w:r>
              <w:rPr>
                <w:rStyle w:val="VerbatimChar"/>
              </w:rPr>
              <w:t>aurora-system</w:t>
            </w:r>
            <w:r>
              <w:t>) so that only one replica runs the evaluation loop at a time; other replicas serve read traffic only.</w:t>
            </w:r>
          </w:p>
        </w:tc>
      </w:tr>
      <w:tr w:rsidR="003C021A" w14:paraId="26E07A54" w14:textId="77777777">
        <w:tc>
          <w:tcPr>
            <w:tcW w:w="0" w:type="auto"/>
          </w:tcPr>
          <w:p w14:paraId="55B8CA4B" w14:textId="77777777" w:rsidR="003C021A" w:rsidRDefault="00561E86">
            <w:pPr>
              <w:pStyle w:val="Compact"/>
            </w:pPr>
            <w:r>
              <w:rPr>
                <w:b/>
                <w:bCs/>
              </w:rPr>
              <w:t>Mimir</w:t>
            </w:r>
          </w:p>
        </w:tc>
        <w:tc>
          <w:tcPr>
            <w:tcW w:w="0" w:type="auto"/>
          </w:tcPr>
          <w:p w14:paraId="19513FF7" w14:textId="77777777" w:rsidR="003C021A" w:rsidRDefault="00561E86">
            <w:pPr>
              <w:pStyle w:val="Compact"/>
            </w:pPr>
            <w:r>
              <w:t xml:space="preserve">openCenter's long-term metrics store (Platform Monitoring §3), in the shared </w:t>
            </w:r>
            <w:r>
              <w:rPr>
                <w:rStyle w:val="VerbatimChar"/>
              </w:rPr>
              <w:t>observability</w:t>
            </w:r>
            <w:r>
              <w:t xml:space="preserve"> namespace; RACKAI's </w:t>
            </w:r>
            <w:r>
              <w:rPr>
                <w:rStyle w:val="VerbatimChar"/>
              </w:rPr>
              <w:t>system</w:t>
            </w:r>
            <w:r>
              <w:t xml:space="preserve"> </w:t>
            </w:r>
            <w:r>
              <w:t xml:space="preserve">Prometheus remote-writes to it. Queried via the Prometheus HTTP API (PromQL). </w:t>
            </w:r>
            <w:r>
              <w:rPr>
                <w:b/>
                <w:bCs/>
              </w:rPr>
              <w:t>Two tenancy layers apply:</w:t>
            </w:r>
            <w:r>
              <w:t xml:space="preserve"> the Observability API sends Mimir's </w:t>
            </w:r>
            <w:r>
              <w:rPr>
                <w:rStyle w:val="VerbatimChar"/>
              </w:rPr>
              <w:t>X-Scope-OrgID</w:t>
            </w:r>
            <w:r>
              <w:t xml:space="preserve"> header (RACKAI is a single openCenter tenant; our metrics land under the </w:t>
            </w:r>
            <w:r>
              <w:rPr>
                <w:rStyle w:val="VerbatimChar"/>
              </w:rPr>
              <w:t>anonymous</w:t>
            </w:r>
            <w:r>
              <w:t xml:space="preserve"> org via the gateway default) and additionally injects </w:t>
            </w:r>
            <w:r>
              <w:rPr>
                <w:rStyle w:val="VerbatimChar"/>
              </w:rPr>
              <w:t>{tenant_id="{tenant}"}</w:t>
            </w:r>
            <w:r>
              <w:t xml:space="preserve"> PromQL selectors for per-tenant isolation (§9.2). The Observability API is the only consumer of Mimir for tenant-facing queries — tenants have no direct access.</w:t>
            </w:r>
          </w:p>
        </w:tc>
      </w:tr>
      <w:tr w:rsidR="003C021A" w14:paraId="68AA855D" w14:textId="77777777">
        <w:tc>
          <w:tcPr>
            <w:tcW w:w="0" w:type="auto"/>
          </w:tcPr>
          <w:p w14:paraId="2279FF9D" w14:textId="77777777" w:rsidR="003C021A" w:rsidRDefault="00561E86">
            <w:pPr>
              <w:pStyle w:val="Compact"/>
            </w:pPr>
            <w:r>
              <w:rPr>
                <w:b/>
                <w:bCs/>
              </w:rPr>
              <w:t>Loki</w:t>
            </w:r>
          </w:p>
        </w:tc>
        <w:tc>
          <w:tcPr>
            <w:tcW w:w="0" w:type="auto"/>
          </w:tcPr>
          <w:p w14:paraId="711106F7" w14:textId="77777777" w:rsidR="003C021A" w:rsidRDefault="00561E86">
            <w:pPr>
              <w:pStyle w:val="Compact"/>
            </w:pPr>
            <w:r>
              <w:t>In-cluster log store (Platform Monitoring §7). Queried via LogQL. Same isolation model as Mimir: Observability API injects tenant stream selectors; tenants have no direct access.</w:t>
            </w:r>
          </w:p>
        </w:tc>
      </w:tr>
      <w:tr w:rsidR="003C021A" w14:paraId="010444CE" w14:textId="77777777">
        <w:tc>
          <w:tcPr>
            <w:tcW w:w="0" w:type="auto"/>
          </w:tcPr>
          <w:p w14:paraId="6A3CE568" w14:textId="77777777" w:rsidR="003C021A" w:rsidRDefault="00561E86">
            <w:pPr>
              <w:pStyle w:val="Compact"/>
            </w:pPr>
            <w:r>
              <w:rPr>
                <w:b/>
                <w:bCs/>
              </w:rPr>
              <w:t>Observability DB</w:t>
            </w:r>
          </w:p>
        </w:tc>
        <w:tc>
          <w:tcPr>
            <w:tcW w:w="0" w:type="auto"/>
          </w:tcPr>
          <w:p w14:paraId="47E4315D" w14:textId="77777777" w:rsidR="003C021A" w:rsidRDefault="00561E86">
            <w:pPr>
              <w:pStyle w:val="Compact"/>
            </w:pPr>
            <w:r>
              <w:t xml:space="preserve">PostgreSQL </w:t>
            </w:r>
            <w:r>
              <w:rPr>
                <w:rStyle w:val="VerbatimChar"/>
              </w:rPr>
              <w:t>observability</w:t>
            </w:r>
            <w:r>
              <w:t xml:space="preserve"> schema. Stores </w:t>
            </w:r>
            <w:r>
              <w:rPr>
                <w:rStyle w:val="VerbatimChar"/>
              </w:rPr>
              <w:t>alert_rules</w:t>
            </w:r>
            <w:r>
              <w:t xml:space="preserve"> and </w:t>
            </w:r>
            <w:r>
              <w:rPr>
                <w:rStyle w:val="VerbatimChar"/>
              </w:rPr>
              <w:t>alert_history</w:t>
            </w:r>
            <w:r>
              <w:t xml:space="preserve">. May share the same PostgreSQL instance as the </w:t>
            </w:r>
            <w:r>
              <w:rPr>
                <w:rStyle w:val="VerbatimChar"/>
              </w:rPr>
              <w:t>audit</w:t>
            </w:r>
            <w:r>
              <w:t xml:space="preserve"> schema; must be a separate schema with separate role grants.</w:t>
            </w:r>
          </w:p>
        </w:tc>
      </w:tr>
      <w:tr w:rsidR="003C021A" w14:paraId="2D8ABE46" w14:textId="77777777">
        <w:tc>
          <w:tcPr>
            <w:tcW w:w="0" w:type="auto"/>
          </w:tcPr>
          <w:p w14:paraId="351AF9D4" w14:textId="77777777" w:rsidR="003C021A" w:rsidRDefault="00561E86">
            <w:pPr>
              <w:pStyle w:val="Compact"/>
            </w:pPr>
            <w:r>
              <w:rPr>
                <w:b/>
                <w:bCs/>
              </w:rPr>
              <w:t>Metering DB</w:t>
            </w:r>
          </w:p>
        </w:tc>
        <w:tc>
          <w:tcPr>
            <w:tcW w:w="0" w:type="auto"/>
          </w:tcPr>
          <w:p w14:paraId="125850F2" w14:textId="77777777" w:rsidR="003C021A" w:rsidRDefault="00561E86">
            <w:pPr>
              <w:pStyle w:val="Compact"/>
            </w:pPr>
            <w:r>
              <w:t xml:space="preserve">Read-only connection from Observability API for quota utilization queries (current period usage aggregated from </w:t>
            </w:r>
            <w:r>
              <w:rPr>
                <w:rStyle w:val="VerbatimChar"/>
              </w:rPr>
              <w:t>usage_records</w:t>
            </w:r>
            <w:r>
              <w:t>). The Metering Service is the authoritative owner — the Observability API reads its data, it does not write to it.</w:t>
            </w:r>
          </w:p>
        </w:tc>
      </w:tr>
    </w:tbl>
    <w:p w14:paraId="5024CE66" w14:textId="77777777" w:rsidR="003C021A" w:rsidRDefault="00561E86">
      <w:pPr>
        <w:pStyle w:val="Heading3"/>
      </w:pPr>
      <w:bookmarkStart w:id="10" w:name="Xb0f40becdaa86309725c906a3c8bd90423c1363"/>
      <w:bookmarkEnd w:id="9"/>
      <w:r>
        <w:t>2.3 Data Flow</w:t>
      </w:r>
    </w:p>
    <w:p w14:paraId="7DACB684" w14:textId="77777777" w:rsidR="003C021A" w:rsidRDefault="00561E86">
      <w:pPr>
        <w:pStyle w:val="SourceCode"/>
      </w:pPr>
      <w:r>
        <w:rPr>
          <w:rStyle w:val="VerbatimChar"/>
        </w:rPr>
        <w:t>Tenant identity</w:t>
      </w:r>
      <w:r>
        <w:br/>
      </w:r>
      <w:r>
        <w:rPr>
          <w:rStyle w:val="VerbatimChar"/>
        </w:rPr>
        <w:t xml:space="preserve">  │── GET /namespaces/{ns}/observability/metrics/inference</w:t>
      </w:r>
      <w:r>
        <w:br/>
      </w:r>
      <w:r>
        <w:rPr>
          <w:rStyle w:val="VerbatimChar"/>
        </w:rPr>
        <w:t xml:space="preserve">  │     Authorization: Bearer &lt;JWT or API key&gt;</w:t>
      </w:r>
      <w:r>
        <w:br/>
      </w:r>
      <w:r>
        <w:rPr>
          <w:rStyle w:val="VerbatimChar"/>
        </w:rPr>
        <w:t xml:space="preserve">  │</w:t>
      </w:r>
      <w:r>
        <w:br/>
      </w:r>
      <w:r>
        <w:rPr>
          <w:rStyle w:val="VerbatimChar"/>
        </w:rPr>
        <w:t xml:space="preserve">  ▼</w:t>
      </w:r>
      <w:r>
        <w:br/>
      </w:r>
      <w:r>
        <w:rPr>
          <w:rStyle w:val="VerbatimChar"/>
        </w:rPr>
        <w:t>Aurora Gateway</w:t>
      </w:r>
      <w:r>
        <w:br/>
      </w:r>
      <w:r>
        <w:rPr>
          <w:rStyle w:val="VerbatimChar"/>
        </w:rPr>
        <w:t xml:space="preserve">  │── 1. Auth: validate JWT / API key</w:t>
      </w:r>
      <w:r>
        <w:br/>
      </w:r>
      <w:r>
        <w:rPr>
          <w:rStyle w:val="VerbatimChar"/>
        </w:rPr>
        <w:t xml:space="preserve">  │── 2. RBAC: check observability:view for (identity, tenant, project)</w:t>
      </w:r>
      <w:r>
        <w:br/>
      </w:r>
      <w:r>
        <w:rPr>
          <w:rStyle w:val="VerbatimChar"/>
        </w:rPr>
        <w:t xml:space="preserve">  │       └── Denied → HTTP 403</w:t>
      </w:r>
      <w:r>
        <w:br/>
      </w:r>
      <w:r>
        <w:rPr>
          <w:rStyle w:val="VerbatimChar"/>
        </w:rPr>
        <w:t xml:space="preserve">  │</w:t>
      </w:r>
      <w:r>
        <w:br/>
      </w:r>
      <w:r>
        <w:rPr>
          <w:rStyle w:val="VerbatimChar"/>
        </w:rPr>
        <w:t xml:space="preserve">  ▼ (authorized)</w:t>
      </w:r>
      <w:r>
        <w:br/>
      </w:r>
      <w:r>
        <w:rPr>
          <w:rStyle w:val="VerbatimChar"/>
        </w:rPr>
        <w:t>Observability API</w:t>
      </w:r>
      <w:r>
        <w:br/>
      </w:r>
      <w:r>
        <w:rPr>
          <w:rStyle w:val="VerbatimChar"/>
        </w:rPr>
        <w:t xml:space="preserve">  │── 3. Resolves tenant_id from namespace path + auth context</w:t>
      </w:r>
      <w:r>
        <w:br/>
      </w:r>
      <w:r>
        <w:rPr>
          <w:rStyle w:val="VerbatimChar"/>
        </w:rPr>
        <w:t xml:space="preserve">  │── 4. Resolves project_id from auth context or query parameter</w:t>
      </w:r>
      <w:r>
        <w:br/>
      </w:r>
      <w:r>
        <w:rPr>
          <w:rStyle w:val="VerbatimChar"/>
        </w:rPr>
        <w:t xml:space="preserve">  │       (project-scoped binding overrides any project_id parameter)</w:t>
      </w:r>
      <w:r>
        <w:br/>
      </w:r>
      <w:r>
        <w:rPr>
          <w:rStyle w:val="VerbatimChar"/>
        </w:rPr>
        <w:t xml:space="preserve">  │── 5. Constructs PromQL query with mandatory</w:t>
      </w:r>
      <w:r>
        <w:br/>
      </w:r>
      <w:r>
        <w:rPr>
          <w:rStyle w:val="VerbatimChar"/>
        </w:rPr>
        <w:t xml:space="preserve">  │       {tenant_id="{tenant}"} label filter appended</w:t>
      </w:r>
      <w:r>
        <w:br/>
      </w:r>
      <w:r>
        <w:rPr>
          <w:rStyle w:val="VerbatimChar"/>
        </w:rPr>
        <w:t xml:space="preserve">  │── 6. Queries Mimir; receives series data</w:t>
      </w:r>
      <w:r>
        <w:br/>
      </w:r>
      <w:r>
        <w:rPr>
          <w:rStyle w:val="VerbatimChar"/>
        </w:rPr>
        <w:t xml:space="preserve">  │── 7. Applies sensitive field masking (§9.3)</w:t>
      </w:r>
      <w:r>
        <w:br/>
      </w:r>
      <w:r>
        <w:rPr>
          <w:rStyle w:val="VerbatimChar"/>
        </w:rPr>
        <w:t xml:space="preserve">  │── 8. Returns scoped, masked result to caller</w:t>
      </w:r>
      <w:r>
        <w:br/>
      </w:r>
      <w:r>
        <w:rPr>
          <w:rStyle w:val="VerbatimChar"/>
        </w:rPr>
        <w:t xml:space="preserve">  │</w:t>
      </w:r>
      <w:r>
        <w:br/>
      </w:r>
      <w:r>
        <w:rPr>
          <w:rStyle w:val="VerbatimChar"/>
        </w:rPr>
        <w:t xml:space="preserve">  └── Alert Evaluation loop (background, every 60s)</w:t>
      </w:r>
      <w:r>
        <w:br/>
      </w:r>
      <w:r>
        <w:rPr>
          <w:rStyle w:val="VerbatimChar"/>
        </w:rPr>
        <w:t xml:space="preserve">      │── Loads enabled alert_rules from Observability DB</w:t>
      </w:r>
      <w:r>
        <w:br/>
      </w:r>
      <w:r>
        <w:rPr>
          <w:rStyle w:val="VerbatimChar"/>
        </w:rPr>
        <w:t xml:space="preserve">      │── For each rule: queries Mimir with tenant_id filter</w:t>
      </w:r>
      <w:r>
        <w:br/>
      </w:r>
      <w:r>
        <w:rPr>
          <w:rStyle w:val="VerbatimChar"/>
        </w:rPr>
        <w:t xml:space="preserve">      │── Threshold crossed: writes alert_history, fires webhook (§8.4)</w:t>
      </w:r>
    </w:p>
    <w:p w14:paraId="41C8F396" w14:textId="77777777" w:rsidR="003C021A" w:rsidRDefault="00561E86">
      <w:r>
        <w:pict w14:anchorId="125C94E1">
          <v:rect id="_x0000_i1028" style="width:0;height:1.5pt" o:hralign="center" o:hrstd="t" o:hr="t"/>
        </w:pict>
      </w:r>
    </w:p>
    <w:p w14:paraId="790DA7CC" w14:textId="77777777" w:rsidR="003C021A" w:rsidRDefault="00561E86">
      <w:pPr>
        <w:pStyle w:val="Heading2"/>
      </w:pPr>
      <w:bookmarkStart w:id="11" w:name="Xc127ed9d969f93e5124dcdb571bb84e1c1f8806"/>
      <w:bookmarkEnd w:id="7"/>
      <w:bookmarkEnd w:id="10"/>
      <w:r>
        <w:t>3. Observability Data Model</w:t>
      </w:r>
    </w:p>
    <w:p w14:paraId="1324F448" w14:textId="77777777" w:rsidR="003C021A" w:rsidRDefault="00561E86">
      <w:pPr>
        <w:pStyle w:val="Heading3"/>
      </w:pPr>
      <w:bookmarkStart w:id="12" w:name="Xe683b81529bbb55af5738f09232cebc186d7e6f"/>
      <w:r>
        <w:t>3.1 Metric Dimensions</w:t>
      </w:r>
    </w:p>
    <w:p w14:paraId="4BB6CA45" w14:textId="77777777" w:rsidR="003C021A" w:rsidRDefault="00561E86">
      <w:pPr>
        <w:pStyle w:val="FirstParagraph"/>
      </w:pPr>
      <w:r>
        <w:t xml:space="preserve">All tenant-facing metrics are filterable by the dimensions below. </w:t>
      </w:r>
      <w:r>
        <w:rPr>
          <w:rStyle w:val="VerbatimChar"/>
        </w:rPr>
        <w:t>tenant_id</w:t>
      </w:r>
      <w:r>
        <w:t xml:space="preserve"> is always injected by the Observability API from the caller's auth context — it cannot be set or overridden by the caller.</w:t>
      </w:r>
    </w:p>
    <w:tbl>
      <w:tblPr>
        <w:tblStyle w:val="Table"/>
        <w:tblW w:w="0" w:type="auto"/>
        <w:tblLook w:val="0020" w:firstRow="1" w:lastRow="0" w:firstColumn="0" w:lastColumn="0" w:noHBand="0" w:noVBand="0"/>
      </w:tblPr>
      <w:tblGrid>
        <w:gridCol w:w="1426"/>
        <w:gridCol w:w="4509"/>
        <w:gridCol w:w="3425"/>
      </w:tblGrid>
      <w:tr w:rsidR="003C021A" w14:paraId="2DB0E5F2"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780B4345" w14:textId="77777777" w:rsidR="003C021A" w:rsidRDefault="00561E86">
            <w:pPr>
              <w:pStyle w:val="Compact"/>
            </w:pPr>
            <w:r>
              <w:t>Dimension</w:t>
            </w:r>
          </w:p>
        </w:tc>
        <w:tc>
          <w:tcPr>
            <w:tcW w:w="0" w:type="auto"/>
          </w:tcPr>
          <w:p w14:paraId="67D63D4F" w14:textId="77777777" w:rsidR="003C021A" w:rsidRDefault="00561E86">
            <w:pPr>
              <w:pStyle w:val="Compact"/>
            </w:pPr>
            <w:r>
              <w:t>Source</w:t>
            </w:r>
          </w:p>
        </w:tc>
        <w:tc>
          <w:tcPr>
            <w:tcW w:w="0" w:type="auto"/>
          </w:tcPr>
          <w:p w14:paraId="3B021D9B" w14:textId="77777777" w:rsidR="003C021A" w:rsidRDefault="00561E86">
            <w:pPr>
              <w:pStyle w:val="Compact"/>
            </w:pPr>
            <w:r>
              <w:t>Mandatory</w:t>
            </w:r>
          </w:p>
        </w:tc>
      </w:tr>
      <w:tr w:rsidR="003C021A" w14:paraId="48221391" w14:textId="77777777">
        <w:tc>
          <w:tcPr>
            <w:tcW w:w="0" w:type="auto"/>
          </w:tcPr>
          <w:p w14:paraId="0E0E951B" w14:textId="77777777" w:rsidR="003C021A" w:rsidRDefault="00561E86">
            <w:pPr>
              <w:pStyle w:val="Compact"/>
            </w:pPr>
            <w:r>
              <w:rPr>
                <w:rStyle w:val="VerbatimChar"/>
              </w:rPr>
              <w:t>tenant_id</w:t>
            </w:r>
          </w:p>
        </w:tc>
        <w:tc>
          <w:tcPr>
            <w:tcW w:w="0" w:type="auto"/>
          </w:tcPr>
          <w:p w14:paraId="5E3E555A" w14:textId="77777777" w:rsidR="003C021A" w:rsidRDefault="00561E86">
            <w:pPr>
              <w:pStyle w:val="Compact"/>
            </w:pPr>
            <w:r>
              <w:t>Auth context — injected by Observability API</w:t>
            </w:r>
          </w:p>
        </w:tc>
        <w:tc>
          <w:tcPr>
            <w:tcW w:w="0" w:type="auto"/>
          </w:tcPr>
          <w:p w14:paraId="75B33FEB" w14:textId="77777777" w:rsidR="003C021A" w:rsidRDefault="00561E86">
            <w:pPr>
              <w:pStyle w:val="Compact"/>
            </w:pPr>
            <w:r>
              <w:t>Always</w:t>
            </w:r>
          </w:p>
        </w:tc>
      </w:tr>
      <w:tr w:rsidR="003C021A" w14:paraId="489D3C30" w14:textId="77777777">
        <w:tc>
          <w:tcPr>
            <w:tcW w:w="0" w:type="auto"/>
          </w:tcPr>
          <w:p w14:paraId="358ACC2B" w14:textId="77777777" w:rsidR="003C021A" w:rsidRDefault="00561E86">
            <w:pPr>
              <w:pStyle w:val="Compact"/>
            </w:pPr>
            <w:r>
              <w:rPr>
                <w:rStyle w:val="VerbatimChar"/>
              </w:rPr>
              <w:t>project_id</w:t>
            </w:r>
          </w:p>
        </w:tc>
        <w:tc>
          <w:tcPr>
            <w:tcW w:w="0" w:type="auto"/>
          </w:tcPr>
          <w:p w14:paraId="0B190A3F" w14:textId="77777777" w:rsidR="003C021A" w:rsidRDefault="00561E86">
            <w:pPr>
              <w:pStyle w:val="Compact"/>
            </w:pPr>
            <w:r>
              <w:t>Optional query parameter; project-scoped binding overrides to bound project</w:t>
            </w:r>
          </w:p>
        </w:tc>
        <w:tc>
          <w:tcPr>
            <w:tcW w:w="0" w:type="auto"/>
          </w:tcPr>
          <w:p w14:paraId="630948E9" w14:textId="77777777" w:rsidR="003C021A" w:rsidRDefault="00561E86">
            <w:pPr>
              <w:pStyle w:val="Compact"/>
            </w:pPr>
            <w:r>
              <w:t>Optional</w:t>
            </w:r>
          </w:p>
        </w:tc>
      </w:tr>
      <w:tr w:rsidR="003C021A" w14:paraId="391EEB94" w14:textId="77777777">
        <w:tc>
          <w:tcPr>
            <w:tcW w:w="0" w:type="auto"/>
          </w:tcPr>
          <w:p w14:paraId="01C3890B" w14:textId="77777777" w:rsidR="003C021A" w:rsidRDefault="00561E86">
            <w:pPr>
              <w:pStyle w:val="Compact"/>
            </w:pPr>
            <w:r>
              <w:rPr>
                <w:rStyle w:val="VerbatimChar"/>
              </w:rPr>
              <w:t>model_id</w:t>
            </w:r>
          </w:p>
        </w:tc>
        <w:tc>
          <w:tcPr>
            <w:tcW w:w="0" w:type="auto"/>
          </w:tcPr>
          <w:p w14:paraId="5C730AB3" w14:textId="77777777" w:rsidR="003C021A" w:rsidRDefault="00561E86">
            <w:pPr>
              <w:pStyle w:val="Compact"/>
            </w:pPr>
            <w:r>
              <w:t>Optional query parameter</w:t>
            </w:r>
          </w:p>
        </w:tc>
        <w:tc>
          <w:tcPr>
            <w:tcW w:w="0" w:type="auto"/>
          </w:tcPr>
          <w:p w14:paraId="6F8F729A" w14:textId="77777777" w:rsidR="003C021A" w:rsidRDefault="00561E86">
            <w:pPr>
              <w:pStyle w:val="Compact"/>
            </w:pPr>
            <w:r>
              <w:t>Optional</w:t>
            </w:r>
          </w:p>
        </w:tc>
      </w:tr>
      <w:tr w:rsidR="003C021A" w14:paraId="45F9AA78" w14:textId="77777777">
        <w:tc>
          <w:tcPr>
            <w:tcW w:w="0" w:type="auto"/>
          </w:tcPr>
          <w:p w14:paraId="53BD76CB" w14:textId="77777777" w:rsidR="003C021A" w:rsidRDefault="00561E86">
            <w:pPr>
              <w:pStyle w:val="Compact"/>
            </w:pPr>
            <w:r>
              <w:rPr>
                <w:rStyle w:val="VerbatimChar"/>
              </w:rPr>
              <w:t>from</w:t>
            </w:r>
            <w:r>
              <w:t xml:space="preserve"> / </w:t>
            </w:r>
            <w:r>
              <w:rPr>
                <w:rStyle w:val="VerbatimChar"/>
              </w:rPr>
              <w:t>to</w:t>
            </w:r>
          </w:p>
        </w:tc>
        <w:tc>
          <w:tcPr>
            <w:tcW w:w="0" w:type="auto"/>
          </w:tcPr>
          <w:p w14:paraId="304196DD" w14:textId="77777777" w:rsidR="003C021A" w:rsidRDefault="00561E86">
            <w:pPr>
              <w:pStyle w:val="Compact"/>
            </w:pPr>
            <w:r>
              <w:t>ISO 8601 datetime</w:t>
            </w:r>
          </w:p>
        </w:tc>
        <w:tc>
          <w:tcPr>
            <w:tcW w:w="0" w:type="auto"/>
          </w:tcPr>
          <w:p w14:paraId="2039C329" w14:textId="77777777" w:rsidR="003C021A" w:rsidRDefault="00561E86">
            <w:pPr>
              <w:pStyle w:val="Compact"/>
            </w:pPr>
            <w:r>
              <w:t>Required for time-series; defaults to last 1h for summary</w:t>
            </w:r>
          </w:p>
        </w:tc>
      </w:tr>
      <w:tr w:rsidR="003C021A" w14:paraId="19B86DE9" w14:textId="77777777">
        <w:tc>
          <w:tcPr>
            <w:tcW w:w="0" w:type="auto"/>
          </w:tcPr>
          <w:p w14:paraId="255A22D1" w14:textId="77777777" w:rsidR="003C021A" w:rsidRDefault="00561E86">
            <w:pPr>
              <w:pStyle w:val="Compact"/>
            </w:pPr>
            <w:r>
              <w:rPr>
                <w:rStyle w:val="VerbatimChar"/>
              </w:rPr>
              <w:t>step</w:t>
            </w:r>
          </w:p>
        </w:tc>
        <w:tc>
          <w:tcPr>
            <w:tcW w:w="0" w:type="auto"/>
          </w:tcPr>
          <w:p w14:paraId="0C527DBC" w14:textId="77777777" w:rsidR="003C021A" w:rsidRDefault="00561E86">
            <w:pPr>
              <w:pStyle w:val="Compact"/>
            </w:pPr>
            <w:r>
              <w:t>Duration string (</w:t>
            </w:r>
            <w:r>
              <w:rPr>
                <w:rStyle w:val="VerbatimChar"/>
              </w:rPr>
              <w:t>1m</w:t>
            </w:r>
            <w:r>
              <w:t xml:space="preserve">, </w:t>
            </w:r>
            <w:r>
              <w:rPr>
                <w:rStyle w:val="VerbatimChar"/>
              </w:rPr>
              <w:t>5m</w:t>
            </w:r>
            <w:r>
              <w:t xml:space="preserve">, </w:t>
            </w:r>
            <w:r>
              <w:rPr>
                <w:rStyle w:val="VerbatimChar"/>
              </w:rPr>
              <w:t>1h</w:t>
            </w:r>
            <w:r>
              <w:t xml:space="preserve">, </w:t>
            </w:r>
            <w:r>
              <w:rPr>
                <w:rStyle w:val="VerbatimChar"/>
              </w:rPr>
              <w:t>1d</w:t>
            </w:r>
            <w:r>
              <w:t>)</w:t>
            </w:r>
          </w:p>
        </w:tc>
        <w:tc>
          <w:tcPr>
            <w:tcW w:w="0" w:type="auto"/>
          </w:tcPr>
          <w:p w14:paraId="0A4D5B68" w14:textId="77777777" w:rsidR="003C021A" w:rsidRDefault="00561E86">
            <w:pPr>
              <w:pStyle w:val="Compact"/>
            </w:pPr>
            <w:r>
              <w:t xml:space="preserve">Optional — default </w:t>
            </w:r>
            <w:r>
              <w:rPr>
                <w:rStyle w:val="VerbatimChar"/>
              </w:rPr>
              <w:t>5m</w:t>
            </w:r>
          </w:p>
        </w:tc>
      </w:tr>
    </w:tbl>
    <w:p w14:paraId="686955E2" w14:textId="77777777" w:rsidR="003C021A" w:rsidRDefault="00561E86">
      <w:pPr>
        <w:pStyle w:val="BodyText"/>
      </w:pPr>
      <w:r>
        <w:t>Cardinality rule (Platform Monitoring §4.5): per-request identifiers (</w:t>
      </w:r>
      <w:r>
        <w:rPr>
          <w:rStyle w:val="VerbatimChar"/>
        </w:rPr>
        <w:t>request_id</w:t>
      </w:r>
      <w:r>
        <w:t xml:space="preserve">, </w:t>
      </w:r>
      <w:r>
        <w:rPr>
          <w:rStyle w:val="VerbatimChar"/>
        </w:rPr>
        <w:t>user_id</w:t>
      </w:r>
      <w:r>
        <w:t>, individual workload IDs) are never metric labels. They are only in logs and audit records.</w:t>
      </w:r>
    </w:p>
    <w:p w14:paraId="531E0613" w14:textId="77777777" w:rsidR="003C021A" w:rsidRDefault="00561E86">
      <w:pPr>
        <w:pStyle w:val="Heading3"/>
      </w:pPr>
      <w:bookmarkStart w:id="13" w:name="Xfd5a128a1a1ec3ff7ea964739f155adf7eddbee"/>
      <w:bookmarkEnd w:id="12"/>
      <w:r>
        <w:t>3.2 Log Schema</w:t>
      </w:r>
    </w:p>
    <w:p w14:paraId="3F06FD8D" w14:textId="77777777" w:rsidR="003C021A" w:rsidRDefault="00561E86">
      <w:pPr>
        <w:pStyle w:val="FirstParagraph"/>
      </w:pPr>
      <w:r>
        <w:t xml:space="preserve">Workload execution logs are ingested into Loki with the following fields (defined in Platform Monitoring §7). The Observability API always injects </w:t>
      </w:r>
      <w:r>
        <w:rPr>
          <w:rStyle w:val="VerbatimChar"/>
        </w:rPr>
        <w:t>{tenant_id="{tenant}"}</w:t>
      </w:r>
      <w:r>
        <w:t xml:space="preserve"> as a stream selector on every LogQL query.</w:t>
      </w:r>
    </w:p>
    <w:tbl>
      <w:tblPr>
        <w:tblStyle w:val="Table"/>
        <w:tblW w:w="0" w:type="auto"/>
        <w:tblLook w:val="0020" w:firstRow="1" w:lastRow="0" w:firstColumn="0" w:lastColumn="0" w:noHBand="0" w:noVBand="0"/>
      </w:tblPr>
      <w:tblGrid>
        <w:gridCol w:w="1426"/>
        <w:gridCol w:w="1611"/>
        <w:gridCol w:w="6323"/>
      </w:tblGrid>
      <w:tr w:rsidR="003C021A" w14:paraId="47B5171B"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4DE3DC5E" w14:textId="77777777" w:rsidR="003C021A" w:rsidRDefault="00561E86">
            <w:pPr>
              <w:pStyle w:val="Compact"/>
            </w:pPr>
            <w:r>
              <w:t>Field</w:t>
            </w:r>
          </w:p>
        </w:tc>
        <w:tc>
          <w:tcPr>
            <w:tcW w:w="0" w:type="auto"/>
          </w:tcPr>
          <w:p w14:paraId="25D4B7C7" w14:textId="77777777" w:rsidR="003C021A" w:rsidRDefault="00561E86">
            <w:pPr>
              <w:pStyle w:val="Compact"/>
            </w:pPr>
            <w:r>
              <w:t>Loki label?</w:t>
            </w:r>
          </w:p>
        </w:tc>
        <w:tc>
          <w:tcPr>
            <w:tcW w:w="0" w:type="auto"/>
          </w:tcPr>
          <w:p w14:paraId="31FF54C8" w14:textId="77777777" w:rsidR="003C021A" w:rsidRDefault="00561E86">
            <w:pPr>
              <w:pStyle w:val="Compact"/>
            </w:pPr>
            <w:r>
              <w:t>Description</w:t>
            </w:r>
          </w:p>
        </w:tc>
      </w:tr>
      <w:tr w:rsidR="003C021A" w14:paraId="36563CFB" w14:textId="77777777">
        <w:tc>
          <w:tcPr>
            <w:tcW w:w="0" w:type="auto"/>
          </w:tcPr>
          <w:p w14:paraId="7A3BC704" w14:textId="77777777" w:rsidR="003C021A" w:rsidRDefault="00561E86">
            <w:pPr>
              <w:pStyle w:val="Compact"/>
            </w:pPr>
            <w:r>
              <w:rPr>
                <w:rStyle w:val="VerbatimChar"/>
              </w:rPr>
              <w:t>tenant_id</w:t>
            </w:r>
          </w:p>
        </w:tc>
        <w:tc>
          <w:tcPr>
            <w:tcW w:w="0" w:type="auto"/>
          </w:tcPr>
          <w:p w14:paraId="7D2E75C4" w14:textId="77777777" w:rsidR="003C021A" w:rsidRDefault="00561E86">
            <w:pPr>
              <w:pStyle w:val="Compact"/>
            </w:pPr>
            <w:r>
              <w:t>Yes (indexed)</w:t>
            </w:r>
          </w:p>
        </w:tc>
        <w:tc>
          <w:tcPr>
            <w:tcW w:w="0" w:type="auto"/>
          </w:tcPr>
          <w:p w14:paraId="49B34B5B" w14:textId="77777777" w:rsidR="003C021A" w:rsidRDefault="00561E86">
            <w:pPr>
              <w:pStyle w:val="Compact"/>
            </w:pPr>
            <w:r>
              <w:t>Always filtered by Observability API</w:t>
            </w:r>
          </w:p>
        </w:tc>
      </w:tr>
      <w:tr w:rsidR="003C021A" w14:paraId="3F4F3108" w14:textId="77777777">
        <w:tc>
          <w:tcPr>
            <w:tcW w:w="0" w:type="auto"/>
          </w:tcPr>
          <w:p w14:paraId="6CB6BFF5" w14:textId="77777777" w:rsidR="003C021A" w:rsidRDefault="00561E86">
            <w:pPr>
              <w:pStyle w:val="Compact"/>
            </w:pPr>
            <w:r>
              <w:rPr>
                <w:rStyle w:val="VerbatimChar"/>
              </w:rPr>
              <w:t>project_id</w:t>
            </w:r>
          </w:p>
        </w:tc>
        <w:tc>
          <w:tcPr>
            <w:tcW w:w="0" w:type="auto"/>
          </w:tcPr>
          <w:p w14:paraId="23685101" w14:textId="77777777" w:rsidR="003C021A" w:rsidRDefault="00561E86">
            <w:pPr>
              <w:pStyle w:val="Compact"/>
            </w:pPr>
            <w:r>
              <w:t>Yes (indexed)</w:t>
            </w:r>
          </w:p>
        </w:tc>
        <w:tc>
          <w:tcPr>
            <w:tcW w:w="0" w:type="auto"/>
          </w:tcPr>
          <w:p w14:paraId="72A3D3EC" w14:textId="77777777" w:rsidR="003C021A" w:rsidRDefault="003C021A">
            <w:pPr>
              <w:pStyle w:val="Compact"/>
            </w:pPr>
          </w:p>
        </w:tc>
      </w:tr>
      <w:tr w:rsidR="003C021A" w14:paraId="5AD1F1B2" w14:textId="77777777">
        <w:tc>
          <w:tcPr>
            <w:tcW w:w="0" w:type="auto"/>
          </w:tcPr>
          <w:p w14:paraId="4604553D" w14:textId="77777777" w:rsidR="003C021A" w:rsidRDefault="00561E86">
            <w:pPr>
              <w:pStyle w:val="Compact"/>
            </w:pPr>
            <w:r>
              <w:rPr>
                <w:rStyle w:val="VerbatimChar"/>
              </w:rPr>
              <w:t>model_id</w:t>
            </w:r>
          </w:p>
        </w:tc>
        <w:tc>
          <w:tcPr>
            <w:tcW w:w="0" w:type="auto"/>
          </w:tcPr>
          <w:p w14:paraId="2BDE5485" w14:textId="77777777" w:rsidR="003C021A" w:rsidRDefault="00561E86">
            <w:pPr>
              <w:pStyle w:val="Compact"/>
            </w:pPr>
            <w:r>
              <w:t>Yes (indexed)</w:t>
            </w:r>
          </w:p>
        </w:tc>
        <w:tc>
          <w:tcPr>
            <w:tcW w:w="0" w:type="auto"/>
          </w:tcPr>
          <w:p w14:paraId="0D0B940D" w14:textId="77777777" w:rsidR="003C021A" w:rsidRDefault="003C021A">
            <w:pPr>
              <w:pStyle w:val="Compact"/>
            </w:pPr>
          </w:p>
        </w:tc>
      </w:tr>
      <w:tr w:rsidR="003C021A" w14:paraId="032221AC" w14:textId="77777777">
        <w:tc>
          <w:tcPr>
            <w:tcW w:w="0" w:type="auto"/>
          </w:tcPr>
          <w:p w14:paraId="6E60D67E" w14:textId="77777777" w:rsidR="003C021A" w:rsidRDefault="00561E86">
            <w:pPr>
              <w:pStyle w:val="Compact"/>
            </w:pPr>
            <w:r>
              <w:rPr>
                <w:rStyle w:val="VerbatimChar"/>
              </w:rPr>
              <w:t>service</w:t>
            </w:r>
          </w:p>
        </w:tc>
        <w:tc>
          <w:tcPr>
            <w:tcW w:w="0" w:type="auto"/>
          </w:tcPr>
          <w:p w14:paraId="17546F27" w14:textId="77777777" w:rsidR="003C021A" w:rsidRDefault="00561E86">
            <w:pPr>
              <w:pStyle w:val="Compact"/>
            </w:pPr>
            <w:r>
              <w:t>Yes (indexed)</w:t>
            </w:r>
          </w:p>
        </w:tc>
        <w:tc>
          <w:tcPr>
            <w:tcW w:w="0" w:type="auto"/>
          </w:tcPr>
          <w:p w14:paraId="711E88DB" w14:textId="77777777" w:rsidR="003C021A" w:rsidRDefault="00561E86">
            <w:pPr>
              <w:pStyle w:val="Compact"/>
            </w:pPr>
            <w:r>
              <w:t>Aurora service that emitted the log line</w:t>
            </w:r>
          </w:p>
        </w:tc>
      </w:tr>
      <w:tr w:rsidR="003C021A" w14:paraId="0F171747" w14:textId="77777777">
        <w:tc>
          <w:tcPr>
            <w:tcW w:w="0" w:type="auto"/>
          </w:tcPr>
          <w:p w14:paraId="621EA22B" w14:textId="77777777" w:rsidR="003C021A" w:rsidRDefault="00561E86">
            <w:pPr>
              <w:pStyle w:val="Compact"/>
            </w:pPr>
            <w:r>
              <w:rPr>
                <w:rStyle w:val="VerbatimChar"/>
              </w:rPr>
              <w:t>level</w:t>
            </w:r>
          </w:p>
        </w:tc>
        <w:tc>
          <w:tcPr>
            <w:tcW w:w="0" w:type="auto"/>
          </w:tcPr>
          <w:p w14:paraId="6C114080" w14:textId="77777777" w:rsidR="003C021A" w:rsidRDefault="00561E86">
            <w:pPr>
              <w:pStyle w:val="Compact"/>
            </w:pPr>
            <w:r>
              <w:t>Yes (indexed)</w:t>
            </w:r>
          </w:p>
        </w:tc>
        <w:tc>
          <w:tcPr>
            <w:tcW w:w="0" w:type="auto"/>
          </w:tcPr>
          <w:p w14:paraId="71D61CC8" w14:textId="77777777" w:rsidR="003C021A" w:rsidRDefault="00561E86">
            <w:pPr>
              <w:pStyle w:val="Compact"/>
            </w:pPr>
            <w:r>
              <w:rPr>
                <w:rStyle w:val="VerbatimChar"/>
              </w:rPr>
              <w:t>debug</w:t>
            </w:r>
            <w:r>
              <w:t xml:space="preserve"> | </w:t>
            </w:r>
            <w:r>
              <w:rPr>
                <w:rStyle w:val="VerbatimChar"/>
              </w:rPr>
              <w:t>info</w:t>
            </w:r>
            <w:r>
              <w:t xml:space="preserve"> | </w:t>
            </w:r>
            <w:r>
              <w:rPr>
                <w:rStyle w:val="VerbatimChar"/>
              </w:rPr>
              <w:t>warn</w:t>
            </w:r>
            <w:r>
              <w:t xml:space="preserve"> | </w:t>
            </w:r>
            <w:r>
              <w:rPr>
                <w:rStyle w:val="VerbatimChar"/>
              </w:rPr>
              <w:t>error</w:t>
            </w:r>
          </w:p>
        </w:tc>
      </w:tr>
      <w:tr w:rsidR="003C021A" w14:paraId="3B576FB7" w14:textId="77777777">
        <w:tc>
          <w:tcPr>
            <w:tcW w:w="0" w:type="auto"/>
          </w:tcPr>
          <w:p w14:paraId="1F3C487F" w14:textId="77777777" w:rsidR="003C021A" w:rsidRDefault="00561E86">
            <w:pPr>
              <w:pStyle w:val="Compact"/>
            </w:pPr>
            <w:r>
              <w:rPr>
                <w:rStyle w:val="VerbatimChar"/>
              </w:rPr>
              <w:t>request_id</w:t>
            </w:r>
          </w:p>
        </w:tc>
        <w:tc>
          <w:tcPr>
            <w:tcW w:w="0" w:type="auto"/>
          </w:tcPr>
          <w:p w14:paraId="1A68DBDA" w14:textId="77777777" w:rsidR="003C021A" w:rsidRDefault="00561E86">
            <w:pPr>
              <w:pStyle w:val="Compact"/>
            </w:pPr>
            <w:r>
              <w:t>No (log-line field)</w:t>
            </w:r>
          </w:p>
        </w:tc>
        <w:tc>
          <w:tcPr>
            <w:tcW w:w="0" w:type="auto"/>
          </w:tcPr>
          <w:p w14:paraId="6DDB4269" w14:textId="77777777" w:rsidR="003C021A" w:rsidRDefault="00561E86">
            <w:pPr>
              <w:pStyle w:val="Compact"/>
            </w:pPr>
            <w:r>
              <w:t>High-cardinality — filterable via LogQL line filter, not a stream label</w:t>
            </w:r>
          </w:p>
        </w:tc>
      </w:tr>
      <w:tr w:rsidR="003C021A" w14:paraId="094A4781" w14:textId="77777777">
        <w:tc>
          <w:tcPr>
            <w:tcW w:w="0" w:type="auto"/>
          </w:tcPr>
          <w:p w14:paraId="54E7C92E" w14:textId="77777777" w:rsidR="003C021A" w:rsidRDefault="00561E86">
            <w:pPr>
              <w:pStyle w:val="Compact"/>
            </w:pPr>
            <w:r>
              <w:rPr>
                <w:rStyle w:val="VerbatimChar"/>
              </w:rPr>
              <w:t>job_id</w:t>
            </w:r>
          </w:p>
        </w:tc>
        <w:tc>
          <w:tcPr>
            <w:tcW w:w="0" w:type="auto"/>
          </w:tcPr>
          <w:p w14:paraId="15EB338E" w14:textId="77777777" w:rsidR="003C021A" w:rsidRDefault="00561E86">
            <w:pPr>
              <w:pStyle w:val="Compact"/>
            </w:pPr>
            <w:r>
              <w:t>No (log-line field)</w:t>
            </w:r>
          </w:p>
        </w:tc>
        <w:tc>
          <w:tcPr>
            <w:tcW w:w="0" w:type="auto"/>
          </w:tcPr>
          <w:p w14:paraId="0E27B00A" w14:textId="77777777" w:rsidR="003C021A" w:rsidRDefault="003C021A">
            <w:pPr>
              <w:pStyle w:val="Compact"/>
            </w:pPr>
          </w:p>
        </w:tc>
      </w:tr>
      <w:tr w:rsidR="003C021A" w14:paraId="51A19697" w14:textId="77777777">
        <w:tc>
          <w:tcPr>
            <w:tcW w:w="0" w:type="auto"/>
          </w:tcPr>
          <w:p w14:paraId="36593C8F" w14:textId="77777777" w:rsidR="003C021A" w:rsidRDefault="00561E86">
            <w:pPr>
              <w:pStyle w:val="Compact"/>
            </w:pPr>
            <w:r>
              <w:rPr>
                <w:rStyle w:val="VerbatimChar"/>
              </w:rPr>
              <w:t>message</w:t>
            </w:r>
          </w:p>
        </w:tc>
        <w:tc>
          <w:tcPr>
            <w:tcW w:w="0" w:type="auto"/>
          </w:tcPr>
          <w:p w14:paraId="5D1993B2" w14:textId="77777777" w:rsidR="003C021A" w:rsidRDefault="00561E86">
            <w:pPr>
              <w:pStyle w:val="Compact"/>
            </w:pPr>
            <w:r>
              <w:t>No (log-line field)</w:t>
            </w:r>
          </w:p>
        </w:tc>
        <w:tc>
          <w:tcPr>
            <w:tcW w:w="0" w:type="auto"/>
          </w:tcPr>
          <w:p w14:paraId="517226E8" w14:textId="77777777" w:rsidR="003C021A" w:rsidRDefault="00561E86">
            <w:pPr>
              <w:pStyle w:val="Compact"/>
            </w:pPr>
            <w:r>
              <w:t xml:space="preserve">Free-text body — </w:t>
            </w:r>
            <w:r>
              <w:rPr>
                <w:b/>
                <w:bCs/>
              </w:rPr>
              <w:t>not</w:t>
            </w:r>
            <w:r>
              <w:t xml:space="preserve"> in the tenant allowlist; structured fields only (§9.3). Raw body is operator break-glass.</w:t>
            </w:r>
          </w:p>
        </w:tc>
      </w:tr>
      <w:tr w:rsidR="003C021A" w14:paraId="741CE8C4" w14:textId="77777777">
        <w:tc>
          <w:tcPr>
            <w:tcW w:w="0" w:type="auto"/>
          </w:tcPr>
          <w:p w14:paraId="0FAFDFC1" w14:textId="77777777" w:rsidR="003C021A" w:rsidRDefault="00561E86">
            <w:pPr>
              <w:pStyle w:val="Compact"/>
            </w:pPr>
            <w:r>
              <w:rPr>
                <w:rStyle w:val="VerbatimChar"/>
              </w:rPr>
              <w:t>latency_ms</w:t>
            </w:r>
          </w:p>
        </w:tc>
        <w:tc>
          <w:tcPr>
            <w:tcW w:w="0" w:type="auto"/>
          </w:tcPr>
          <w:p w14:paraId="60AB0C38" w14:textId="77777777" w:rsidR="003C021A" w:rsidRDefault="00561E86">
            <w:pPr>
              <w:pStyle w:val="Compact"/>
            </w:pPr>
            <w:r>
              <w:t>No (log-line field)</w:t>
            </w:r>
          </w:p>
        </w:tc>
        <w:tc>
          <w:tcPr>
            <w:tcW w:w="0" w:type="auto"/>
          </w:tcPr>
          <w:p w14:paraId="67D5B23E" w14:textId="77777777" w:rsidR="003C021A" w:rsidRDefault="00561E86">
            <w:pPr>
              <w:pStyle w:val="Compact"/>
            </w:pPr>
            <w:r>
              <w:t>Present on request-path log lines</w:t>
            </w:r>
          </w:p>
        </w:tc>
      </w:tr>
      <w:tr w:rsidR="003C021A" w14:paraId="6130A19B" w14:textId="77777777">
        <w:tc>
          <w:tcPr>
            <w:tcW w:w="0" w:type="auto"/>
          </w:tcPr>
          <w:p w14:paraId="3F2A9033" w14:textId="77777777" w:rsidR="003C021A" w:rsidRDefault="00561E86">
            <w:pPr>
              <w:pStyle w:val="Compact"/>
            </w:pPr>
            <w:r>
              <w:rPr>
                <w:rStyle w:val="VerbatimChar"/>
              </w:rPr>
              <w:t>error_type</w:t>
            </w:r>
          </w:p>
        </w:tc>
        <w:tc>
          <w:tcPr>
            <w:tcW w:w="0" w:type="auto"/>
          </w:tcPr>
          <w:p w14:paraId="62638E61" w14:textId="77777777" w:rsidR="003C021A" w:rsidRDefault="00561E86">
            <w:pPr>
              <w:pStyle w:val="Compact"/>
            </w:pPr>
            <w:r>
              <w:t>No (log-line field)</w:t>
            </w:r>
          </w:p>
        </w:tc>
        <w:tc>
          <w:tcPr>
            <w:tcW w:w="0" w:type="auto"/>
          </w:tcPr>
          <w:p w14:paraId="1C702AC9" w14:textId="77777777" w:rsidR="003C021A" w:rsidRDefault="00561E86">
            <w:pPr>
              <w:pStyle w:val="Compact"/>
            </w:pPr>
            <w:r>
              <w:t>Present on error log lines</w:t>
            </w:r>
          </w:p>
        </w:tc>
      </w:tr>
    </w:tbl>
    <w:p w14:paraId="13FF3726" w14:textId="77777777" w:rsidR="003C021A" w:rsidRDefault="00561E86">
      <w:pPr>
        <w:pStyle w:val="Heading3"/>
      </w:pPr>
      <w:bookmarkStart w:id="14" w:name="X4c40ba1cc72e959a3bb925c1b72e0ab36f87980"/>
      <w:bookmarkEnd w:id="13"/>
      <w:r>
        <w:t>3.3 Correlation</w:t>
      </w:r>
    </w:p>
    <w:p w14:paraId="4F9BEC3A" w14:textId="77777777" w:rsidR="003C021A" w:rsidRDefault="00561E86">
      <w:pPr>
        <w:pStyle w:val="FirstParagraph"/>
      </w:pPr>
      <w:r>
        <w:t xml:space="preserve">The </w:t>
      </w:r>
      <w:r>
        <w:rPr>
          <w:rStyle w:val="VerbatimChar"/>
        </w:rPr>
        <w:t>request_id</w:t>
      </w:r>
      <w:r>
        <w:t xml:space="preserve"> and </w:t>
      </w:r>
      <w:r>
        <w:rPr>
          <w:rStyle w:val="VerbatimChar"/>
        </w:rPr>
        <w:t>job_id</w:t>
      </w:r>
      <w:r>
        <w:t xml:space="preserve"> keys defined in the Auditability spec §3 are present in both logs and audit records, enabling cross-source correlation:</w:t>
      </w:r>
    </w:p>
    <w:tbl>
      <w:tblPr>
        <w:tblStyle w:val="Table"/>
        <w:tblW w:w="0" w:type="auto"/>
        <w:tblLook w:val="0020" w:firstRow="1" w:lastRow="0" w:firstColumn="0" w:lastColumn="0" w:noHBand="0" w:noVBand="0"/>
      </w:tblPr>
      <w:tblGrid>
        <w:gridCol w:w="1426"/>
        <w:gridCol w:w="4556"/>
        <w:gridCol w:w="3378"/>
      </w:tblGrid>
      <w:tr w:rsidR="003C021A" w14:paraId="39C8D84A"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4A5531A6" w14:textId="77777777" w:rsidR="003C021A" w:rsidRDefault="00561E86">
            <w:pPr>
              <w:pStyle w:val="Compact"/>
            </w:pPr>
            <w:r>
              <w:t>Key</w:t>
            </w:r>
          </w:p>
        </w:tc>
        <w:tc>
          <w:tcPr>
            <w:tcW w:w="0" w:type="auto"/>
          </w:tcPr>
          <w:p w14:paraId="018E7226" w14:textId="77777777" w:rsidR="003C021A" w:rsidRDefault="00561E86">
            <w:pPr>
              <w:pStyle w:val="Compact"/>
            </w:pPr>
            <w:r>
              <w:t>Find in</w:t>
            </w:r>
          </w:p>
        </w:tc>
        <w:tc>
          <w:tcPr>
            <w:tcW w:w="0" w:type="auto"/>
          </w:tcPr>
          <w:p w14:paraId="344B936E" w14:textId="77777777" w:rsidR="003C021A" w:rsidRDefault="00561E86">
            <w:pPr>
              <w:pStyle w:val="Compact"/>
            </w:pPr>
            <w:r>
              <w:t>Used to</w:t>
            </w:r>
          </w:p>
        </w:tc>
      </w:tr>
      <w:tr w:rsidR="003C021A" w14:paraId="305A91EF" w14:textId="77777777">
        <w:tc>
          <w:tcPr>
            <w:tcW w:w="0" w:type="auto"/>
          </w:tcPr>
          <w:p w14:paraId="1C1906C7" w14:textId="77777777" w:rsidR="003C021A" w:rsidRDefault="00561E86">
            <w:pPr>
              <w:pStyle w:val="Compact"/>
            </w:pPr>
            <w:r>
              <w:rPr>
                <w:rStyle w:val="VerbatimChar"/>
              </w:rPr>
              <w:t>request_id</w:t>
            </w:r>
          </w:p>
        </w:tc>
        <w:tc>
          <w:tcPr>
            <w:tcW w:w="0" w:type="auto"/>
          </w:tcPr>
          <w:p w14:paraId="2CBC0BC0" w14:textId="77777777" w:rsidR="003C021A" w:rsidRDefault="00561E86">
            <w:pPr>
              <w:pStyle w:val="Compact"/>
            </w:pPr>
            <w:r>
              <w:t>Logs (line field) + Audit API (</w:t>
            </w:r>
            <w:r>
              <w:rPr>
                <w:rStyle w:val="VerbatimChar"/>
              </w:rPr>
              <w:t>/audit/requests/{request_id}</w:t>
            </w:r>
            <w:r>
              <w:t>)</w:t>
            </w:r>
          </w:p>
        </w:tc>
        <w:tc>
          <w:tcPr>
            <w:tcW w:w="0" w:type="auto"/>
          </w:tcPr>
          <w:p w14:paraId="6D8CF23B" w14:textId="77777777" w:rsidR="003C021A" w:rsidRDefault="00561E86">
            <w:pPr>
              <w:pStyle w:val="Compact"/>
            </w:pPr>
            <w:r>
              <w:t>Reconstruct a single request: auth decision → quota check → execution outcome</w:t>
            </w:r>
          </w:p>
        </w:tc>
      </w:tr>
      <w:tr w:rsidR="003C021A" w14:paraId="3C3A684A" w14:textId="77777777">
        <w:tc>
          <w:tcPr>
            <w:tcW w:w="0" w:type="auto"/>
          </w:tcPr>
          <w:p w14:paraId="05D81F09" w14:textId="77777777" w:rsidR="003C021A" w:rsidRDefault="00561E86">
            <w:pPr>
              <w:pStyle w:val="Compact"/>
            </w:pPr>
            <w:r>
              <w:rPr>
                <w:rStyle w:val="VerbatimChar"/>
              </w:rPr>
              <w:t>job_id</w:t>
            </w:r>
          </w:p>
        </w:tc>
        <w:tc>
          <w:tcPr>
            <w:tcW w:w="0" w:type="auto"/>
          </w:tcPr>
          <w:p w14:paraId="596E1C88" w14:textId="77777777" w:rsidR="003C021A" w:rsidRDefault="00561E86">
            <w:pPr>
              <w:pStyle w:val="Compact"/>
            </w:pPr>
            <w:r>
              <w:t>Logs (line field) + Audit API (</w:t>
            </w:r>
            <w:r>
              <w:rPr>
                <w:rStyle w:val="VerbatimChar"/>
              </w:rPr>
              <w:t>/audit/jobs/{job_id}</w:t>
            </w:r>
            <w:r>
              <w:t>)</w:t>
            </w:r>
          </w:p>
        </w:tc>
        <w:tc>
          <w:tcPr>
            <w:tcW w:w="0" w:type="auto"/>
          </w:tcPr>
          <w:p w14:paraId="08C01D63" w14:textId="77777777" w:rsidR="003C021A" w:rsidRDefault="00561E86">
            <w:pPr>
              <w:pStyle w:val="Compact"/>
            </w:pPr>
            <w:r>
              <w:t>Trace full fine-tuning job lifecycle across multiple HTTP calls and controller events</w:t>
            </w:r>
          </w:p>
        </w:tc>
      </w:tr>
    </w:tbl>
    <w:p w14:paraId="122B3DCE" w14:textId="77777777" w:rsidR="003C021A" w:rsidRDefault="00561E86">
      <w:pPr>
        <w:pStyle w:val="BodyText"/>
      </w:pPr>
      <w:r>
        <w:t xml:space="preserve">The Logs API's </w:t>
      </w:r>
      <w:r>
        <w:rPr>
          <w:rStyle w:val="VerbatimChar"/>
        </w:rPr>
        <w:t>request_id</w:t>
      </w:r>
      <w:r>
        <w:t xml:space="preserve"> and </w:t>
      </w:r>
      <w:r>
        <w:rPr>
          <w:rStyle w:val="VerbatimChar"/>
        </w:rPr>
        <w:t>job_id</w:t>
      </w:r>
      <w:r>
        <w:t xml:space="preserve"> query parameters use LogQL line filters against these fields.</w:t>
      </w:r>
    </w:p>
    <w:p w14:paraId="60061E4C" w14:textId="77777777" w:rsidR="003C021A" w:rsidRDefault="00561E86">
      <w:r>
        <w:pict w14:anchorId="3D34C6C9">
          <v:rect id="_x0000_i1029" style="width:0;height:1.5pt" o:hralign="center" o:hrstd="t" o:hr="t"/>
        </w:pict>
      </w:r>
    </w:p>
    <w:p w14:paraId="443F8976" w14:textId="77777777" w:rsidR="003C021A" w:rsidRDefault="00561E86">
      <w:pPr>
        <w:pStyle w:val="Heading2"/>
      </w:pPr>
      <w:bookmarkStart w:id="15" w:name="X6adcbb6ae1a2c3b0881fb3e2b9ce1d1c2e0e19f"/>
      <w:bookmarkEnd w:id="11"/>
      <w:bookmarkEnd w:id="14"/>
      <w:r>
        <w:t>4. Metrics API</w:t>
      </w:r>
    </w:p>
    <w:p w14:paraId="5080774A" w14:textId="77777777" w:rsidR="003C021A" w:rsidRDefault="00561E86">
      <w:pPr>
        <w:pStyle w:val="FirstParagraph"/>
      </w:pPr>
      <w:r>
        <w:t xml:space="preserve">The Metrics API exposes predefined metric queries scoped to the calling tenant. Raw PromQL (PromQL) is not exposed to tenants — all queries are constructed by the Observability API with mandatory </w:t>
      </w:r>
      <w:r>
        <w:rPr>
          <w:rStyle w:val="VerbatimChar"/>
        </w:rPr>
        <w:t>tenant_id</w:t>
      </w:r>
      <w:r>
        <w:t xml:space="preserve"> injection and validated parameter bounds.</w:t>
      </w:r>
    </w:p>
    <w:p w14:paraId="48719807" w14:textId="77777777" w:rsidR="003C021A" w:rsidRDefault="00561E86">
      <w:pPr>
        <w:pStyle w:val="Heading3"/>
      </w:pPr>
      <w:bookmarkStart w:id="16" w:name="Xc5227b258e0e12180ceb9aa571c215c8d23881c"/>
      <w:r>
        <w:t>4.1 Available Metrics</w:t>
      </w:r>
    </w:p>
    <w:tbl>
      <w:tblPr>
        <w:tblStyle w:val="Table"/>
        <w:tblW w:w="0" w:type="auto"/>
        <w:tblLook w:val="0020" w:firstRow="1" w:lastRow="0" w:firstColumn="0" w:lastColumn="0" w:noHBand="0" w:noVBand="0"/>
      </w:tblPr>
      <w:tblGrid>
        <w:gridCol w:w="1158"/>
        <w:gridCol w:w="6746"/>
        <w:gridCol w:w="1456"/>
      </w:tblGrid>
      <w:tr w:rsidR="003C021A" w14:paraId="78E0953C"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3DECD36" w14:textId="77777777" w:rsidR="003C021A" w:rsidRDefault="00561E86">
            <w:pPr>
              <w:pStyle w:val="Compact"/>
            </w:pPr>
            <w:r>
              <w:t>Metric</w:t>
            </w:r>
          </w:p>
        </w:tc>
        <w:tc>
          <w:tcPr>
            <w:tcW w:w="0" w:type="auto"/>
          </w:tcPr>
          <w:p w14:paraId="57E68B01" w14:textId="77777777" w:rsidR="003C021A" w:rsidRDefault="00561E86">
            <w:pPr>
              <w:pStyle w:val="Compact"/>
            </w:pPr>
            <w:r>
              <w:t>Prometheus source</w:t>
            </w:r>
          </w:p>
        </w:tc>
        <w:tc>
          <w:tcPr>
            <w:tcW w:w="0" w:type="auto"/>
          </w:tcPr>
          <w:p w14:paraId="02F99ED9" w14:textId="77777777" w:rsidR="003C021A" w:rsidRDefault="00561E86">
            <w:pPr>
              <w:pStyle w:val="Compact"/>
            </w:pPr>
            <w:r>
              <w:t>Description</w:t>
            </w:r>
          </w:p>
        </w:tc>
      </w:tr>
      <w:tr w:rsidR="003C021A" w14:paraId="58E31A40" w14:textId="77777777">
        <w:tc>
          <w:tcPr>
            <w:tcW w:w="0" w:type="auto"/>
          </w:tcPr>
          <w:p w14:paraId="1991E891" w14:textId="77777777" w:rsidR="003C021A" w:rsidRDefault="00561E86">
            <w:pPr>
              <w:pStyle w:val="Compact"/>
            </w:pPr>
            <w:r>
              <w:t>Inference P99 latency</w:t>
            </w:r>
          </w:p>
        </w:tc>
        <w:tc>
          <w:tcPr>
            <w:tcW w:w="0" w:type="auto"/>
          </w:tcPr>
          <w:p w14:paraId="0AEBC05C" w14:textId="77777777" w:rsidR="003C021A" w:rsidRDefault="00561E86">
            <w:pPr>
              <w:pStyle w:val="Compact"/>
            </w:pPr>
            <w:r>
              <w:rPr>
                <w:rStyle w:val="VerbatimChar"/>
              </w:rPr>
              <w:t>aurora:inference_latency_p99:tenant</w:t>
            </w:r>
            <w:r>
              <w:t xml:space="preserve"> (recording rule, Platform Monitoring §4.1)</w:t>
            </w:r>
          </w:p>
        </w:tc>
        <w:tc>
          <w:tcPr>
            <w:tcW w:w="0" w:type="auto"/>
          </w:tcPr>
          <w:p w14:paraId="71E3344F" w14:textId="77777777" w:rsidR="003C021A" w:rsidRDefault="00561E86">
            <w:pPr>
              <w:pStyle w:val="Compact"/>
            </w:pPr>
            <w:r>
              <w:t>P99 request latency in ms, per tenant</w:t>
            </w:r>
          </w:p>
        </w:tc>
      </w:tr>
      <w:tr w:rsidR="003C021A" w14:paraId="78B181FA" w14:textId="77777777">
        <w:tc>
          <w:tcPr>
            <w:tcW w:w="0" w:type="auto"/>
          </w:tcPr>
          <w:p w14:paraId="5B9C2BF7" w14:textId="77777777" w:rsidR="003C021A" w:rsidRDefault="00561E86">
            <w:pPr>
              <w:pStyle w:val="Compact"/>
            </w:pPr>
            <w:r>
              <w:t>Inference request rate</w:t>
            </w:r>
          </w:p>
        </w:tc>
        <w:tc>
          <w:tcPr>
            <w:tcW w:w="0" w:type="auto"/>
          </w:tcPr>
          <w:p w14:paraId="2E342C0D" w14:textId="77777777" w:rsidR="003C021A" w:rsidRDefault="00561E86">
            <w:pPr>
              <w:pStyle w:val="Compact"/>
            </w:pPr>
            <w:r>
              <w:rPr>
                <w:rStyle w:val="VerbatimChar"/>
              </w:rPr>
              <w:t>aurora:inference_request_rate</w:t>
            </w:r>
            <w:r>
              <w:t xml:space="preserve"> filtered by </w:t>
            </w:r>
            <w:r>
              <w:rPr>
                <w:rStyle w:val="VerbatimChar"/>
              </w:rPr>
              <w:t>tenant_id</w:t>
            </w:r>
          </w:p>
        </w:tc>
        <w:tc>
          <w:tcPr>
            <w:tcW w:w="0" w:type="auto"/>
          </w:tcPr>
          <w:p w14:paraId="75D976F2" w14:textId="77777777" w:rsidR="003C021A" w:rsidRDefault="00561E86">
            <w:pPr>
              <w:pStyle w:val="Compact"/>
            </w:pPr>
            <w:r>
              <w:t>Requests per second</w:t>
            </w:r>
          </w:p>
        </w:tc>
      </w:tr>
      <w:tr w:rsidR="003C021A" w14:paraId="1A50BD78" w14:textId="77777777">
        <w:tc>
          <w:tcPr>
            <w:tcW w:w="0" w:type="auto"/>
          </w:tcPr>
          <w:p w14:paraId="01D555A5" w14:textId="77777777" w:rsidR="003C021A" w:rsidRDefault="00561E86">
            <w:pPr>
              <w:pStyle w:val="Compact"/>
            </w:pPr>
            <w:r>
              <w:t>Inference error rate</w:t>
            </w:r>
          </w:p>
        </w:tc>
        <w:tc>
          <w:tcPr>
            <w:tcW w:w="0" w:type="auto"/>
          </w:tcPr>
          <w:p w14:paraId="0033FC59" w14:textId="77777777" w:rsidR="003C021A" w:rsidRDefault="00561E86">
            <w:pPr>
              <w:pStyle w:val="Compact"/>
            </w:pPr>
            <w:r>
              <w:rPr>
                <w:rStyle w:val="VerbatimChar"/>
              </w:rPr>
              <w:t>aurora_inference_requests_total{result="error"}</w:t>
            </w:r>
            <w:r>
              <w:t xml:space="preserve"> filtered by </w:t>
            </w:r>
            <w:r>
              <w:rPr>
                <w:rStyle w:val="VerbatimChar"/>
              </w:rPr>
              <w:t>tenant_id</w:t>
            </w:r>
          </w:p>
        </w:tc>
        <w:tc>
          <w:tcPr>
            <w:tcW w:w="0" w:type="auto"/>
          </w:tcPr>
          <w:p w14:paraId="7A477832" w14:textId="77777777" w:rsidR="003C021A" w:rsidRDefault="00561E86">
            <w:pPr>
              <w:pStyle w:val="Compact"/>
            </w:pPr>
            <w:r>
              <w:t>Error % of total requests</w:t>
            </w:r>
          </w:p>
        </w:tc>
      </w:tr>
      <w:tr w:rsidR="003C021A" w14:paraId="5D818899" w14:textId="77777777">
        <w:tc>
          <w:tcPr>
            <w:tcW w:w="0" w:type="auto"/>
          </w:tcPr>
          <w:p w14:paraId="3A743628" w14:textId="77777777" w:rsidR="003C021A" w:rsidRDefault="00561E86">
            <w:pPr>
              <w:pStyle w:val="Compact"/>
            </w:pPr>
            <w:r>
              <w:t>Inference queue depth</w:t>
            </w:r>
          </w:p>
        </w:tc>
        <w:tc>
          <w:tcPr>
            <w:tcW w:w="0" w:type="auto"/>
          </w:tcPr>
          <w:p w14:paraId="6C9FC387" w14:textId="77777777" w:rsidR="003C021A" w:rsidRDefault="00561E86">
            <w:pPr>
              <w:pStyle w:val="Compact"/>
            </w:pPr>
            <w:r>
              <w:rPr>
                <w:rStyle w:val="VerbatimChar"/>
              </w:rPr>
              <w:t>aurora:inference_queue_depth</w:t>
            </w:r>
            <w:r>
              <w:t xml:space="preserve"> filtered by </w:t>
            </w:r>
            <w:r>
              <w:rPr>
                <w:rStyle w:val="VerbatimChar"/>
              </w:rPr>
              <w:t>tenant_id</w:t>
            </w:r>
          </w:p>
        </w:tc>
        <w:tc>
          <w:tcPr>
            <w:tcW w:w="0" w:type="auto"/>
          </w:tcPr>
          <w:p w14:paraId="406821D8" w14:textId="77777777" w:rsidR="003C021A" w:rsidRDefault="00561E86">
            <w:pPr>
              <w:pStyle w:val="Compact"/>
            </w:pPr>
            <w:r>
              <w:t>Pending inference requests</w:t>
            </w:r>
          </w:p>
        </w:tc>
      </w:tr>
      <w:tr w:rsidR="003C021A" w14:paraId="17D19CD8" w14:textId="77777777">
        <w:tc>
          <w:tcPr>
            <w:tcW w:w="0" w:type="auto"/>
          </w:tcPr>
          <w:p w14:paraId="6CD5BEAF" w14:textId="77777777" w:rsidR="003C021A" w:rsidRDefault="00561E86">
            <w:pPr>
              <w:pStyle w:val="Compact"/>
            </w:pPr>
            <w:r>
              <w:t>Fine-tuning job counts</w:t>
            </w:r>
          </w:p>
        </w:tc>
        <w:tc>
          <w:tcPr>
            <w:tcW w:w="0" w:type="auto"/>
          </w:tcPr>
          <w:p w14:paraId="4656E952" w14:textId="77777777" w:rsidR="003C021A" w:rsidRDefault="00561E86">
            <w:pPr>
              <w:pStyle w:val="Compact"/>
            </w:pPr>
            <w:r>
              <w:rPr>
                <w:rStyle w:val="VerbatimChar"/>
              </w:rPr>
              <w:t>aurora_finetuningjob_status_total</w:t>
            </w:r>
            <w:r>
              <w:t xml:space="preserve"> filtered by </w:t>
            </w:r>
            <w:r>
              <w:rPr>
                <w:rStyle w:val="VerbatimChar"/>
              </w:rPr>
              <w:t>tenant_id</w:t>
            </w:r>
          </w:p>
        </w:tc>
        <w:tc>
          <w:tcPr>
            <w:tcW w:w="0" w:type="auto"/>
          </w:tcPr>
          <w:p w14:paraId="38A3992C" w14:textId="77777777" w:rsidR="003C021A" w:rsidRDefault="00561E86">
            <w:pPr>
              <w:pStyle w:val="Compact"/>
            </w:pPr>
            <w:r>
              <w:t xml:space="preserve">Count by </w:t>
            </w:r>
            <w:r>
              <w:rPr>
                <w:rStyle w:val="VerbatimChar"/>
              </w:rPr>
              <w:t>status</w:t>
            </w:r>
            <w:r>
              <w:t xml:space="preserve"> label: </w:t>
            </w:r>
            <w:r>
              <w:rPr>
                <w:rStyle w:val="VerbatimChar"/>
              </w:rPr>
              <w:t>pending</w:t>
            </w:r>
            <w:r>
              <w:t xml:space="preserve">, </w:t>
            </w:r>
            <w:r>
              <w:rPr>
                <w:rStyle w:val="VerbatimChar"/>
              </w:rPr>
              <w:t>running</w:t>
            </w:r>
            <w:r>
              <w:t xml:space="preserve">, </w:t>
            </w:r>
            <w:r>
              <w:rPr>
                <w:rStyle w:val="VerbatimChar"/>
              </w:rPr>
              <w:t>completed</w:t>
            </w:r>
            <w:r>
              <w:t xml:space="preserve">, </w:t>
            </w:r>
            <w:r>
              <w:rPr>
                <w:rStyle w:val="VerbatimChar"/>
              </w:rPr>
              <w:t>failed</w:t>
            </w:r>
          </w:p>
        </w:tc>
      </w:tr>
      <w:tr w:rsidR="003C021A" w14:paraId="7F0C0EFD" w14:textId="77777777">
        <w:tc>
          <w:tcPr>
            <w:tcW w:w="0" w:type="auto"/>
          </w:tcPr>
          <w:p w14:paraId="3ED8710F" w14:textId="77777777" w:rsidR="003C021A" w:rsidRDefault="00561E86">
            <w:pPr>
              <w:pStyle w:val="Compact"/>
            </w:pPr>
            <w:r>
              <w:t>Quota utilization — rate limits</w:t>
            </w:r>
          </w:p>
        </w:tc>
        <w:tc>
          <w:tcPr>
            <w:tcW w:w="0" w:type="auto"/>
          </w:tcPr>
          <w:p w14:paraId="53EB965C" w14:textId="77777777" w:rsidR="003C021A" w:rsidRDefault="00561E86">
            <w:pPr>
              <w:pStyle w:val="Compact"/>
            </w:pPr>
            <w:r>
              <w:rPr>
                <w:rStyle w:val="VerbatimChar"/>
              </w:rPr>
              <w:t>aurora_quota_utilization_ratio{limit_type="rps"}</w:t>
            </w:r>
            <w:r>
              <w:t xml:space="preserve">, </w:t>
            </w:r>
            <w:r>
              <w:rPr>
                <w:rStyle w:val="VerbatimChar"/>
              </w:rPr>
              <w:t>aurora_quota_utilization_ratio{limit_type="concurrent_jobs"}</w:t>
            </w:r>
            <w:r>
              <w:t xml:space="preserve"> filtered by </w:t>
            </w:r>
            <w:r>
              <w:rPr>
                <w:rStyle w:val="VerbatimChar"/>
              </w:rPr>
              <w:t>tenant_id</w:t>
            </w:r>
            <w:r>
              <w:t xml:space="preserve"> — sourced from Prometheus metrics exported by the Quota Enforcement Service</w:t>
            </w:r>
          </w:p>
        </w:tc>
        <w:tc>
          <w:tcPr>
            <w:tcW w:w="0" w:type="auto"/>
          </w:tcPr>
          <w:p w14:paraId="23836F83" w14:textId="77777777" w:rsidR="003C021A" w:rsidRDefault="00561E86">
            <w:pPr>
              <w:pStyle w:val="Compact"/>
            </w:pPr>
            <w:r>
              <w:t>Current usage as a ratio (0–1 scale) of the limit; real-time. The Observability API multiplies by 100 before comparing against any configured threshold (which is expressed as a percentage).</w:t>
            </w:r>
          </w:p>
        </w:tc>
      </w:tr>
      <w:tr w:rsidR="003C021A" w14:paraId="76198974" w14:textId="77777777">
        <w:tc>
          <w:tcPr>
            <w:tcW w:w="0" w:type="auto"/>
          </w:tcPr>
          <w:p w14:paraId="02341AC2" w14:textId="77777777" w:rsidR="003C021A" w:rsidRDefault="00561E86">
            <w:pPr>
              <w:pStyle w:val="Compact"/>
            </w:pPr>
            <w:r>
              <w:t>Quota utilization — volume limits</w:t>
            </w:r>
          </w:p>
        </w:tc>
        <w:tc>
          <w:tcPr>
            <w:tcW w:w="0" w:type="auto"/>
          </w:tcPr>
          <w:p w14:paraId="12A0AE1E" w14:textId="77777777" w:rsidR="003C021A" w:rsidRDefault="00561E86">
            <w:pPr>
              <w:pStyle w:val="Compact"/>
            </w:pPr>
            <w:r>
              <w:t xml:space="preserve">Aggregated from Metering DB </w:t>
            </w:r>
            <w:r>
              <w:rPr>
                <w:rStyle w:val="VerbatimChar"/>
              </w:rPr>
              <w:t>usage_records</w:t>
            </w:r>
            <w:r>
              <w:t xml:space="preserve"> </w:t>
            </w:r>
            <w:r>
              <w:t xml:space="preserve">for the current billing period, grouped by </w:t>
            </w:r>
            <w:r>
              <w:rPr>
                <w:rStyle w:val="VerbatimChar"/>
              </w:rPr>
              <w:t>limit_type</w:t>
            </w:r>
            <w:r>
              <w:t xml:space="preserve"> (</w:t>
            </w:r>
            <w:r>
              <w:rPr>
                <w:rStyle w:val="VerbatimChar"/>
              </w:rPr>
              <w:t>tokens</w:t>
            </w:r>
            <w:r>
              <w:t xml:space="preserve">, </w:t>
            </w:r>
            <w:r>
              <w:rPr>
                <w:rStyle w:val="VerbatimChar"/>
              </w:rPr>
              <w:t>budget</w:t>
            </w:r>
            <w:r>
              <w:t>)</w:t>
            </w:r>
          </w:p>
        </w:tc>
        <w:tc>
          <w:tcPr>
            <w:tcW w:w="0" w:type="auto"/>
          </w:tcPr>
          <w:p w14:paraId="3544F434" w14:textId="77777777" w:rsidR="003C021A" w:rsidRDefault="00561E86">
            <w:pPr>
              <w:pStyle w:val="Compact"/>
            </w:pPr>
            <w:r>
              <w:t>Current period consumption as % of limit</w:t>
            </w:r>
          </w:p>
        </w:tc>
      </w:tr>
    </w:tbl>
    <w:p w14:paraId="515234A6" w14:textId="77777777" w:rsidR="003C021A" w:rsidRDefault="00561E86">
      <w:pPr>
        <w:pStyle w:val="BlockText"/>
      </w:pPr>
      <w:r>
        <w:rPr>
          <w:b/>
          <w:bCs/>
        </w:rPr>
        <w:t>Platform Monitoring dependency (OQ2) — RESOLVED 2026-07-28:</w:t>
      </w:r>
      <w:r>
        <w:t xml:space="preserve"> dedicated per-tenant recording rules were chosen over query-time raw filtering. </w:t>
      </w:r>
      <w:r>
        <w:rPr>
          <w:rStyle w:val="VerbatimChar"/>
        </w:rPr>
        <w:t>aurora:inference_request_rate:tenant</w:t>
      </w:r>
      <w:r>
        <w:t xml:space="preserve"> and </w:t>
      </w:r>
      <w:r>
        <w:rPr>
          <w:rStyle w:val="VerbatimChar"/>
        </w:rPr>
        <w:t>aurora:inference_queue_depth:tenant</w:t>
      </w:r>
      <w:r>
        <w:t xml:space="preserve"> are now defined in Platform Monitoring §4.1, giving the Metrics API predictable latency. </w:t>
      </w:r>
      <w:r>
        <w:rPr>
          <w:rStyle w:val="VerbatimChar"/>
        </w:rPr>
        <w:t>:inference_queue_depth:tenant</w:t>
      </w:r>
      <w:r>
        <w:t xml:space="preserve"> </w:t>
      </w:r>
      <w:r>
        <w:t xml:space="preserve">additionally depends on a tenant-labelled Gateway in-flight gauge (vLLM carries no </w:t>
      </w:r>
      <w:r>
        <w:rPr>
          <w:rStyle w:val="VerbatimChar"/>
        </w:rPr>
        <w:t>tenant_id</w:t>
      </w:r>
      <w:r>
        <w:t>), delivered in Platform Monitoring M2 instrumentation; the rate/latency/error-rate/quota signals are derivable today, so M1 is not blocked.</w:t>
      </w:r>
    </w:p>
    <w:p w14:paraId="5A84A179" w14:textId="77777777" w:rsidR="003C021A" w:rsidRDefault="00561E86">
      <w:pPr>
        <w:pStyle w:val="BlockText"/>
      </w:pPr>
      <w:r>
        <w:rPr>
          <w:b/>
          <w:bCs/>
        </w:rPr>
        <w:t>Quota data sources:</w:t>
      </w:r>
      <w:r>
        <w:t xml:space="preserve"> Rate-based limits (</w:t>
      </w:r>
      <w:r>
        <w:rPr>
          <w:rStyle w:val="VerbatimChar"/>
        </w:rPr>
        <w:t>rps</w:t>
      </w:r>
      <w:r>
        <w:t xml:space="preserve">, </w:t>
      </w:r>
      <w:r>
        <w:rPr>
          <w:rStyle w:val="VerbatimChar"/>
        </w:rPr>
        <w:t>concurrent_jobs</w:t>
      </w:r>
      <w:r>
        <w:t>) are tracked in real-time by the Quota Enforcement Service and exposed via Prometheus metrics. Volume-based limits (</w:t>
      </w:r>
      <w:r>
        <w:rPr>
          <w:rStyle w:val="VerbatimChar"/>
        </w:rPr>
        <w:t>tokens</w:t>
      </w:r>
      <w:r>
        <w:t xml:space="preserve">, </w:t>
      </w:r>
      <w:r>
        <w:rPr>
          <w:rStyle w:val="VerbatimChar"/>
        </w:rPr>
        <w:t>budget</w:t>
      </w:r>
      <w:r>
        <w:t xml:space="preserve">) are tracked via Metering </w:t>
      </w:r>
      <w:r>
        <w:rPr>
          <w:rStyle w:val="VerbatimChar"/>
        </w:rPr>
        <w:t>usage_records</w:t>
      </w:r>
      <w:r>
        <w:t xml:space="preserve"> </w:t>
      </w:r>
      <w:r>
        <w:t>for the current billing period. The Observability API queries each source accordingly — an implementer must not use the Metering DB for rate-based quota or Prometheus for volume-based quota.</w:t>
      </w:r>
    </w:p>
    <w:p w14:paraId="02A2B4B5" w14:textId="77777777" w:rsidR="003C021A" w:rsidRDefault="00561E86">
      <w:pPr>
        <w:pStyle w:val="BlockText"/>
      </w:pPr>
      <w:r>
        <w:rPr>
          <w:b/>
          <w:bCs/>
        </w:rPr>
        <w:t>Quota enforcement data sources:</w:t>
      </w:r>
      <w:r>
        <w:t xml:space="preserve"> Three systems record quota enforcement events: </w:t>
      </w:r>
      <w:r>
        <w:rPr>
          <w:rStyle w:val="VerbatimChar"/>
        </w:rPr>
        <w:t>quota_audit_log</w:t>
      </w:r>
      <w:r>
        <w:t xml:space="preserve"> (Auditability spec §5.3, authoritative audit trail), </w:t>
      </w:r>
      <w:r>
        <w:rPr>
          <w:rStyle w:val="VerbatimChar"/>
        </w:rPr>
        <w:t>usage_records</w:t>
      </w:r>
      <w:r>
        <w:t xml:space="preserve"> (Metering spec, billing reconciliation), and Prometheus counters </w:t>
      </w:r>
      <w:r>
        <w:rPr>
          <w:rStyle w:val="VerbatimChar"/>
        </w:rPr>
        <w:t>aurora_quota_utilization_ratio</w:t>
      </w:r>
      <w:r>
        <w:t xml:space="preserve"> / </w:t>
      </w:r>
      <w:r>
        <w:rPr>
          <w:rStyle w:val="VerbatimChar"/>
        </w:rPr>
        <w:t>aurora_quota_enforcements_total</w:t>
      </w:r>
      <w:r>
        <w:t xml:space="preserve"> </w:t>
      </w:r>
      <w:r>
        <w:t xml:space="preserve">(Platform Monitoring §12.4, real-time monitoring). The Observability API reads only the Prometheus metrics for real-time quota utilization display — it does not query </w:t>
      </w:r>
      <w:r>
        <w:rPr>
          <w:rStyle w:val="VerbatimChar"/>
        </w:rPr>
        <w:t>quota_audit_log</w:t>
      </w:r>
      <w:r>
        <w:t xml:space="preserve"> or </w:t>
      </w:r>
      <w:r>
        <w:rPr>
          <w:rStyle w:val="VerbatimChar"/>
        </w:rPr>
        <w:t>usage_records</w:t>
      </w:r>
      <w:r>
        <w:t xml:space="preserve"> for this purpose.</w:t>
      </w:r>
    </w:p>
    <w:p w14:paraId="7EB0FA2B" w14:textId="77777777" w:rsidR="003C021A" w:rsidRDefault="00561E86">
      <w:pPr>
        <w:pStyle w:val="Heading3"/>
      </w:pPr>
      <w:bookmarkStart w:id="17" w:name="Xd0b11005c4570c2c66fdd5e169ee937b12dacec"/>
      <w:bookmarkEnd w:id="16"/>
      <w:r>
        <w:t>4.2 Endpoints</w:t>
      </w:r>
    </w:p>
    <w:tbl>
      <w:tblPr>
        <w:tblStyle w:val="Table"/>
        <w:tblW w:w="0" w:type="auto"/>
        <w:tblLook w:val="0020" w:firstRow="1" w:lastRow="0" w:firstColumn="0" w:lastColumn="0" w:noHBand="0" w:noVBand="0"/>
      </w:tblPr>
      <w:tblGrid>
        <w:gridCol w:w="783"/>
        <w:gridCol w:w="5705"/>
        <w:gridCol w:w="1785"/>
        <w:gridCol w:w="1087"/>
      </w:tblGrid>
      <w:tr w:rsidR="003C021A" w14:paraId="67FB24F0"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206DFFD0" w14:textId="77777777" w:rsidR="003C021A" w:rsidRDefault="00561E86">
            <w:pPr>
              <w:pStyle w:val="Compact"/>
            </w:pPr>
            <w:r>
              <w:t>Method</w:t>
            </w:r>
          </w:p>
        </w:tc>
        <w:tc>
          <w:tcPr>
            <w:tcW w:w="0" w:type="auto"/>
          </w:tcPr>
          <w:p w14:paraId="1C6B4C8D" w14:textId="77777777" w:rsidR="003C021A" w:rsidRDefault="00561E86">
            <w:pPr>
              <w:pStyle w:val="Compact"/>
            </w:pPr>
            <w:r>
              <w:t>Path</w:t>
            </w:r>
          </w:p>
        </w:tc>
        <w:tc>
          <w:tcPr>
            <w:tcW w:w="0" w:type="auto"/>
          </w:tcPr>
          <w:p w14:paraId="1F644A64" w14:textId="77777777" w:rsidR="003C021A" w:rsidRDefault="00561E86">
            <w:pPr>
              <w:pStyle w:val="Compact"/>
            </w:pPr>
            <w:r>
              <w:t>Permission</w:t>
            </w:r>
          </w:p>
        </w:tc>
        <w:tc>
          <w:tcPr>
            <w:tcW w:w="0" w:type="auto"/>
          </w:tcPr>
          <w:p w14:paraId="513D93E2" w14:textId="77777777" w:rsidR="003C021A" w:rsidRDefault="00561E86">
            <w:pPr>
              <w:pStyle w:val="Compact"/>
            </w:pPr>
            <w:r>
              <w:t>Description</w:t>
            </w:r>
          </w:p>
        </w:tc>
      </w:tr>
      <w:tr w:rsidR="003C021A" w14:paraId="1DB3FFE1" w14:textId="77777777">
        <w:tc>
          <w:tcPr>
            <w:tcW w:w="0" w:type="auto"/>
          </w:tcPr>
          <w:p w14:paraId="2D2F8181" w14:textId="77777777" w:rsidR="003C021A" w:rsidRDefault="00561E86">
            <w:pPr>
              <w:pStyle w:val="Compact"/>
            </w:pPr>
            <w:r>
              <w:t>GET</w:t>
            </w:r>
          </w:p>
        </w:tc>
        <w:tc>
          <w:tcPr>
            <w:tcW w:w="0" w:type="auto"/>
          </w:tcPr>
          <w:p w14:paraId="3F47BEF1" w14:textId="77777777" w:rsidR="003C021A" w:rsidRDefault="00561E86">
            <w:pPr>
              <w:pStyle w:val="Compact"/>
            </w:pPr>
            <w:r>
              <w:rPr>
                <w:rStyle w:val="VerbatimChar"/>
              </w:rPr>
              <w:t>/namespaces/{namespace}/observability/metrics/inference</w:t>
            </w:r>
          </w:p>
        </w:tc>
        <w:tc>
          <w:tcPr>
            <w:tcW w:w="0" w:type="auto"/>
          </w:tcPr>
          <w:p w14:paraId="7E0F9740" w14:textId="77777777" w:rsidR="003C021A" w:rsidRDefault="00561E86">
            <w:pPr>
              <w:pStyle w:val="Compact"/>
            </w:pPr>
            <w:r>
              <w:rPr>
                <w:rStyle w:val="VerbatimChar"/>
              </w:rPr>
              <w:t>observability:view</w:t>
            </w:r>
          </w:p>
        </w:tc>
        <w:tc>
          <w:tcPr>
            <w:tcW w:w="0" w:type="auto"/>
          </w:tcPr>
          <w:p w14:paraId="722E9325" w14:textId="77777777" w:rsidR="003C021A" w:rsidRDefault="00561E86">
            <w:pPr>
              <w:pStyle w:val="Compact"/>
            </w:pPr>
            <w:r>
              <w:t>Inference latency, request rate, and error rate time-series</w:t>
            </w:r>
          </w:p>
        </w:tc>
      </w:tr>
      <w:tr w:rsidR="003C021A" w14:paraId="7D63DE78" w14:textId="77777777">
        <w:tc>
          <w:tcPr>
            <w:tcW w:w="0" w:type="auto"/>
          </w:tcPr>
          <w:p w14:paraId="45E49DE4" w14:textId="77777777" w:rsidR="003C021A" w:rsidRDefault="00561E86">
            <w:pPr>
              <w:pStyle w:val="Compact"/>
            </w:pPr>
            <w:r>
              <w:t>GET</w:t>
            </w:r>
          </w:p>
        </w:tc>
        <w:tc>
          <w:tcPr>
            <w:tcW w:w="0" w:type="auto"/>
          </w:tcPr>
          <w:p w14:paraId="06ADB276" w14:textId="77777777" w:rsidR="003C021A" w:rsidRDefault="00561E86">
            <w:pPr>
              <w:pStyle w:val="Compact"/>
            </w:pPr>
            <w:r>
              <w:rPr>
                <w:rStyle w:val="VerbatimChar"/>
              </w:rPr>
              <w:t>/namespaces/{namespace}/observability/metrics/inference/summary</w:t>
            </w:r>
          </w:p>
        </w:tc>
        <w:tc>
          <w:tcPr>
            <w:tcW w:w="0" w:type="auto"/>
          </w:tcPr>
          <w:p w14:paraId="360D17FF" w14:textId="77777777" w:rsidR="003C021A" w:rsidRDefault="00561E86">
            <w:pPr>
              <w:pStyle w:val="Compact"/>
            </w:pPr>
            <w:r>
              <w:rPr>
                <w:rStyle w:val="VerbatimChar"/>
              </w:rPr>
              <w:t>observability:view</w:t>
            </w:r>
          </w:p>
        </w:tc>
        <w:tc>
          <w:tcPr>
            <w:tcW w:w="0" w:type="auto"/>
          </w:tcPr>
          <w:p w14:paraId="3F148809" w14:textId="77777777" w:rsidR="003C021A" w:rsidRDefault="00561E86">
            <w:pPr>
              <w:pStyle w:val="Compact"/>
            </w:pPr>
            <w:r>
              <w:t>Current snapshot: P99 latency, request rate, error %, queue depth</w:t>
            </w:r>
          </w:p>
        </w:tc>
      </w:tr>
      <w:tr w:rsidR="003C021A" w14:paraId="2D961E1D" w14:textId="77777777">
        <w:tc>
          <w:tcPr>
            <w:tcW w:w="0" w:type="auto"/>
          </w:tcPr>
          <w:p w14:paraId="17C1765A" w14:textId="77777777" w:rsidR="003C021A" w:rsidRDefault="00561E86">
            <w:pPr>
              <w:pStyle w:val="Compact"/>
            </w:pPr>
            <w:r>
              <w:t>GET</w:t>
            </w:r>
          </w:p>
        </w:tc>
        <w:tc>
          <w:tcPr>
            <w:tcW w:w="0" w:type="auto"/>
          </w:tcPr>
          <w:p w14:paraId="0C9AAF7B" w14:textId="77777777" w:rsidR="003C021A" w:rsidRDefault="00561E86">
            <w:pPr>
              <w:pStyle w:val="Compact"/>
            </w:pPr>
            <w:r>
              <w:rPr>
                <w:rStyle w:val="VerbatimChar"/>
              </w:rPr>
              <w:t>/namespaces/{namespace}/observability/metrics/finetuning</w:t>
            </w:r>
          </w:p>
        </w:tc>
        <w:tc>
          <w:tcPr>
            <w:tcW w:w="0" w:type="auto"/>
          </w:tcPr>
          <w:p w14:paraId="30890DF7" w14:textId="77777777" w:rsidR="003C021A" w:rsidRDefault="00561E86">
            <w:pPr>
              <w:pStyle w:val="Compact"/>
            </w:pPr>
            <w:r>
              <w:rPr>
                <w:rStyle w:val="VerbatimChar"/>
              </w:rPr>
              <w:t>observability:view</w:t>
            </w:r>
          </w:p>
        </w:tc>
        <w:tc>
          <w:tcPr>
            <w:tcW w:w="0" w:type="auto"/>
          </w:tcPr>
          <w:p w14:paraId="76F1B8A7" w14:textId="77777777" w:rsidR="003C021A" w:rsidRDefault="00561E86">
            <w:pPr>
              <w:pStyle w:val="Compact"/>
            </w:pPr>
            <w:r>
              <w:t>Fine-tuning job counts by status over time</w:t>
            </w:r>
          </w:p>
        </w:tc>
      </w:tr>
      <w:tr w:rsidR="003C021A" w14:paraId="7CC00D9D" w14:textId="77777777">
        <w:tc>
          <w:tcPr>
            <w:tcW w:w="0" w:type="auto"/>
          </w:tcPr>
          <w:p w14:paraId="31969402" w14:textId="77777777" w:rsidR="003C021A" w:rsidRDefault="00561E86">
            <w:pPr>
              <w:pStyle w:val="Compact"/>
            </w:pPr>
            <w:r>
              <w:t>GET</w:t>
            </w:r>
          </w:p>
        </w:tc>
        <w:tc>
          <w:tcPr>
            <w:tcW w:w="0" w:type="auto"/>
          </w:tcPr>
          <w:p w14:paraId="12200977" w14:textId="77777777" w:rsidR="003C021A" w:rsidRDefault="00561E86">
            <w:pPr>
              <w:pStyle w:val="Compact"/>
            </w:pPr>
            <w:r>
              <w:rPr>
                <w:rStyle w:val="VerbatimChar"/>
              </w:rPr>
              <w:t>/namespaces/{namespace}/observability/metrics/quota</w:t>
            </w:r>
          </w:p>
        </w:tc>
        <w:tc>
          <w:tcPr>
            <w:tcW w:w="0" w:type="auto"/>
          </w:tcPr>
          <w:p w14:paraId="6C8EEDA4" w14:textId="77777777" w:rsidR="003C021A" w:rsidRDefault="00561E86">
            <w:pPr>
              <w:pStyle w:val="Compact"/>
            </w:pPr>
            <w:r>
              <w:rPr>
                <w:rStyle w:val="VerbatimChar"/>
              </w:rPr>
              <w:t>observability:view</w:t>
            </w:r>
          </w:p>
        </w:tc>
        <w:tc>
          <w:tcPr>
            <w:tcW w:w="0" w:type="auto"/>
          </w:tcPr>
          <w:p w14:paraId="41DDB161" w14:textId="77777777" w:rsidR="003C021A" w:rsidRDefault="00561E86">
            <w:pPr>
              <w:pStyle w:val="Compact"/>
            </w:pPr>
            <w:r>
              <w:t xml:space="preserve">Quota utilization as % of limit per </w:t>
            </w:r>
            <w:r>
              <w:rPr>
                <w:rStyle w:val="VerbatimChar"/>
              </w:rPr>
              <w:t>limit_type</w:t>
            </w:r>
          </w:p>
        </w:tc>
      </w:tr>
    </w:tbl>
    <w:p w14:paraId="31B329EA" w14:textId="77777777" w:rsidR="003C021A" w:rsidRDefault="00561E86">
      <w:pPr>
        <w:pStyle w:val="Heading3"/>
      </w:pPr>
      <w:bookmarkStart w:id="18" w:name="Xc8281c82b9c9314c2646ddcf9ba7729f7204077"/>
      <w:bookmarkEnd w:id="17"/>
      <w:r>
        <w:t>4.3 Query Parameters</w:t>
      </w:r>
    </w:p>
    <w:tbl>
      <w:tblPr>
        <w:tblStyle w:val="Table"/>
        <w:tblW w:w="0" w:type="auto"/>
        <w:tblLook w:val="0020" w:firstRow="1" w:lastRow="0" w:firstColumn="0" w:lastColumn="0" w:noHBand="0" w:noVBand="0"/>
      </w:tblPr>
      <w:tblGrid>
        <w:gridCol w:w="1426"/>
        <w:gridCol w:w="2561"/>
        <w:gridCol w:w="5373"/>
      </w:tblGrid>
      <w:tr w:rsidR="003C021A" w14:paraId="60AA6015"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1471D45A" w14:textId="77777777" w:rsidR="003C021A" w:rsidRDefault="00561E86">
            <w:pPr>
              <w:pStyle w:val="Compact"/>
            </w:pPr>
            <w:r>
              <w:t>Parameter</w:t>
            </w:r>
          </w:p>
        </w:tc>
        <w:tc>
          <w:tcPr>
            <w:tcW w:w="0" w:type="auto"/>
          </w:tcPr>
          <w:p w14:paraId="097EC7C7" w14:textId="77777777" w:rsidR="003C021A" w:rsidRDefault="00561E86">
            <w:pPr>
              <w:pStyle w:val="Compact"/>
            </w:pPr>
            <w:r>
              <w:t>Applies to</w:t>
            </w:r>
          </w:p>
        </w:tc>
        <w:tc>
          <w:tcPr>
            <w:tcW w:w="0" w:type="auto"/>
          </w:tcPr>
          <w:p w14:paraId="3684F335" w14:textId="77777777" w:rsidR="003C021A" w:rsidRDefault="00561E86">
            <w:pPr>
              <w:pStyle w:val="Compact"/>
            </w:pPr>
            <w:r>
              <w:t>Description</w:t>
            </w:r>
          </w:p>
        </w:tc>
      </w:tr>
      <w:tr w:rsidR="003C021A" w14:paraId="7F690674" w14:textId="77777777">
        <w:tc>
          <w:tcPr>
            <w:tcW w:w="0" w:type="auto"/>
          </w:tcPr>
          <w:p w14:paraId="43284FD8" w14:textId="77777777" w:rsidR="003C021A" w:rsidRDefault="00561E86">
            <w:pPr>
              <w:pStyle w:val="Compact"/>
            </w:pPr>
            <w:r>
              <w:rPr>
                <w:rStyle w:val="VerbatimChar"/>
              </w:rPr>
              <w:t>from</w:t>
            </w:r>
          </w:p>
        </w:tc>
        <w:tc>
          <w:tcPr>
            <w:tcW w:w="0" w:type="auto"/>
          </w:tcPr>
          <w:p w14:paraId="31A28664" w14:textId="77777777" w:rsidR="003C021A" w:rsidRDefault="00561E86">
            <w:pPr>
              <w:pStyle w:val="Compact"/>
            </w:pPr>
            <w:r>
              <w:t>All time-series endpoints</w:t>
            </w:r>
          </w:p>
        </w:tc>
        <w:tc>
          <w:tcPr>
            <w:tcW w:w="0" w:type="auto"/>
          </w:tcPr>
          <w:p w14:paraId="1F5F6D43" w14:textId="77777777" w:rsidR="003C021A" w:rsidRDefault="00561E86">
            <w:pPr>
              <w:pStyle w:val="Compact"/>
            </w:pPr>
            <w:r>
              <w:t>Start of time range (ISO 8601). Required.</w:t>
            </w:r>
          </w:p>
        </w:tc>
      </w:tr>
      <w:tr w:rsidR="003C021A" w14:paraId="5929C280" w14:textId="77777777">
        <w:tc>
          <w:tcPr>
            <w:tcW w:w="0" w:type="auto"/>
          </w:tcPr>
          <w:p w14:paraId="1F751244" w14:textId="77777777" w:rsidR="003C021A" w:rsidRDefault="00561E86">
            <w:pPr>
              <w:pStyle w:val="Compact"/>
            </w:pPr>
            <w:r>
              <w:rPr>
                <w:rStyle w:val="VerbatimChar"/>
              </w:rPr>
              <w:t>to</w:t>
            </w:r>
          </w:p>
        </w:tc>
        <w:tc>
          <w:tcPr>
            <w:tcW w:w="0" w:type="auto"/>
          </w:tcPr>
          <w:p w14:paraId="298CC969" w14:textId="77777777" w:rsidR="003C021A" w:rsidRDefault="00561E86">
            <w:pPr>
              <w:pStyle w:val="Compact"/>
            </w:pPr>
            <w:r>
              <w:t>All time-series endpoints</w:t>
            </w:r>
          </w:p>
        </w:tc>
        <w:tc>
          <w:tcPr>
            <w:tcW w:w="0" w:type="auto"/>
          </w:tcPr>
          <w:p w14:paraId="02842448" w14:textId="77777777" w:rsidR="003C021A" w:rsidRDefault="00561E86">
            <w:pPr>
              <w:pStyle w:val="Compact"/>
            </w:pPr>
            <w:r>
              <w:t>End of time range (ISO 8601). Defaults to now.</w:t>
            </w:r>
          </w:p>
        </w:tc>
      </w:tr>
      <w:tr w:rsidR="003C021A" w14:paraId="29FA3589" w14:textId="77777777">
        <w:tc>
          <w:tcPr>
            <w:tcW w:w="0" w:type="auto"/>
          </w:tcPr>
          <w:p w14:paraId="4C41C1DC" w14:textId="77777777" w:rsidR="003C021A" w:rsidRDefault="00561E86">
            <w:pPr>
              <w:pStyle w:val="Compact"/>
            </w:pPr>
            <w:r>
              <w:rPr>
                <w:rStyle w:val="VerbatimChar"/>
              </w:rPr>
              <w:t>step</w:t>
            </w:r>
          </w:p>
        </w:tc>
        <w:tc>
          <w:tcPr>
            <w:tcW w:w="0" w:type="auto"/>
          </w:tcPr>
          <w:p w14:paraId="29EB92D4" w14:textId="77777777" w:rsidR="003C021A" w:rsidRDefault="00561E86">
            <w:pPr>
              <w:pStyle w:val="Compact"/>
            </w:pPr>
            <w:r>
              <w:t>All time-series endpoints</w:t>
            </w:r>
          </w:p>
        </w:tc>
        <w:tc>
          <w:tcPr>
            <w:tcW w:w="0" w:type="auto"/>
          </w:tcPr>
          <w:p w14:paraId="42C8C17F" w14:textId="77777777" w:rsidR="003C021A" w:rsidRDefault="00561E86">
            <w:pPr>
              <w:pStyle w:val="Compact"/>
            </w:pPr>
            <w:r>
              <w:t xml:space="preserve">Bucket size: </w:t>
            </w:r>
            <w:r>
              <w:rPr>
                <w:rStyle w:val="VerbatimChar"/>
              </w:rPr>
              <w:t>1m</w:t>
            </w:r>
            <w:r>
              <w:t xml:space="preserve">, </w:t>
            </w:r>
            <w:r>
              <w:rPr>
                <w:rStyle w:val="VerbatimChar"/>
              </w:rPr>
              <w:t>5m</w:t>
            </w:r>
            <w:r>
              <w:t xml:space="preserve">, </w:t>
            </w:r>
            <w:r>
              <w:rPr>
                <w:rStyle w:val="VerbatimChar"/>
              </w:rPr>
              <w:t>1h</w:t>
            </w:r>
            <w:r>
              <w:t xml:space="preserve">, </w:t>
            </w:r>
            <w:r>
              <w:rPr>
                <w:rStyle w:val="VerbatimChar"/>
              </w:rPr>
              <w:t>1d</w:t>
            </w:r>
            <w:r>
              <w:t xml:space="preserve">. Default </w:t>
            </w:r>
            <w:r>
              <w:rPr>
                <w:rStyle w:val="VerbatimChar"/>
              </w:rPr>
              <w:t>5m</w:t>
            </w:r>
            <w:r>
              <w:t>.</w:t>
            </w:r>
          </w:p>
        </w:tc>
      </w:tr>
      <w:tr w:rsidR="003C021A" w14:paraId="4AD68A79" w14:textId="77777777">
        <w:tc>
          <w:tcPr>
            <w:tcW w:w="0" w:type="auto"/>
          </w:tcPr>
          <w:p w14:paraId="47BC6478" w14:textId="77777777" w:rsidR="003C021A" w:rsidRDefault="00561E86">
            <w:pPr>
              <w:pStyle w:val="Compact"/>
            </w:pPr>
            <w:r>
              <w:rPr>
                <w:rStyle w:val="VerbatimChar"/>
              </w:rPr>
              <w:t>model_id</w:t>
            </w:r>
          </w:p>
        </w:tc>
        <w:tc>
          <w:tcPr>
            <w:tcW w:w="0" w:type="auto"/>
          </w:tcPr>
          <w:p w14:paraId="780995F7" w14:textId="77777777" w:rsidR="003C021A" w:rsidRDefault="00561E86">
            <w:pPr>
              <w:pStyle w:val="Compact"/>
            </w:pPr>
            <w:r>
              <w:rPr>
                <w:rStyle w:val="VerbatimChar"/>
              </w:rPr>
              <w:t>/metrics/inference</w:t>
            </w:r>
          </w:p>
        </w:tc>
        <w:tc>
          <w:tcPr>
            <w:tcW w:w="0" w:type="auto"/>
          </w:tcPr>
          <w:p w14:paraId="1348D4E7" w14:textId="77777777" w:rsidR="003C021A" w:rsidRDefault="00561E86">
            <w:pPr>
              <w:pStyle w:val="Compact"/>
            </w:pPr>
            <w:r>
              <w:t>Filter to a specific deployed model. Optional.</w:t>
            </w:r>
          </w:p>
        </w:tc>
      </w:tr>
      <w:tr w:rsidR="003C021A" w14:paraId="698B176F" w14:textId="77777777">
        <w:tc>
          <w:tcPr>
            <w:tcW w:w="0" w:type="auto"/>
          </w:tcPr>
          <w:p w14:paraId="097885B0" w14:textId="77777777" w:rsidR="003C021A" w:rsidRDefault="00561E86">
            <w:pPr>
              <w:pStyle w:val="Compact"/>
            </w:pPr>
            <w:r>
              <w:rPr>
                <w:rStyle w:val="VerbatimChar"/>
              </w:rPr>
              <w:t>project_id</w:t>
            </w:r>
          </w:p>
        </w:tc>
        <w:tc>
          <w:tcPr>
            <w:tcW w:w="0" w:type="auto"/>
          </w:tcPr>
          <w:p w14:paraId="7542B8C3" w14:textId="77777777" w:rsidR="003C021A" w:rsidRDefault="00561E86">
            <w:pPr>
              <w:pStyle w:val="Compact"/>
            </w:pPr>
            <w:r>
              <w:t>All endpoints</w:t>
            </w:r>
          </w:p>
        </w:tc>
        <w:tc>
          <w:tcPr>
            <w:tcW w:w="0" w:type="auto"/>
          </w:tcPr>
          <w:p w14:paraId="27D90A45" w14:textId="77777777" w:rsidR="003C021A" w:rsidRDefault="00561E86">
            <w:pPr>
              <w:pStyle w:val="Compact"/>
            </w:pPr>
            <w:r>
              <w:t>Narrow to a specific project. Optional; project-scoped callers have this injected automatically.</w:t>
            </w:r>
          </w:p>
        </w:tc>
      </w:tr>
      <w:tr w:rsidR="003C021A" w14:paraId="13371FD6" w14:textId="77777777">
        <w:tc>
          <w:tcPr>
            <w:tcW w:w="0" w:type="auto"/>
          </w:tcPr>
          <w:p w14:paraId="56FC25B4" w14:textId="77777777" w:rsidR="003C021A" w:rsidRDefault="00561E86">
            <w:pPr>
              <w:pStyle w:val="Compact"/>
            </w:pPr>
            <w:r>
              <w:rPr>
                <w:rStyle w:val="VerbatimChar"/>
              </w:rPr>
              <w:t>limit_type</w:t>
            </w:r>
          </w:p>
        </w:tc>
        <w:tc>
          <w:tcPr>
            <w:tcW w:w="0" w:type="auto"/>
          </w:tcPr>
          <w:p w14:paraId="25F7688D" w14:textId="77777777" w:rsidR="003C021A" w:rsidRDefault="00561E86">
            <w:pPr>
              <w:pStyle w:val="Compact"/>
            </w:pPr>
            <w:r>
              <w:rPr>
                <w:rStyle w:val="VerbatimChar"/>
              </w:rPr>
              <w:t>/metrics/quota</w:t>
            </w:r>
          </w:p>
        </w:tc>
        <w:tc>
          <w:tcPr>
            <w:tcW w:w="0" w:type="auto"/>
          </w:tcPr>
          <w:p w14:paraId="0AA56CBB" w14:textId="77777777" w:rsidR="003C021A" w:rsidRDefault="00561E86">
            <w:pPr>
              <w:pStyle w:val="Compact"/>
            </w:pPr>
            <w:r>
              <w:t xml:space="preserve">Filter to a specific quota dimension: </w:t>
            </w:r>
            <w:r>
              <w:rPr>
                <w:rStyle w:val="VerbatimChar"/>
              </w:rPr>
              <w:t>rps</w:t>
            </w:r>
            <w:r>
              <w:t xml:space="preserve">, </w:t>
            </w:r>
            <w:r>
              <w:rPr>
                <w:rStyle w:val="VerbatimChar"/>
              </w:rPr>
              <w:t>tokens</w:t>
            </w:r>
            <w:r>
              <w:t xml:space="preserve">, </w:t>
            </w:r>
            <w:r>
              <w:rPr>
                <w:rStyle w:val="VerbatimChar"/>
              </w:rPr>
              <w:t>budget</w:t>
            </w:r>
            <w:r>
              <w:t xml:space="preserve">, </w:t>
            </w:r>
            <w:r>
              <w:rPr>
                <w:rStyle w:val="VerbatimChar"/>
              </w:rPr>
              <w:t>concurrent_jobs</w:t>
            </w:r>
            <w:r>
              <w:t>. Optional.</w:t>
            </w:r>
          </w:p>
        </w:tc>
      </w:tr>
    </w:tbl>
    <w:p w14:paraId="1ADDA3CD" w14:textId="77777777" w:rsidR="003C021A" w:rsidRDefault="00561E86">
      <w:pPr>
        <w:pStyle w:val="BodyText"/>
      </w:pPr>
      <w:r>
        <w:t>Maximum time range per request: 90 days. This is a product-level cap on tenant-visible data; Mimir itself retains 13 months (Platform Monitoring §13). Platform operators can query beyond 90 days via Grafana. Requests exceeding this range are rejected with HTTP 400.</w:t>
      </w:r>
    </w:p>
    <w:p w14:paraId="4279FC47" w14:textId="77777777" w:rsidR="003C021A" w:rsidRDefault="00561E86">
      <w:pPr>
        <w:pStyle w:val="Heading3"/>
      </w:pPr>
      <w:bookmarkStart w:id="19" w:name="X8e31d39490a9d74d54fcac4b567585abf424a4a"/>
      <w:bookmarkEnd w:id="18"/>
      <w:r>
        <w:t>4.4 Response Format</w:t>
      </w:r>
    </w:p>
    <w:p w14:paraId="67867D0F" w14:textId="77777777" w:rsidR="003C021A" w:rsidRDefault="00561E86">
      <w:pPr>
        <w:pStyle w:val="FirstParagraph"/>
      </w:pPr>
      <w:r>
        <w:t xml:space="preserve">All time-series endpoints return a consistent envelope. </w:t>
      </w:r>
      <w:r>
        <w:rPr>
          <w:rStyle w:val="VerbatimChar"/>
        </w:rPr>
        <w:t>series</w:t>
      </w:r>
      <w:r>
        <w:t xml:space="preserve"> is always an array — even for a single dimension combination. Each element has its own </w:t>
      </w:r>
      <w:r>
        <w:rPr>
          <w:rStyle w:val="VerbatimChar"/>
        </w:rPr>
        <w:t>dimensions</w:t>
      </w:r>
      <w:r>
        <w:t xml:space="preserve"> map and a </w:t>
      </w:r>
      <w:r>
        <w:rPr>
          <w:rStyle w:val="VerbatimChar"/>
        </w:rPr>
        <w:t>data</w:t>
      </w:r>
      <w:r>
        <w:t xml:space="preserve"> array of timestamped values.</w:t>
      </w:r>
    </w:p>
    <w:p w14:paraId="09C07449" w14:textId="77777777" w:rsidR="003C021A" w:rsidRDefault="00561E86">
      <w:pPr>
        <w:pStyle w:val="BodyText"/>
      </w:pPr>
      <w:r>
        <w:rPr>
          <w:b/>
          <w:bCs/>
        </w:rPr>
        <w:t>Single dimension combination</w:t>
      </w:r>
      <w:r>
        <w:t xml:space="preserve"> (e.g. one model, no </w:t>
      </w:r>
      <w:r>
        <w:rPr>
          <w:rStyle w:val="VerbatimChar"/>
        </w:rPr>
        <w:t>model_id</w:t>
      </w:r>
      <w:r>
        <w:t xml:space="preserve"> breakdown):</w:t>
      </w:r>
    </w:p>
    <w:p w14:paraId="1AC4AA6C" w14:textId="77777777" w:rsidR="003C021A" w:rsidRDefault="00561E86">
      <w:pPr>
        <w:pStyle w:val="SourceCode"/>
      </w:pPr>
      <w:r>
        <w:rPr>
          <w:rStyle w:val="FunctionTok"/>
        </w:rPr>
        <w:t>{</w:t>
      </w:r>
      <w:r>
        <w:br/>
      </w:r>
      <w:r>
        <w:rPr>
          <w:rStyle w:val="NormalTok"/>
        </w:rPr>
        <w:t xml:space="preserve">  </w:t>
      </w:r>
      <w:r>
        <w:rPr>
          <w:rStyle w:val="DataTypeTok"/>
        </w:rPr>
        <w:t>"metric"</w:t>
      </w:r>
      <w:r>
        <w:rPr>
          <w:rStyle w:val="FunctionTok"/>
        </w:rPr>
        <w:t>:</w:t>
      </w:r>
      <w:r>
        <w:rPr>
          <w:rStyle w:val="NormalTok"/>
        </w:rPr>
        <w:t xml:space="preserve"> </w:t>
      </w:r>
      <w:r>
        <w:rPr>
          <w:rStyle w:val="StringTok"/>
        </w:rPr>
        <w:t>"inference.latency.p99_ms"</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"ms"</w:t>
      </w:r>
      <w:r>
        <w:rPr>
          <w:rStyle w:val="FunctionTok"/>
        </w:rPr>
        <w:t>,</w:t>
      </w:r>
      <w:r>
        <w:br/>
      </w:r>
      <w:r>
        <w:rPr>
          <w:rStyle w:val="NormalTok"/>
        </w:rPr>
        <w:t xml:space="preserve">  </w:t>
      </w:r>
      <w:r>
        <w:rPr>
          <w:rStyle w:val="DataTypeTok"/>
        </w:rPr>
        <w:t>"series"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"dimensions"</w:t>
      </w:r>
      <w:r>
        <w:rPr>
          <w:rStyle w:val="FunctionTok"/>
        </w:rPr>
        <w:t>:</w:t>
      </w:r>
      <w:r>
        <w:rPr>
          <w:rStyle w:val="NormalTok"/>
        </w:rPr>
        <w:t xml:space="preserve"> </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"project_id"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"model_id"</w:t>
      </w:r>
      <w:r>
        <w:rPr>
          <w:rStyle w:val="FunctionTok"/>
        </w:rPr>
        <w:t>:</w:t>
      </w:r>
      <w:r>
        <w:rPr>
          <w:rStyle w:val="NormalTok"/>
        </w:rPr>
        <w:t xml:space="preserve"> </w:t>
      </w:r>
      <w:r>
        <w:rPr>
          <w:rStyle w:val="StringTok"/>
        </w:rPr>
        <w:t>"llama3-8b"</w:t>
      </w:r>
      <w:r>
        <w:br/>
      </w:r>
      <w:r>
        <w:rPr>
          <w:rStyle w:val="NormalTok"/>
        </w:rPr>
        <w:t xml:space="preserve">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"timestamp"</w:t>
      </w:r>
      <w:r>
        <w:rPr>
          <w:rStyle w:val="FunctionTok"/>
        </w:rPr>
        <w:t>:</w:t>
      </w:r>
      <w:r>
        <w:rPr>
          <w:rStyle w:val="NormalTok"/>
        </w:rPr>
        <w:t xml:space="preserve"> </w:t>
      </w:r>
      <w:r>
        <w:rPr>
          <w:rStyle w:val="StringTok"/>
        </w:rPr>
        <w:t>"2026-05-19T12:00:00Z"</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142.5</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"timestamp"</w:t>
      </w:r>
      <w:r>
        <w:rPr>
          <w:rStyle w:val="FunctionTok"/>
        </w:rPr>
        <w:t>:</w:t>
      </w:r>
      <w:r>
        <w:rPr>
          <w:rStyle w:val="NormalTok"/>
        </w:rPr>
        <w:t xml:space="preserve"> </w:t>
      </w:r>
      <w:r>
        <w:rPr>
          <w:rStyle w:val="StringTok"/>
        </w:rPr>
        <w:t>"2026-05-19T12:05:00Z"</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157.3</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E43D20B" w14:textId="77777777" w:rsidR="003C021A" w:rsidRDefault="00561E86">
      <w:pPr>
        <w:pStyle w:val="FirstParagraph"/>
      </w:pPr>
      <w:r>
        <w:rPr>
          <w:b/>
          <w:bCs/>
        </w:rPr>
        <w:t>Multiple dimension combinations</w:t>
      </w:r>
      <w:r>
        <w:t xml:space="preserve"> (e.g. query without </w:t>
      </w:r>
      <w:r>
        <w:rPr>
          <w:rStyle w:val="VerbatimChar"/>
        </w:rPr>
        <w:t>model_id</w:t>
      </w:r>
      <w:r>
        <w:t xml:space="preserve"> filter, two models active):</w:t>
      </w:r>
    </w:p>
    <w:p w14:paraId="592F9BC8" w14:textId="77777777" w:rsidR="003C021A" w:rsidRDefault="00561E86">
      <w:pPr>
        <w:pStyle w:val="SourceCode"/>
      </w:pPr>
      <w:r>
        <w:rPr>
          <w:rStyle w:val="FunctionTok"/>
        </w:rPr>
        <w:t>{</w:t>
      </w:r>
      <w:r>
        <w:br/>
      </w:r>
      <w:r>
        <w:rPr>
          <w:rStyle w:val="NormalTok"/>
        </w:rPr>
        <w:t xml:space="preserve">  </w:t>
      </w:r>
      <w:r>
        <w:rPr>
          <w:rStyle w:val="DataTypeTok"/>
        </w:rPr>
        <w:t>"metric"</w:t>
      </w:r>
      <w:r>
        <w:rPr>
          <w:rStyle w:val="FunctionTok"/>
        </w:rPr>
        <w:t>:</w:t>
      </w:r>
      <w:r>
        <w:rPr>
          <w:rStyle w:val="NormalTok"/>
        </w:rPr>
        <w:t xml:space="preserve"> </w:t>
      </w:r>
      <w:r>
        <w:rPr>
          <w:rStyle w:val="StringTok"/>
        </w:rPr>
        <w:t>"inference.latency.p99_ms"</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"ms"</w:t>
      </w:r>
      <w:r>
        <w:rPr>
          <w:rStyle w:val="FunctionTok"/>
        </w:rPr>
        <w:t>,</w:t>
      </w:r>
      <w:r>
        <w:br/>
      </w:r>
      <w:r>
        <w:rPr>
          <w:rStyle w:val="NormalTok"/>
        </w:rPr>
        <w:t xml:space="preserve">  </w:t>
      </w:r>
      <w:r>
        <w:rPr>
          <w:rStyle w:val="DataTypeTok"/>
        </w:rPr>
        <w:t>"series"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"dimensions"</w:t>
      </w:r>
      <w:r>
        <w:rPr>
          <w:rStyle w:val="FunctionTok"/>
        </w:rPr>
        <w:t>:</w:t>
      </w:r>
      <w:r>
        <w:rPr>
          <w:rStyle w:val="NormalTok"/>
        </w:rPr>
        <w:t xml:space="preserve"> </w:t>
      </w:r>
      <w:r>
        <w:rPr>
          <w:rStyle w:val="FunctionTok"/>
        </w:rPr>
        <w:t>{</w:t>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rPr>
          <w:rStyle w:val="NormalTok"/>
        </w:rPr>
        <w:t xml:space="preserve"> </w:t>
      </w:r>
      <w:r>
        <w:rPr>
          <w:rStyle w:val="DataTypeTok"/>
        </w:rPr>
        <w:t>"model_id"</w:t>
      </w:r>
      <w:r>
        <w:rPr>
          <w:rStyle w:val="FunctionTok"/>
        </w:rPr>
        <w:t>:</w:t>
      </w:r>
      <w:r>
        <w:rPr>
          <w:rStyle w:val="NormalTok"/>
        </w:rPr>
        <w:t xml:space="preserve"> </w:t>
      </w:r>
      <w:r>
        <w:rPr>
          <w:rStyle w:val="StringTok"/>
        </w:rPr>
        <w:t>"llama3-8b"</w:t>
      </w:r>
      <w:r>
        <w:rPr>
          <w:rStyle w:val="NormalTok"/>
        </w:rPr>
        <w:t xml:space="preserve">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"timestamp"</w:t>
      </w:r>
      <w:r>
        <w:rPr>
          <w:rStyle w:val="FunctionTok"/>
        </w:rPr>
        <w:t>:</w:t>
      </w:r>
      <w:r>
        <w:rPr>
          <w:rStyle w:val="NormalTok"/>
        </w:rPr>
        <w:t xml:space="preserve"> </w:t>
      </w:r>
      <w:r>
        <w:rPr>
          <w:rStyle w:val="StringTok"/>
        </w:rPr>
        <w:t>"2026-05-19T12:00:00Z"</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142.5</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"dimensions"</w:t>
      </w:r>
      <w:r>
        <w:rPr>
          <w:rStyle w:val="FunctionTok"/>
        </w:rPr>
        <w:t>:</w:t>
      </w:r>
      <w:r>
        <w:rPr>
          <w:rStyle w:val="NormalTok"/>
        </w:rPr>
        <w:t xml:space="preserve"> </w:t>
      </w:r>
      <w:r>
        <w:rPr>
          <w:rStyle w:val="FunctionTok"/>
        </w:rPr>
        <w:t>{</w:t>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rPr>
          <w:rStyle w:val="NormalTok"/>
        </w:rPr>
        <w:t xml:space="preserve"> </w:t>
      </w:r>
      <w:r>
        <w:rPr>
          <w:rStyle w:val="DataTypeTok"/>
        </w:rPr>
        <w:t>"model_id"</w:t>
      </w:r>
      <w:r>
        <w:rPr>
          <w:rStyle w:val="FunctionTok"/>
        </w:rPr>
        <w:t>:</w:t>
      </w:r>
      <w:r>
        <w:rPr>
          <w:rStyle w:val="NormalTok"/>
        </w:rPr>
        <w:t xml:space="preserve"> </w:t>
      </w:r>
      <w:r>
        <w:rPr>
          <w:rStyle w:val="StringTok"/>
        </w:rPr>
        <w:t>"llama3-70b"</w:t>
      </w:r>
      <w:r>
        <w:rPr>
          <w:rStyle w:val="NormalTok"/>
        </w:rPr>
        <w:t xml:space="preserve">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"timestamp"</w:t>
      </w:r>
      <w:r>
        <w:rPr>
          <w:rStyle w:val="FunctionTok"/>
        </w:rPr>
        <w:t>:</w:t>
      </w:r>
      <w:r>
        <w:rPr>
          <w:rStyle w:val="NormalTok"/>
        </w:rPr>
        <w:t xml:space="preserve"> </w:t>
      </w:r>
      <w:r>
        <w:rPr>
          <w:rStyle w:val="StringTok"/>
        </w:rPr>
        <w:t>"2026-05-19T12:00:00Z"</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301.2</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BF91021" w14:textId="77777777" w:rsidR="003C021A" w:rsidRDefault="00561E86">
      <w:pPr>
        <w:pStyle w:val="FirstParagraph"/>
      </w:pPr>
      <w:r>
        <w:t>Summary endpoints (</w:t>
      </w:r>
      <w:r>
        <w:rPr>
          <w:rStyle w:val="VerbatimChar"/>
        </w:rPr>
        <w:t>.../inference/summary</w:t>
      </w:r>
      <w:r>
        <w:t xml:space="preserve">) omit </w:t>
      </w:r>
      <w:r>
        <w:rPr>
          <w:rStyle w:val="VerbatimChar"/>
        </w:rPr>
        <w:t>series</w:t>
      </w:r>
      <w:r>
        <w:t xml:space="preserve"> and </w:t>
      </w:r>
      <w:r>
        <w:rPr>
          <w:rStyle w:val="VerbatimChar"/>
        </w:rPr>
        <w:t>data</w:t>
      </w:r>
      <w:r>
        <w:t xml:space="preserve">, and instead return </w:t>
      </w:r>
      <w:r>
        <w:rPr>
          <w:rStyle w:val="VerbatimChar"/>
        </w:rPr>
        <w:t>series</w:t>
      </w:r>
      <w:r>
        <w:t xml:space="preserve"> as an array of objects with </w:t>
      </w:r>
      <w:r>
        <w:rPr>
          <w:rStyle w:val="VerbatimChar"/>
        </w:rPr>
        <w:t>dimensions</w:t>
      </w:r>
      <w:r>
        <w:t xml:space="preserve"> and a single </w:t>
      </w:r>
      <w:r>
        <w:rPr>
          <w:rStyle w:val="VerbatimChar"/>
        </w:rPr>
        <w:t>value</w:t>
      </w:r>
      <w:r>
        <w:t xml:space="preserve"> field. </w:t>
      </w:r>
      <w:r>
        <w:rPr>
          <w:rStyle w:val="VerbatimChar"/>
        </w:rPr>
        <w:t>tenant_id</w:t>
      </w:r>
      <w:r>
        <w:t xml:space="preserve"> is always present in every </w:t>
      </w:r>
      <w:r>
        <w:rPr>
          <w:rStyle w:val="VerbatimChar"/>
        </w:rPr>
        <w:t>dimensions</w:t>
      </w:r>
      <w:r>
        <w:t xml:space="preserve"> map; other keys are present when the query was filtered or grouped by them.</w:t>
      </w:r>
    </w:p>
    <w:p w14:paraId="291A1C49" w14:textId="77777777" w:rsidR="003C021A" w:rsidRDefault="00561E86">
      <w:pPr>
        <w:pStyle w:val="Heading3"/>
      </w:pPr>
      <w:bookmarkStart w:id="20" w:name="X0ff0d4be9fef65e94840a8ae8e444f373b89a98"/>
      <w:bookmarkEnd w:id="19"/>
      <w:r>
        <w:t>4.5 Access Control</w:t>
      </w:r>
    </w:p>
    <w:p w14:paraId="7E006419" w14:textId="77777777" w:rsidR="003C021A" w:rsidRDefault="00561E86">
      <w:pPr>
        <w:pStyle w:val="FirstParagraph"/>
      </w:pPr>
      <w:r>
        <w:t>All Observability API endpoints are namespace-scoped (</w:t>
      </w:r>
      <w:r>
        <w:rPr>
          <w:rStyle w:val="VerbatimChar"/>
        </w:rPr>
        <w:t>/namespaces/{namespace}/observability/...</w:t>
      </w:r>
      <w:r>
        <w:t>). There are no separate project-scoped URL paths.</w:t>
      </w:r>
    </w:p>
    <w:p w14:paraId="14253E93" w14:textId="77777777" w:rsidR="003C021A" w:rsidRDefault="00561E86">
      <w:pPr>
        <w:pStyle w:val="Compact"/>
        <w:numPr>
          <w:ilvl w:val="0"/>
          <w:numId w:val="17"/>
        </w:numPr>
      </w:pPr>
      <w:r>
        <w:rPr>
          <w:rStyle w:val="VerbatimChar"/>
        </w:rPr>
        <w:t>observability:view</w:t>
      </w:r>
      <w:r>
        <w:t xml:space="preserve"> at project scope: the bound </w:t>
      </w:r>
      <w:r>
        <w:rPr>
          <w:rStyle w:val="VerbatimChar"/>
        </w:rPr>
        <w:t>project_id</w:t>
      </w:r>
      <w:r>
        <w:t xml:space="preserve"> </w:t>
      </w:r>
      <w:r>
        <w:t xml:space="preserve">is injected into every query automatically. Supplying no </w:t>
      </w:r>
      <w:r>
        <w:rPr>
          <w:rStyle w:val="VerbatimChar"/>
        </w:rPr>
        <w:t>project_id</w:t>
      </w:r>
      <w:r>
        <w:t xml:space="preserve"> parameter is permitted — the binding value is used. Supplying a </w:t>
      </w:r>
      <w:r>
        <w:rPr>
          <w:rStyle w:val="VerbatimChar"/>
        </w:rPr>
        <w:t>project_id</w:t>
      </w:r>
      <w:r>
        <w:t xml:space="preserve"> that does not match the binding returns HTTP 403. Cross-project or tenant-wide queries are not available to project-bound callers.</w:t>
      </w:r>
    </w:p>
    <w:p w14:paraId="6CB7F849" w14:textId="77777777" w:rsidR="003C021A" w:rsidRDefault="00561E86">
      <w:pPr>
        <w:pStyle w:val="Compact"/>
        <w:numPr>
          <w:ilvl w:val="0"/>
          <w:numId w:val="17"/>
        </w:numPr>
      </w:pPr>
      <w:r>
        <w:rPr>
          <w:rStyle w:val="VerbatimChar"/>
        </w:rPr>
        <w:t>observability:view</w:t>
      </w:r>
      <w:r>
        <w:t xml:space="preserve"> at tenant scope: query returns data across all projects in the tenant namespace. </w:t>
      </w:r>
      <w:r>
        <w:rPr>
          <w:rStyle w:val="VerbatimChar"/>
        </w:rPr>
        <w:t>project_id</w:t>
      </w:r>
      <w:r>
        <w:t xml:space="preserve"> parameter is optional and narrows results when provided.</w:t>
      </w:r>
    </w:p>
    <w:p w14:paraId="08AB780D" w14:textId="77777777" w:rsidR="003C021A" w:rsidRDefault="00561E86">
      <w:pPr>
        <w:pStyle w:val="Compact"/>
        <w:numPr>
          <w:ilvl w:val="0"/>
          <w:numId w:val="17"/>
        </w:numPr>
      </w:pPr>
      <w:r>
        <w:t xml:space="preserve">Org-scoped or platform-scoped callers: access to multiple tenants; </w:t>
      </w:r>
      <w:r>
        <w:rPr>
          <w:rStyle w:val="VerbatimChar"/>
        </w:rPr>
        <w:t>namespace</w:t>
      </w:r>
      <w:r>
        <w:t xml:space="preserve"> path parameter still scopes the query to that namespace.</w:t>
      </w:r>
    </w:p>
    <w:p w14:paraId="56EE4116" w14:textId="77777777" w:rsidR="003C021A" w:rsidRDefault="00561E86">
      <w:pPr>
        <w:pStyle w:val="Compact"/>
        <w:numPr>
          <w:ilvl w:val="0"/>
          <w:numId w:val="17"/>
        </w:numPr>
      </w:pPr>
      <w:r>
        <w:rPr>
          <w:rStyle w:val="VerbatimChar"/>
        </w:rPr>
        <w:t>tenant_id</w:t>
      </w:r>
      <w:r>
        <w:t xml:space="preserve"> is always derived from the </w:t>
      </w:r>
      <w:r>
        <w:rPr>
          <w:rStyle w:val="VerbatimChar"/>
        </w:rPr>
        <w:t>namespace</w:t>
      </w:r>
      <w:r>
        <w:t xml:space="preserve"> path parameter and auth context — it cannot be set or overridden by the caller.</w:t>
      </w:r>
    </w:p>
    <w:p w14:paraId="44EAFD9C" w14:textId="77777777" w:rsidR="003C021A" w:rsidRDefault="00561E86">
      <w:r>
        <w:pict w14:anchorId="06B4E9DA">
          <v:rect id="_x0000_i1030" style="width:0;height:1.5pt" o:hralign="center" o:hrstd="t" o:hr="t"/>
        </w:pict>
      </w:r>
    </w:p>
    <w:p w14:paraId="5F463FA1" w14:textId="77777777" w:rsidR="003C021A" w:rsidRDefault="00561E86">
      <w:pPr>
        <w:pStyle w:val="Heading2"/>
      </w:pPr>
      <w:bookmarkStart w:id="21" w:name="X9c2eb1acbb6e808448d8ea4a621af65749b7d46"/>
      <w:bookmarkEnd w:id="15"/>
      <w:bookmarkEnd w:id="20"/>
      <w:r>
        <w:t>5. Logs API</w:t>
      </w:r>
    </w:p>
    <w:p w14:paraId="22D922F1" w14:textId="77777777" w:rsidR="003C021A" w:rsidRDefault="00561E86">
      <w:pPr>
        <w:pStyle w:val="FirstParagraph"/>
      </w:pPr>
      <w:r>
        <w:t xml:space="preserve">The Logs API proxies Loki queries with a mandatory </w:t>
      </w:r>
      <w:r>
        <w:rPr>
          <w:rStyle w:val="VerbatimChar"/>
        </w:rPr>
        <w:t>{tenant_id="{tenant}"}</w:t>
      </w:r>
      <w:r>
        <w:t xml:space="preserve"> stream selector injected by the Observability API. Tenants cannot override or remove this selector.</w:t>
      </w:r>
    </w:p>
    <w:p w14:paraId="2F618941" w14:textId="77777777" w:rsidR="003C021A" w:rsidRDefault="00561E86">
      <w:pPr>
        <w:pStyle w:val="Heading3"/>
      </w:pPr>
      <w:bookmarkStart w:id="22" w:name="X5c6f740ac44da8233fdaea7f19e33733b6cdafe"/>
      <w:r>
        <w:t>5.1 Endpoints</w:t>
      </w:r>
    </w:p>
    <w:tbl>
      <w:tblPr>
        <w:tblStyle w:val="Table"/>
        <w:tblW w:w="0" w:type="auto"/>
        <w:tblLook w:val="0020" w:firstRow="1" w:lastRow="0" w:firstColumn="0" w:lastColumn="0" w:noHBand="0" w:noVBand="0"/>
      </w:tblPr>
      <w:tblGrid>
        <w:gridCol w:w="939"/>
        <w:gridCol w:w="4888"/>
        <w:gridCol w:w="2219"/>
        <w:gridCol w:w="1314"/>
      </w:tblGrid>
      <w:tr w:rsidR="003C021A" w14:paraId="2F698D8B"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17B87C57" w14:textId="77777777" w:rsidR="003C021A" w:rsidRDefault="00561E86">
            <w:pPr>
              <w:pStyle w:val="Compact"/>
            </w:pPr>
            <w:r>
              <w:t>Method</w:t>
            </w:r>
          </w:p>
        </w:tc>
        <w:tc>
          <w:tcPr>
            <w:tcW w:w="0" w:type="auto"/>
          </w:tcPr>
          <w:p w14:paraId="38AD8C5E" w14:textId="77777777" w:rsidR="003C021A" w:rsidRDefault="00561E86">
            <w:pPr>
              <w:pStyle w:val="Compact"/>
            </w:pPr>
            <w:r>
              <w:t>Path</w:t>
            </w:r>
          </w:p>
        </w:tc>
        <w:tc>
          <w:tcPr>
            <w:tcW w:w="0" w:type="auto"/>
          </w:tcPr>
          <w:p w14:paraId="32E64023" w14:textId="77777777" w:rsidR="003C021A" w:rsidRDefault="00561E86">
            <w:pPr>
              <w:pStyle w:val="Compact"/>
            </w:pPr>
            <w:r>
              <w:t>Permission</w:t>
            </w:r>
          </w:p>
        </w:tc>
        <w:tc>
          <w:tcPr>
            <w:tcW w:w="0" w:type="auto"/>
          </w:tcPr>
          <w:p w14:paraId="653C03CD" w14:textId="77777777" w:rsidR="003C021A" w:rsidRDefault="00561E86">
            <w:pPr>
              <w:pStyle w:val="Compact"/>
            </w:pPr>
            <w:r>
              <w:t>Description</w:t>
            </w:r>
          </w:p>
        </w:tc>
      </w:tr>
      <w:tr w:rsidR="003C021A" w14:paraId="54FA6CAF" w14:textId="77777777">
        <w:tc>
          <w:tcPr>
            <w:tcW w:w="0" w:type="auto"/>
          </w:tcPr>
          <w:p w14:paraId="42A1DA6A" w14:textId="77777777" w:rsidR="003C021A" w:rsidRDefault="00561E86">
            <w:pPr>
              <w:pStyle w:val="Compact"/>
            </w:pPr>
            <w:r>
              <w:t>GET</w:t>
            </w:r>
          </w:p>
        </w:tc>
        <w:tc>
          <w:tcPr>
            <w:tcW w:w="0" w:type="auto"/>
          </w:tcPr>
          <w:p w14:paraId="4EF56F3F" w14:textId="77777777" w:rsidR="003C021A" w:rsidRDefault="00561E86">
            <w:pPr>
              <w:pStyle w:val="Compact"/>
            </w:pPr>
            <w:r>
              <w:rPr>
                <w:rStyle w:val="VerbatimChar"/>
              </w:rPr>
              <w:t>/namespaces/{namespace}/observability/logs</w:t>
            </w:r>
          </w:p>
        </w:tc>
        <w:tc>
          <w:tcPr>
            <w:tcW w:w="0" w:type="auto"/>
          </w:tcPr>
          <w:p w14:paraId="191C5144" w14:textId="77777777" w:rsidR="003C021A" w:rsidRDefault="00561E86">
            <w:pPr>
              <w:pStyle w:val="Compact"/>
            </w:pPr>
            <w:r>
              <w:rPr>
                <w:rStyle w:val="VerbatimChar"/>
              </w:rPr>
              <w:t>observability:view</w:t>
            </w:r>
          </w:p>
        </w:tc>
        <w:tc>
          <w:tcPr>
            <w:tcW w:w="0" w:type="auto"/>
          </w:tcPr>
          <w:p w14:paraId="775FFAE3" w14:textId="77777777" w:rsidR="003C021A" w:rsidRDefault="00561E86">
            <w:pPr>
              <w:pStyle w:val="Compact"/>
            </w:pPr>
            <w:r>
              <w:t>Query structured log lines for the tenant</w:t>
            </w:r>
          </w:p>
        </w:tc>
      </w:tr>
    </w:tbl>
    <w:p w14:paraId="0F6B1700" w14:textId="77777777" w:rsidR="003C021A" w:rsidRDefault="00561E86">
      <w:pPr>
        <w:pStyle w:val="Heading3"/>
      </w:pPr>
      <w:bookmarkStart w:id="23" w:name="Xf75a41e9069ebb6f623cf3cdc6aad76c4baa703"/>
      <w:bookmarkEnd w:id="22"/>
      <w:r>
        <w:t>5.2 Query Parameters</w:t>
      </w:r>
    </w:p>
    <w:tbl>
      <w:tblPr>
        <w:tblStyle w:val="Table"/>
        <w:tblW w:w="0" w:type="auto"/>
        <w:tblLook w:val="0020" w:firstRow="1" w:lastRow="0" w:firstColumn="0" w:lastColumn="0" w:noHBand="0" w:noVBand="0"/>
      </w:tblPr>
      <w:tblGrid>
        <w:gridCol w:w="1426"/>
        <w:gridCol w:w="1133"/>
        <w:gridCol w:w="6801"/>
      </w:tblGrid>
      <w:tr w:rsidR="003C021A" w14:paraId="5362C486"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6B6A4E9" w14:textId="77777777" w:rsidR="003C021A" w:rsidRDefault="00561E86">
            <w:pPr>
              <w:pStyle w:val="Compact"/>
            </w:pPr>
            <w:r>
              <w:t>Parameter</w:t>
            </w:r>
          </w:p>
        </w:tc>
        <w:tc>
          <w:tcPr>
            <w:tcW w:w="0" w:type="auto"/>
          </w:tcPr>
          <w:p w14:paraId="3AB3EEAD" w14:textId="77777777" w:rsidR="003C021A" w:rsidRDefault="00561E86">
            <w:pPr>
              <w:pStyle w:val="Compact"/>
            </w:pPr>
            <w:r>
              <w:t>Type</w:t>
            </w:r>
          </w:p>
        </w:tc>
        <w:tc>
          <w:tcPr>
            <w:tcW w:w="0" w:type="auto"/>
          </w:tcPr>
          <w:p w14:paraId="34E8A8B8" w14:textId="77777777" w:rsidR="003C021A" w:rsidRDefault="00561E86">
            <w:pPr>
              <w:pStyle w:val="Compact"/>
            </w:pPr>
            <w:r>
              <w:t>Description</w:t>
            </w:r>
          </w:p>
        </w:tc>
      </w:tr>
      <w:tr w:rsidR="003C021A" w14:paraId="45A009A2" w14:textId="77777777">
        <w:tc>
          <w:tcPr>
            <w:tcW w:w="0" w:type="auto"/>
          </w:tcPr>
          <w:p w14:paraId="46F46241" w14:textId="77777777" w:rsidR="003C021A" w:rsidRDefault="00561E86">
            <w:pPr>
              <w:pStyle w:val="Compact"/>
            </w:pPr>
            <w:r>
              <w:rPr>
                <w:rStyle w:val="VerbatimChar"/>
              </w:rPr>
              <w:t>from</w:t>
            </w:r>
          </w:p>
        </w:tc>
        <w:tc>
          <w:tcPr>
            <w:tcW w:w="0" w:type="auto"/>
          </w:tcPr>
          <w:p w14:paraId="0FE40237" w14:textId="77777777" w:rsidR="003C021A" w:rsidRDefault="00561E86">
            <w:pPr>
              <w:pStyle w:val="Compact"/>
            </w:pPr>
            <w:r>
              <w:t>ISO 8601</w:t>
            </w:r>
          </w:p>
        </w:tc>
        <w:tc>
          <w:tcPr>
            <w:tcW w:w="0" w:type="auto"/>
          </w:tcPr>
          <w:p w14:paraId="4AF91777" w14:textId="77777777" w:rsidR="003C021A" w:rsidRDefault="00561E86">
            <w:pPr>
              <w:pStyle w:val="Compact"/>
            </w:pPr>
            <w:r>
              <w:t xml:space="preserve">Start of time range. </w:t>
            </w:r>
            <w:r>
              <w:rPr>
                <w:b/>
                <w:bCs/>
              </w:rPr>
              <w:t>Required.</w:t>
            </w:r>
            <w:r>
              <w:t xml:space="preserve"> Maximum range 7 days per request.</w:t>
            </w:r>
          </w:p>
        </w:tc>
      </w:tr>
      <w:tr w:rsidR="003C021A" w14:paraId="28A9C5C0" w14:textId="77777777">
        <w:tc>
          <w:tcPr>
            <w:tcW w:w="0" w:type="auto"/>
          </w:tcPr>
          <w:p w14:paraId="656CAA92" w14:textId="77777777" w:rsidR="003C021A" w:rsidRDefault="00561E86">
            <w:pPr>
              <w:pStyle w:val="Compact"/>
            </w:pPr>
            <w:r>
              <w:rPr>
                <w:rStyle w:val="VerbatimChar"/>
              </w:rPr>
              <w:t>to</w:t>
            </w:r>
          </w:p>
        </w:tc>
        <w:tc>
          <w:tcPr>
            <w:tcW w:w="0" w:type="auto"/>
          </w:tcPr>
          <w:p w14:paraId="76723323" w14:textId="77777777" w:rsidR="003C021A" w:rsidRDefault="00561E86">
            <w:pPr>
              <w:pStyle w:val="Compact"/>
            </w:pPr>
            <w:r>
              <w:t>ISO 8601</w:t>
            </w:r>
          </w:p>
        </w:tc>
        <w:tc>
          <w:tcPr>
            <w:tcW w:w="0" w:type="auto"/>
          </w:tcPr>
          <w:p w14:paraId="552EC643" w14:textId="77777777" w:rsidR="003C021A" w:rsidRDefault="00561E86">
            <w:pPr>
              <w:pStyle w:val="Compact"/>
            </w:pPr>
            <w:r>
              <w:t xml:space="preserve">End of time range. </w:t>
            </w:r>
            <w:r>
              <w:rPr>
                <w:b/>
                <w:bCs/>
              </w:rPr>
              <w:t>Required.</w:t>
            </w:r>
          </w:p>
        </w:tc>
      </w:tr>
      <w:tr w:rsidR="003C021A" w14:paraId="73790848" w14:textId="77777777">
        <w:tc>
          <w:tcPr>
            <w:tcW w:w="0" w:type="auto"/>
          </w:tcPr>
          <w:p w14:paraId="4B18A527" w14:textId="77777777" w:rsidR="003C021A" w:rsidRDefault="00561E86">
            <w:pPr>
              <w:pStyle w:val="Compact"/>
            </w:pPr>
            <w:r>
              <w:rPr>
                <w:rStyle w:val="VerbatimChar"/>
              </w:rPr>
              <w:t>project_id</w:t>
            </w:r>
          </w:p>
        </w:tc>
        <w:tc>
          <w:tcPr>
            <w:tcW w:w="0" w:type="auto"/>
          </w:tcPr>
          <w:p w14:paraId="3A816D36" w14:textId="77777777" w:rsidR="003C021A" w:rsidRDefault="00561E86">
            <w:pPr>
              <w:pStyle w:val="Compact"/>
            </w:pPr>
            <w:r>
              <w:t>string</w:t>
            </w:r>
          </w:p>
        </w:tc>
        <w:tc>
          <w:tcPr>
            <w:tcW w:w="0" w:type="auto"/>
          </w:tcPr>
          <w:p w14:paraId="2AD097C0" w14:textId="77777777" w:rsidR="003C021A" w:rsidRDefault="00561E86">
            <w:pPr>
              <w:pStyle w:val="Compact"/>
            </w:pPr>
            <w:r>
              <w:t>Filter to a specific project. Optional; injected for project-scoped callers.</w:t>
            </w:r>
          </w:p>
        </w:tc>
      </w:tr>
      <w:tr w:rsidR="003C021A" w14:paraId="751840BB" w14:textId="77777777">
        <w:tc>
          <w:tcPr>
            <w:tcW w:w="0" w:type="auto"/>
          </w:tcPr>
          <w:p w14:paraId="109E64FC" w14:textId="77777777" w:rsidR="003C021A" w:rsidRDefault="00561E86">
            <w:pPr>
              <w:pStyle w:val="Compact"/>
            </w:pPr>
            <w:r>
              <w:rPr>
                <w:rStyle w:val="VerbatimChar"/>
              </w:rPr>
              <w:t>model_id</w:t>
            </w:r>
          </w:p>
        </w:tc>
        <w:tc>
          <w:tcPr>
            <w:tcW w:w="0" w:type="auto"/>
          </w:tcPr>
          <w:p w14:paraId="2451C9CC" w14:textId="77777777" w:rsidR="003C021A" w:rsidRDefault="00561E86">
            <w:pPr>
              <w:pStyle w:val="Compact"/>
            </w:pPr>
            <w:r>
              <w:t>string</w:t>
            </w:r>
          </w:p>
        </w:tc>
        <w:tc>
          <w:tcPr>
            <w:tcW w:w="0" w:type="auto"/>
          </w:tcPr>
          <w:p w14:paraId="16FEB3A5" w14:textId="77777777" w:rsidR="003C021A" w:rsidRDefault="00561E86">
            <w:pPr>
              <w:pStyle w:val="Compact"/>
            </w:pPr>
            <w:r>
              <w:t>Filter by model. Optional.</w:t>
            </w:r>
          </w:p>
        </w:tc>
      </w:tr>
      <w:tr w:rsidR="003C021A" w14:paraId="384B5FF4" w14:textId="77777777">
        <w:tc>
          <w:tcPr>
            <w:tcW w:w="0" w:type="auto"/>
          </w:tcPr>
          <w:p w14:paraId="32D03CA2" w14:textId="77777777" w:rsidR="003C021A" w:rsidRDefault="00561E86">
            <w:pPr>
              <w:pStyle w:val="Compact"/>
            </w:pPr>
            <w:r>
              <w:rPr>
                <w:rStyle w:val="VerbatimChar"/>
              </w:rPr>
              <w:t>request_id</w:t>
            </w:r>
          </w:p>
        </w:tc>
        <w:tc>
          <w:tcPr>
            <w:tcW w:w="0" w:type="auto"/>
          </w:tcPr>
          <w:p w14:paraId="37239890" w14:textId="77777777" w:rsidR="003C021A" w:rsidRDefault="00561E86">
            <w:pPr>
              <w:pStyle w:val="Compact"/>
            </w:pPr>
            <w:r>
              <w:t>string</w:t>
            </w:r>
          </w:p>
        </w:tc>
        <w:tc>
          <w:tcPr>
            <w:tcW w:w="0" w:type="auto"/>
          </w:tcPr>
          <w:p w14:paraId="256FC454" w14:textId="77777777" w:rsidR="003C021A" w:rsidRDefault="00561E86">
            <w:pPr>
              <w:pStyle w:val="Compact"/>
            </w:pPr>
            <w:r>
              <w:t>Filter to logs from a specific request. Optional. Uses LogQL line filter.</w:t>
            </w:r>
          </w:p>
        </w:tc>
      </w:tr>
      <w:tr w:rsidR="003C021A" w14:paraId="2AE3F934" w14:textId="77777777">
        <w:tc>
          <w:tcPr>
            <w:tcW w:w="0" w:type="auto"/>
          </w:tcPr>
          <w:p w14:paraId="44753305" w14:textId="77777777" w:rsidR="003C021A" w:rsidRDefault="00561E86">
            <w:pPr>
              <w:pStyle w:val="Compact"/>
            </w:pPr>
            <w:r>
              <w:rPr>
                <w:rStyle w:val="VerbatimChar"/>
              </w:rPr>
              <w:t>job_id</w:t>
            </w:r>
          </w:p>
        </w:tc>
        <w:tc>
          <w:tcPr>
            <w:tcW w:w="0" w:type="auto"/>
          </w:tcPr>
          <w:p w14:paraId="3CEF6193" w14:textId="77777777" w:rsidR="003C021A" w:rsidRDefault="00561E86">
            <w:pPr>
              <w:pStyle w:val="Compact"/>
            </w:pPr>
            <w:r>
              <w:t>string</w:t>
            </w:r>
          </w:p>
        </w:tc>
        <w:tc>
          <w:tcPr>
            <w:tcW w:w="0" w:type="auto"/>
          </w:tcPr>
          <w:p w14:paraId="382F04D1" w14:textId="77777777" w:rsidR="003C021A" w:rsidRDefault="00561E86">
            <w:pPr>
              <w:pStyle w:val="Compact"/>
            </w:pPr>
            <w:r>
              <w:t>Filter to logs from a specific fine-tuning job. Optional.</w:t>
            </w:r>
          </w:p>
        </w:tc>
      </w:tr>
      <w:tr w:rsidR="003C021A" w14:paraId="51C84366" w14:textId="77777777">
        <w:tc>
          <w:tcPr>
            <w:tcW w:w="0" w:type="auto"/>
          </w:tcPr>
          <w:p w14:paraId="3BC374D8" w14:textId="77777777" w:rsidR="003C021A" w:rsidRDefault="00561E86">
            <w:pPr>
              <w:pStyle w:val="Compact"/>
            </w:pPr>
            <w:r>
              <w:rPr>
                <w:rStyle w:val="VerbatimChar"/>
              </w:rPr>
              <w:t>level</w:t>
            </w:r>
          </w:p>
        </w:tc>
        <w:tc>
          <w:tcPr>
            <w:tcW w:w="0" w:type="auto"/>
          </w:tcPr>
          <w:p w14:paraId="0399CE01" w14:textId="77777777" w:rsidR="003C021A" w:rsidRDefault="00561E86">
            <w:pPr>
              <w:pStyle w:val="Compact"/>
            </w:pPr>
            <w:r>
              <w:t>string</w:t>
            </w:r>
          </w:p>
        </w:tc>
        <w:tc>
          <w:tcPr>
            <w:tcW w:w="0" w:type="auto"/>
          </w:tcPr>
          <w:p w14:paraId="4CE2549B" w14:textId="77777777" w:rsidR="003C021A" w:rsidRDefault="00561E86">
            <w:pPr>
              <w:pStyle w:val="Compact"/>
            </w:pPr>
            <w:r>
              <w:rPr>
                <w:rStyle w:val="VerbatimChar"/>
              </w:rPr>
              <w:t>debug</w:t>
            </w:r>
            <w:r>
              <w:t xml:space="preserve"> | </w:t>
            </w:r>
            <w:r>
              <w:rPr>
                <w:rStyle w:val="VerbatimChar"/>
              </w:rPr>
              <w:t>info</w:t>
            </w:r>
            <w:r>
              <w:t xml:space="preserve"> | </w:t>
            </w:r>
            <w:r>
              <w:rPr>
                <w:rStyle w:val="VerbatimChar"/>
              </w:rPr>
              <w:t>warn</w:t>
            </w:r>
            <w:r>
              <w:t xml:space="preserve"> | </w:t>
            </w:r>
            <w:r>
              <w:rPr>
                <w:rStyle w:val="VerbatimChar"/>
              </w:rPr>
              <w:t>error</w:t>
            </w:r>
            <w:r>
              <w:t>. Optional.</w:t>
            </w:r>
          </w:p>
        </w:tc>
      </w:tr>
      <w:tr w:rsidR="003C021A" w14:paraId="06A9B81E" w14:textId="77777777">
        <w:tc>
          <w:tcPr>
            <w:tcW w:w="0" w:type="auto"/>
          </w:tcPr>
          <w:p w14:paraId="764A2D35" w14:textId="77777777" w:rsidR="003C021A" w:rsidRDefault="00561E86">
            <w:pPr>
              <w:pStyle w:val="Compact"/>
            </w:pPr>
            <w:r>
              <w:rPr>
                <w:rStyle w:val="VerbatimChar"/>
              </w:rPr>
              <w:t>service</w:t>
            </w:r>
          </w:p>
        </w:tc>
        <w:tc>
          <w:tcPr>
            <w:tcW w:w="0" w:type="auto"/>
          </w:tcPr>
          <w:p w14:paraId="3483C1A2" w14:textId="77777777" w:rsidR="003C021A" w:rsidRDefault="00561E86">
            <w:pPr>
              <w:pStyle w:val="Compact"/>
            </w:pPr>
            <w:r>
              <w:t>string</w:t>
            </w:r>
          </w:p>
        </w:tc>
        <w:tc>
          <w:tcPr>
            <w:tcW w:w="0" w:type="auto"/>
          </w:tcPr>
          <w:p w14:paraId="656259E0" w14:textId="77777777" w:rsidR="003C021A" w:rsidRDefault="00561E86">
            <w:pPr>
              <w:pStyle w:val="Compact"/>
            </w:pPr>
            <w:r>
              <w:t>Aurora service name. Optional.</w:t>
            </w:r>
          </w:p>
        </w:tc>
      </w:tr>
      <w:tr w:rsidR="003C021A" w14:paraId="75A8F355" w14:textId="77777777">
        <w:tc>
          <w:tcPr>
            <w:tcW w:w="0" w:type="auto"/>
          </w:tcPr>
          <w:p w14:paraId="53214B3B" w14:textId="77777777" w:rsidR="003C021A" w:rsidRDefault="00561E86">
            <w:pPr>
              <w:pStyle w:val="Compact"/>
            </w:pPr>
            <w:r>
              <w:rPr>
                <w:rStyle w:val="VerbatimChar"/>
              </w:rPr>
              <w:t>page_token</w:t>
            </w:r>
          </w:p>
        </w:tc>
        <w:tc>
          <w:tcPr>
            <w:tcW w:w="0" w:type="auto"/>
          </w:tcPr>
          <w:p w14:paraId="0099CC29" w14:textId="77777777" w:rsidR="003C021A" w:rsidRDefault="00561E86">
            <w:pPr>
              <w:pStyle w:val="Compact"/>
            </w:pPr>
            <w:r>
              <w:t>string</w:t>
            </w:r>
          </w:p>
        </w:tc>
        <w:tc>
          <w:tcPr>
            <w:tcW w:w="0" w:type="auto"/>
          </w:tcPr>
          <w:p w14:paraId="7AA2429F" w14:textId="77777777" w:rsidR="003C021A" w:rsidRDefault="00561E86">
            <w:pPr>
              <w:pStyle w:val="Compact"/>
            </w:pPr>
            <w:r>
              <w:t>Opaque cursor.</w:t>
            </w:r>
          </w:p>
        </w:tc>
      </w:tr>
      <w:tr w:rsidR="003C021A" w14:paraId="7F9F3AA7" w14:textId="77777777">
        <w:tc>
          <w:tcPr>
            <w:tcW w:w="0" w:type="auto"/>
          </w:tcPr>
          <w:p w14:paraId="366A5A7C" w14:textId="77777777" w:rsidR="003C021A" w:rsidRDefault="00561E86">
            <w:pPr>
              <w:pStyle w:val="Compact"/>
            </w:pPr>
            <w:r>
              <w:rPr>
                <w:rStyle w:val="VerbatimChar"/>
              </w:rPr>
              <w:t>page_size</w:t>
            </w:r>
          </w:p>
        </w:tc>
        <w:tc>
          <w:tcPr>
            <w:tcW w:w="0" w:type="auto"/>
          </w:tcPr>
          <w:p w14:paraId="00DF73D6" w14:textId="77777777" w:rsidR="003C021A" w:rsidRDefault="00561E86">
            <w:pPr>
              <w:pStyle w:val="Compact"/>
            </w:pPr>
            <w:r>
              <w:t>integer</w:t>
            </w:r>
          </w:p>
        </w:tc>
        <w:tc>
          <w:tcPr>
            <w:tcW w:w="0" w:type="auto"/>
          </w:tcPr>
          <w:p w14:paraId="17E7B021" w14:textId="77777777" w:rsidR="003C021A" w:rsidRDefault="00561E86">
            <w:pPr>
              <w:pStyle w:val="Compact"/>
            </w:pPr>
            <w:r>
              <w:t>Default 200, max 1000.</w:t>
            </w:r>
          </w:p>
        </w:tc>
      </w:tr>
    </w:tbl>
    <w:p w14:paraId="7EFF9705" w14:textId="77777777" w:rsidR="003C021A" w:rsidRDefault="00561E86">
      <w:pPr>
        <w:pStyle w:val="BodyText"/>
      </w:pPr>
      <w:r>
        <w:t xml:space="preserve">Unbounded queries (missing </w:t>
      </w:r>
      <w:r>
        <w:rPr>
          <w:rStyle w:val="VerbatimChar"/>
        </w:rPr>
        <w:t>from</w:t>
      </w:r>
      <w:r>
        <w:t xml:space="preserve"> or </w:t>
      </w:r>
      <w:r>
        <w:rPr>
          <w:rStyle w:val="VerbatimChar"/>
        </w:rPr>
        <w:t>to</w:t>
      </w:r>
      <w:r>
        <w:t>) are rejected with HTTP 400. Queries spanning more than 7 days require multiple paginated requests.</w:t>
      </w:r>
    </w:p>
    <w:p w14:paraId="42E951BF" w14:textId="77777777" w:rsidR="003C021A" w:rsidRDefault="00561E86">
      <w:pPr>
        <w:pStyle w:val="Heading3"/>
      </w:pPr>
      <w:bookmarkStart w:id="24" w:name="X138b99417ac9bd4e234b840f372fe63f81a57a0"/>
      <w:bookmarkEnd w:id="23"/>
      <w:r>
        <w:t>5.3 Response Format</w:t>
      </w:r>
    </w:p>
    <w:p w14:paraId="76770BE8" w14:textId="77777777" w:rsidR="003C021A" w:rsidRDefault="00561E86">
      <w:pPr>
        <w:pStyle w:val="SourceCode"/>
      </w:pPr>
      <w:r>
        <w:rPr>
          <w:rStyle w:val="FunctionTok"/>
        </w:rPr>
        <w:t>{</w:t>
      </w:r>
      <w:r>
        <w:br/>
      </w:r>
      <w:r>
        <w:rPr>
          <w:rStyle w:val="NormalTok"/>
        </w:rPr>
        <w:t xml:space="preserve">  </w:t>
      </w:r>
      <w:r>
        <w:rPr>
          <w:rStyle w:val="DataTypeTok"/>
        </w:rPr>
        <w:t>"lines"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"2026-05-19T12:03:41.221Z"</w:t>
      </w:r>
      <w:r>
        <w:rPr>
          <w:rStyle w:val="FunctionTok"/>
        </w:rPr>
        <w:t>,</w:t>
      </w:r>
      <w:r>
        <w:br/>
      </w:r>
      <w:r>
        <w:rPr>
          <w:rStyle w:val="NormalTok"/>
        </w:rPr>
        <w:t xml:space="preserve">      </w:t>
      </w:r>
      <w:r>
        <w:rPr>
          <w:rStyle w:val="DataTypeTok"/>
        </w:rPr>
        <w:t>"level"</w:t>
      </w:r>
      <w:r>
        <w:rPr>
          <w:rStyle w:val="FunctionTok"/>
        </w:rPr>
        <w:t>:</w:t>
      </w:r>
      <w:r>
        <w:rPr>
          <w:rStyle w:val="NormalTok"/>
        </w:rPr>
        <w:t xml:space="preserve"> </w:t>
      </w:r>
      <w:r>
        <w:rPr>
          <w:rStyle w:val="StringTok"/>
        </w:rPr>
        <w:t>"error"</w:t>
      </w:r>
      <w:r>
        <w:rPr>
          <w:rStyle w:val="FunctionTok"/>
        </w:rPr>
        <w:t>,</w:t>
      </w:r>
      <w:r>
        <w:br/>
      </w:r>
      <w:r>
        <w:rPr>
          <w:rStyle w:val="NormalTok"/>
        </w:rPr>
        <w:t xml:space="preserve">      </w:t>
      </w:r>
      <w:r>
        <w:rPr>
          <w:rStyle w:val="DataTypeTok"/>
        </w:rPr>
        <w:t>"service"</w:t>
      </w:r>
      <w:r>
        <w:rPr>
          <w:rStyle w:val="FunctionTok"/>
        </w:rPr>
        <w:t>:</w:t>
      </w:r>
      <w:r>
        <w:rPr>
          <w:rStyle w:val="NormalTok"/>
        </w:rPr>
        <w:t xml:space="preserve"> </w:t>
      </w:r>
      <w:r>
        <w:rPr>
          <w:rStyle w:val="StringTok"/>
        </w:rPr>
        <w:t>"aurora-gateway"</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"inference request failed: context deadline exceeded"</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"model_id"</w:t>
      </w:r>
      <w:r>
        <w:rPr>
          <w:rStyle w:val="FunctionTok"/>
        </w:rPr>
        <w:t>:</w:t>
      </w:r>
      <w:r>
        <w:rPr>
          <w:rStyle w:val="NormalTok"/>
        </w:rPr>
        <w:t xml:space="preserve"> </w:t>
      </w:r>
      <w:r>
        <w:rPr>
          <w:rStyle w:val="StringTok"/>
        </w:rPr>
        <w:t>"llama3-8b"</w:t>
      </w:r>
      <w:r>
        <w:rPr>
          <w:rStyle w:val="FunctionTok"/>
        </w:rPr>
        <w:t>,</w:t>
      </w:r>
      <w:r>
        <w:br/>
      </w:r>
      <w:r>
        <w:rPr>
          <w:rStyle w:val="NormalTok"/>
        </w:rPr>
        <w:t xml:space="preserve">        </w:t>
      </w:r>
      <w:r>
        <w:rPr>
          <w:rStyle w:val="DataTypeTok"/>
        </w:rPr>
        <w:t>"project_id"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"error_type"</w:t>
      </w:r>
      <w:r>
        <w:rPr>
          <w:rStyle w:val="FunctionTok"/>
        </w:rPr>
        <w:t>:</w:t>
      </w:r>
      <w:r>
        <w:rPr>
          <w:rStyle w:val="NormalTok"/>
        </w:rPr>
        <w:t xml:space="preserve"> </w:t>
      </w:r>
      <w:r>
        <w:rPr>
          <w:rStyle w:val="StringTok"/>
        </w:rPr>
        <w:t>"timeout"</w:t>
      </w:r>
      <w:r>
        <w:rPr>
          <w:rStyle w:val="FunctionTok"/>
        </w:rPr>
        <w:t>,</w:t>
      </w:r>
      <w:r>
        <w:br/>
      </w:r>
      <w:r>
        <w:rPr>
          <w:rStyle w:val="NormalTok"/>
        </w:rPr>
        <w:t xml:space="preserve">        </w:t>
      </w:r>
      <w:r>
        <w:rPr>
          <w:rStyle w:val="DataTypeTok"/>
        </w:rPr>
        <w:t>"latency_ms"</w:t>
      </w:r>
      <w:r>
        <w:rPr>
          <w:rStyle w:val="FunctionTok"/>
        </w:rPr>
        <w:t>:</w:t>
      </w:r>
      <w:r>
        <w:rPr>
          <w:rStyle w:val="NormalTok"/>
        </w:rPr>
        <w:t xml:space="preserve"> </w:t>
      </w:r>
      <w:r>
        <w:rPr>
          <w:rStyle w:val="DecValTok"/>
        </w:rPr>
        <w:t>30004</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"next_page_token"</w:t>
      </w:r>
      <w:r>
        <w:rPr>
          <w:rStyle w:val="FunctionTok"/>
        </w:rPr>
        <w:t>:</w:t>
      </w:r>
      <w:r>
        <w:rPr>
          <w:rStyle w:val="NormalTok"/>
        </w:rPr>
        <w:t xml:space="preserve"> </w:t>
      </w:r>
      <w:r>
        <w:rPr>
          <w:rStyle w:val="StringTok"/>
        </w:rPr>
        <w:t>"..."</w:t>
      </w:r>
      <w:r>
        <w:br/>
      </w:r>
      <w:r>
        <w:rPr>
          <w:rStyle w:val="FunctionTok"/>
        </w:rPr>
        <w:t>}</w:t>
      </w:r>
    </w:p>
    <w:p w14:paraId="161E99CF" w14:textId="77777777" w:rsidR="003C021A" w:rsidRDefault="00561E86">
      <w:pPr>
        <w:pStyle w:val="FirstParagraph"/>
      </w:pPr>
      <w:r>
        <w:t xml:space="preserve">End of results is signaled by the absence of </w:t>
      </w:r>
      <w:r>
        <w:rPr>
          <w:rStyle w:val="VerbatimChar"/>
        </w:rPr>
        <w:t>next_page_token</w:t>
      </w:r>
      <w:r>
        <w:t xml:space="preserve"> in the response. </w:t>
      </w:r>
      <w:r>
        <w:rPr>
          <w:rStyle w:val="VerbatimChar"/>
        </w:rPr>
        <w:t>total_lines</w:t>
      </w:r>
      <w:r>
        <w:t xml:space="preserve"> </w:t>
      </w:r>
      <w:r>
        <w:t>is not included — Loki cannot compute a total count without a full scan, and the field would misrepresent paginated results.</w:t>
      </w:r>
    </w:p>
    <w:p w14:paraId="6CD678A0" w14:textId="77777777" w:rsidR="003C021A" w:rsidRDefault="00561E86">
      <w:pPr>
        <w:pStyle w:val="Heading3"/>
      </w:pPr>
      <w:bookmarkStart w:id="25" w:name="X2aea91f0eec70594822aec12584a4f2e7ef1c2c"/>
      <w:bookmarkEnd w:id="24"/>
      <w:r>
        <w:t>5.4 Access Control</w:t>
      </w:r>
    </w:p>
    <w:p w14:paraId="7CD4CC70" w14:textId="77777777" w:rsidR="003C021A" w:rsidRDefault="00561E86">
      <w:pPr>
        <w:pStyle w:val="FirstParagraph"/>
      </w:pPr>
      <w:r>
        <w:t xml:space="preserve">Same scoping rules as the Metrics API (§4.5). Project-scoped </w:t>
      </w:r>
      <w:r>
        <w:rPr>
          <w:rStyle w:val="VerbatimChar"/>
        </w:rPr>
        <w:t>observability:view</w:t>
      </w:r>
      <w:r>
        <w:t xml:space="preserve"> bindings restrict log queries to that project's </w:t>
      </w:r>
      <w:r>
        <w:rPr>
          <w:rStyle w:val="VerbatimChar"/>
        </w:rPr>
        <w:t>project_id</w:t>
      </w:r>
      <w:r>
        <w:t xml:space="preserve"> label.</w:t>
      </w:r>
    </w:p>
    <w:p w14:paraId="4B94D5A5" w14:textId="77777777" w:rsidR="003C021A" w:rsidRDefault="00561E86">
      <w:r>
        <w:pict w14:anchorId="2D32E058">
          <v:rect id="_x0000_i1031" style="width:0;height:1.5pt" o:hralign="center" o:hrstd="t" o:hr="t"/>
        </w:pict>
      </w:r>
    </w:p>
    <w:p w14:paraId="5CFD38FD" w14:textId="77777777" w:rsidR="003C021A" w:rsidRDefault="00561E86">
      <w:pPr>
        <w:pStyle w:val="Heading2"/>
      </w:pPr>
      <w:bookmarkStart w:id="26" w:name="X9db6112c1a4f6aae5b1ffc3cb1eeb224883b43e"/>
      <w:bookmarkEnd w:id="21"/>
      <w:bookmarkEnd w:id="25"/>
      <w:r>
        <w:t>6. Workload Status API</w:t>
      </w:r>
    </w:p>
    <w:p w14:paraId="2F2D3852" w14:textId="77777777" w:rsidR="003C021A" w:rsidRDefault="00561E86">
      <w:pPr>
        <w:pStyle w:val="FirstParagraph"/>
      </w:pPr>
      <w:r>
        <w:t xml:space="preserve">Real-time view of the tenant's active workloads. Reads Kubernetes CRD status fields — not Mimir. These endpoints use </w:t>
      </w:r>
      <w:r>
        <w:rPr>
          <w:rStyle w:val="VerbatimChar"/>
        </w:rPr>
        <w:t>model:read</w:t>
      </w:r>
      <w:r>
        <w:t xml:space="preserve"> and </w:t>
      </w:r>
      <w:r>
        <w:rPr>
          <w:rStyle w:val="VerbatimChar"/>
        </w:rPr>
        <w:t>job:view</w:t>
      </w:r>
      <w:r>
        <w:t xml:space="preserve"> </w:t>
      </w:r>
      <w:r>
        <w:t xml:space="preserve">as the authoritative permissions enforced at the Gateway/AuthZ layer. They do not require </w:t>
      </w:r>
      <w:r>
        <w:rPr>
          <w:rStyle w:val="VerbatimChar"/>
        </w:rPr>
        <w:t>observability:view</w:t>
      </w:r>
      <w:r>
        <w:t xml:space="preserve">. This is intentional: workload status exposes resource state (CRD fields), not telemetry, and the permissions that already gate model and job resource access are the correct contract. Custom roles that grant </w:t>
      </w:r>
      <w:r>
        <w:rPr>
          <w:rStyle w:val="VerbatimChar"/>
        </w:rPr>
        <w:t>observability:view</w:t>
      </w:r>
      <w:r>
        <w:t xml:space="preserve"> without </w:t>
      </w:r>
      <w:r>
        <w:rPr>
          <w:rStyle w:val="VerbatimChar"/>
        </w:rPr>
        <w:t>model:read</w:t>
      </w:r>
      <w:r>
        <w:t>/</w:t>
      </w:r>
      <w:r>
        <w:rPr>
          <w:rStyle w:val="VerbatimChar"/>
        </w:rPr>
        <w:t>job:view</w:t>
      </w:r>
      <w:r>
        <w:t xml:space="preserve"> will not have access to these endpoints.</w:t>
      </w:r>
    </w:p>
    <w:p w14:paraId="7C43CD96" w14:textId="77777777" w:rsidR="003C021A" w:rsidRDefault="00561E86">
      <w:pPr>
        <w:pStyle w:val="Heading3"/>
      </w:pPr>
      <w:bookmarkStart w:id="27" w:name="Xb88bd0a03d558ff2ea7b19bb4665e7d76b16aac"/>
      <w:r>
        <w:t>6.1 Inference Deployments</w:t>
      </w:r>
    </w:p>
    <w:tbl>
      <w:tblPr>
        <w:tblStyle w:val="Table"/>
        <w:tblW w:w="0" w:type="auto"/>
        <w:tblLook w:val="0020" w:firstRow="1" w:lastRow="0" w:firstColumn="0" w:lastColumn="0" w:noHBand="0" w:noVBand="0"/>
      </w:tblPr>
      <w:tblGrid>
        <w:gridCol w:w="870"/>
        <w:gridCol w:w="5945"/>
        <w:gridCol w:w="1221"/>
        <w:gridCol w:w="1324"/>
      </w:tblGrid>
      <w:tr w:rsidR="003C021A" w14:paraId="65826952"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46BA7FD0" w14:textId="77777777" w:rsidR="003C021A" w:rsidRDefault="00561E86">
            <w:pPr>
              <w:pStyle w:val="Compact"/>
            </w:pPr>
            <w:r>
              <w:t>Method</w:t>
            </w:r>
          </w:p>
        </w:tc>
        <w:tc>
          <w:tcPr>
            <w:tcW w:w="0" w:type="auto"/>
          </w:tcPr>
          <w:p w14:paraId="6623029B" w14:textId="77777777" w:rsidR="003C021A" w:rsidRDefault="00561E86">
            <w:pPr>
              <w:pStyle w:val="Compact"/>
            </w:pPr>
            <w:r>
              <w:t>Path</w:t>
            </w:r>
          </w:p>
        </w:tc>
        <w:tc>
          <w:tcPr>
            <w:tcW w:w="0" w:type="auto"/>
          </w:tcPr>
          <w:p w14:paraId="36852DC4" w14:textId="77777777" w:rsidR="003C021A" w:rsidRDefault="00561E86">
            <w:pPr>
              <w:pStyle w:val="Compact"/>
            </w:pPr>
            <w:r>
              <w:t>Permission</w:t>
            </w:r>
          </w:p>
        </w:tc>
        <w:tc>
          <w:tcPr>
            <w:tcW w:w="0" w:type="auto"/>
          </w:tcPr>
          <w:p w14:paraId="50E4FD80" w14:textId="77777777" w:rsidR="003C021A" w:rsidRDefault="00561E86">
            <w:pPr>
              <w:pStyle w:val="Compact"/>
            </w:pPr>
            <w:r>
              <w:t>Description</w:t>
            </w:r>
          </w:p>
        </w:tc>
      </w:tr>
      <w:tr w:rsidR="003C021A" w14:paraId="3D4B36CC" w14:textId="77777777">
        <w:tc>
          <w:tcPr>
            <w:tcW w:w="0" w:type="auto"/>
          </w:tcPr>
          <w:p w14:paraId="4BA73D9F" w14:textId="77777777" w:rsidR="003C021A" w:rsidRDefault="00561E86">
            <w:pPr>
              <w:pStyle w:val="Compact"/>
            </w:pPr>
            <w:r>
              <w:t>GET</w:t>
            </w:r>
          </w:p>
        </w:tc>
        <w:tc>
          <w:tcPr>
            <w:tcW w:w="0" w:type="auto"/>
          </w:tcPr>
          <w:p w14:paraId="44209269" w14:textId="77777777" w:rsidR="003C021A" w:rsidRDefault="00561E86">
            <w:pPr>
              <w:pStyle w:val="Compact"/>
            </w:pPr>
            <w:r>
              <w:rPr>
                <w:rStyle w:val="VerbatimChar"/>
              </w:rPr>
              <w:t>/namespaces/{namespace}/observability/workloads/inference</w:t>
            </w:r>
          </w:p>
        </w:tc>
        <w:tc>
          <w:tcPr>
            <w:tcW w:w="0" w:type="auto"/>
          </w:tcPr>
          <w:p w14:paraId="3B0228A6" w14:textId="77777777" w:rsidR="003C021A" w:rsidRDefault="00561E86">
            <w:pPr>
              <w:pStyle w:val="Compact"/>
            </w:pPr>
            <w:r>
              <w:rPr>
                <w:rStyle w:val="VerbatimChar"/>
              </w:rPr>
              <w:t>model:read</w:t>
            </w:r>
          </w:p>
        </w:tc>
        <w:tc>
          <w:tcPr>
            <w:tcW w:w="0" w:type="auto"/>
          </w:tcPr>
          <w:p w14:paraId="7018AEAA" w14:textId="77777777" w:rsidR="003C021A" w:rsidRDefault="00561E86">
            <w:pPr>
              <w:pStyle w:val="Compact"/>
            </w:pPr>
            <w:r>
              <w:t>List active inference model deployments with operational status</w:t>
            </w:r>
          </w:p>
        </w:tc>
      </w:tr>
    </w:tbl>
    <w:p w14:paraId="0063F94E" w14:textId="77777777" w:rsidR="003C021A" w:rsidRDefault="00561E86">
      <w:pPr>
        <w:pStyle w:val="BodyText"/>
      </w:pPr>
      <w:r>
        <w:t xml:space="preserve">Response fields: </w:t>
      </w:r>
      <w:r>
        <w:rPr>
          <w:rStyle w:val="VerbatimChar"/>
        </w:rPr>
        <w:t>model_id</w:t>
      </w:r>
      <w:r>
        <w:t xml:space="preserve">, </w:t>
      </w:r>
      <w:r>
        <w:rPr>
          <w:rStyle w:val="VerbatimChar"/>
        </w:rPr>
        <w:t>model_name</w:t>
      </w:r>
      <w:r>
        <w:t xml:space="preserve">, </w:t>
      </w:r>
      <w:r>
        <w:rPr>
          <w:rStyle w:val="VerbatimChar"/>
        </w:rPr>
        <w:t>project_id</w:t>
      </w:r>
      <w:r>
        <w:t xml:space="preserve">, </w:t>
      </w:r>
      <w:r>
        <w:rPr>
          <w:rStyle w:val="VerbatimChar"/>
        </w:rPr>
        <w:t>status</w:t>
      </w:r>
      <w:r>
        <w:t xml:space="preserve"> (</w:t>
      </w:r>
      <w:r>
        <w:rPr>
          <w:rStyle w:val="VerbatimChar"/>
        </w:rPr>
        <w:t>pending</w:t>
      </w:r>
      <w:r>
        <w:t xml:space="preserve"> | </w:t>
      </w:r>
      <w:r>
        <w:rPr>
          <w:rStyle w:val="VerbatimChar"/>
        </w:rPr>
        <w:t>running</w:t>
      </w:r>
      <w:r>
        <w:t xml:space="preserve"> | </w:t>
      </w:r>
      <w:r>
        <w:rPr>
          <w:rStyle w:val="VerbatimChar"/>
        </w:rPr>
        <w:t>degraded</w:t>
      </w:r>
      <w:r>
        <w:t xml:space="preserve"> | </w:t>
      </w:r>
      <w:r>
        <w:rPr>
          <w:rStyle w:val="VerbatimChar"/>
        </w:rPr>
        <w:t>unavailable</w:t>
      </w:r>
      <w:r>
        <w:t xml:space="preserve">), </w:t>
      </w:r>
      <w:r>
        <w:rPr>
          <w:rStyle w:val="VerbatimChar"/>
        </w:rPr>
        <w:t>replica_count</w:t>
      </w:r>
      <w:r>
        <w:t xml:space="preserve">, </w:t>
      </w:r>
      <w:r>
        <w:rPr>
          <w:rStyle w:val="VerbatimChar"/>
        </w:rPr>
        <w:t>ready_replicas</w:t>
      </w:r>
      <w:r>
        <w:t xml:space="preserve">, </w:t>
      </w:r>
      <w:r>
        <w:rPr>
          <w:rStyle w:val="VerbatimChar"/>
        </w:rPr>
        <w:t>last_updated</w:t>
      </w:r>
      <w:r>
        <w:t>.</w:t>
      </w:r>
    </w:p>
    <w:p w14:paraId="51DAC94A" w14:textId="77777777" w:rsidR="003C021A" w:rsidRDefault="00561E86">
      <w:pPr>
        <w:pStyle w:val="BodyText"/>
      </w:pPr>
      <w:r>
        <w:rPr>
          <w:b/>
          <w:bCs/>
        </w:rPr>
        <w:t>Project-scoped filtering:</w:t>
      </w:r>
      <w:r>
        <w:t xml:space="preserve"> </w:t>
      </w:r>
      <w:r>
        <w:rPr>
          <w:rStyle w:val="VerbatimChar"/>
        </w:rPr>
        <w:t>model</w:t>
      </w:r>
      <w:r>
        <w:t xml:space="preserve"> </w:t>
      </w:r>
      <w:r>
        <w:t>is a project-scoped resource (IAC §7.3). The Observability API must apply the following filter after K8s CRD list — it cannot be delegated to K8s RBAC, which operates at namespace level and sees all Model CRDs in the namespace.</w:t>
      </w:r>
    </w:p>
    <w:p w14:paraId="63C7CF2C" w14:textId="77777777" w:rsidR="003C021A" w:rsidRDefault="00561E86">
      <w:pPr>
        <w:pStyle w:val="BodyText"/>
      </w:pPr>
      <w:r>
        <w:t xml:space="preserve">Project resolution follows the same convention as the Metering spec (§ Model Attribution) and IAC §6.1 API-key resolution: a Model's effective project is </w:t>
      </w:r>
      <w:r>
        <w:rPr>
          <w:rStyle w:val="VerbatimChar"/>
        </w:rPr>
        <w:t>spec.projectRef.name</w:t>
      </w:r>
      <w:r>
        <w:t xml:space="preserve"> if set, or </w:t>
      </w:r>
      <w:r>
        <w:rPr>
          <w:rStyle w:val="VerbatimChar"/>
        </w:rPr>
        <w:t>"default"</w:t>
      </w:r>
      <w:r>
        <w:t xml:space="preserve"> </w:t>
      </w:r>
      <w:r>
        <w:t>if absent. Implementers must apply this resolution before comparing against the caller's bound project.</w:t>
      </w:r>
    </w:p>
    <w:tbl>
      <w:tblPr>
        <w:tblStyle w:val="Table"/>
        <w:tblW w:w="0" w:type="auto"/>
        <w:tblLook w:val="0020" w:firstRow="1" w:lastRow="0" w:firstColumn="0" w:lastColumn="0" w:noHBand="0" w:noVBand="0"/>
      </w:tblPr>
      <w:tblGrid>
        <w:gridCol w:w="1658"/>
        <w:gridCol w:w="3334"/>
        <w:gridCol w:w="4368"/>
      </w:tblGrid>
      <w:tr w:rsidR="003C021A" w14:paraId="483A8553"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31CCBC2D" w14:textId="77777777" w:rsidR="003C021A" w:rsidRDefault="00561E86">
            <w:pPr>
              <w:pStyle w:val="Compact"/>
            </w:pPr>
            <w:r>
              <w:t>Caller binding scope</w:t>
            </w:r>
          </w:p>
        </w:tc>
        <w:tc>
          <w:tcPr>
            <w:tcW w:w="0" w:type="auto"/>
          </w:tcPr>
          <w:p w14:paraId="4C95FD0C" w14:textId="77777777" w:rsidR="003C021A" w:rsidRDefault="00561E86">
            <w:pPr>
              <w:pStyle w:val="Compact"/>
            </w:pPr>
            <w:r>
              <w:t>Filter applied</w:t>
            </w:r>
          </w:p>
        </w:tc>
        <w:tc>
          <w:tcPr>
            <w:tcW w:w="0" w:type="auto"/>
          </w:tcPr>
          <w:p w14:paraId="4412BE45" w14:textId="77777777" w:rsidR="003C021A" w:rsidRDefault="00561E86">
            <w:pPr>
              <w:pStyle w:val="Compact"/>
            </w:pPr>
            <w:r>
              <w:t>Example</w:t>
            </w:r>
          </w:p>
        </w:tc>
      </w:tr>
      <w:tr w:rsidR="003C021A" w14:paraId="07CB1627" w14:textId="77777777">
        <w:tc>
          <w:tcPr>
            <w:tcW w:w="0" w:type="auto"/>
          </w:tcPr>
          <w:p w14:paraId="74203062" w14:textId="77777777" w:rsidR="003C021A" w:rsidRDefault="00561E86">
            <w:pPr>
              <w:pStyle w:val="Compact"/>
            </w:pPr>
            <w:r>
              <w:t xml:space="preserve">Project-scoped </w:t>
            </w:r>
            <w:r>
              <w:rPr>
                <w:rStyle w:val="VerbatimChar"/>
              </w:rPr>
              <w:t>model:read</w:t>
            </w:r>
          </w:p>
        </w:tc>
        <w:tc>
          <w:tcPr>
            <w:tcW w:w="0" w:type="auto"/>
          </w:tcPr>
          <w:p w14:paraId="61555340" w14:textId="77777777" w:rsidR="003C021A" w:rsidRDefault="00561E86">
            <w:pPr>
              <w:pStyle w:val="Compact"/>
            </w:pPr>
            <w:r>
              <w:t xml:space="preserve">Return only Models where </w:t>
            </w:r>
            <w:r>
              <w:rPr>
                <w:rStyle w:val="VerbatimChar"/>
              </w:rPr>
              <w:t>(spec.projectRef.name ?? "default") == bound_project_id</w:t>
            </w:r>
          </w:p>
        </w:tc>
        <w:tc>
          <w:tcPr>
            <w:tcW w:w="0" w:type="auto"/>
          </w:tcPr>
          <w:p w14:paraId="1EC3F83D" w14:textId="77777777" w:rsidR="003C021A" w:rsidRDefault="00561E86">
            <w:pPr>
              <w:pStyle w:val="Compact"/>
            </w:pPr>
            <w:r>
              <w:t xml:space="preserve">Caller bound to </w:t>
            </w:r>
            <w:r>
              <w:rPr>
                <w:rStyle w:val="VerbatimChar"/>
              </w:rPr>
              <w:t>"default"</w:t>
            </w:r>
            <w:r>
              <w:t xml:space="preserve"> sees models with no </w:t>
            </w:r>
            <w:r>
              <w:rPr>
                <w:rStyle w:val="VerbatimChar"/>
              </w:rPr>
              <w:t>spec.projectRef</w:t>
            </w:r>
            <w:r>
              <w:t xml:space="preserve"> and models explicitly set to </w:t>
            </w:r>
            <w:r>
              <w:rPr>
                <w:rStyle w:val="VerbatimChar"/>
              </w:rPr>
              <w:t>"default"</w:t>
            </w:r>
            <w:r>
              <w:t xml:space="preserve">. Caller bound to </w:t>
            </w:r>
            <w:r>
              <w:rPr>
                <w:rStyle w:val="VerbatimChar"/>
              </w:rPr>
              <w:t>"customer-support-bot"</w:t>
            </w:r>
            <w:r>
              <w:t xml:space="preserve"> sees only models with </w:t>
            </w:r>
            <w:r>
              <w:rPr>
                <w:rStyle w:val="VerbatimChar"/>
              </w:rPr>
              <w:t>spec.projectRef.name == "customer-support-bot"</w:t>
            </w:r>
            <w:r>
              <w:t>.</w:t>
            </w:r>
          </w:p>
        </w:tc>
      </w:tr>
      <w:tr w:rsidR="003C021A" w14:paraId="0C51CB59" w14:textId="77777777">
        <w:tc>
          <w:tcPr>
            <w:tcW w:w="0" w:type="auto"/>
          </w:tcPr>
          <w:p w14:paraId="24CF5D54" w14:textId="77777777" w:rsidR="003C021A" w:rsidRDefault="00561E86">
            <w:pPr>
              <w:pStyle w:val="Compact"/>
            </w:pPr>
            <w:r>
              <w:t xml:space="preserve">Tenant-scoped (or higher) </w:t>
            </w:r>
            <w:r>
              <w:rPr>
                <w:rStyle w:val="VerbatimChar"/>
              </w:rPr>
              <w:t>model:read</w:t>
            </w:r>
          </w:p>
        </w:tc>
        <w:tc>
          <w:tcPr>
            <w:tcW w:w="0" w:type="auto"/>
          </w:tcPr>
          <w:p w14:paraId="11A588D1" w14:textId="77777777" w:rsidR="003C021A" w:rsidRDefault="00561E86">
            <w:pPr>
              <w:pStyle w:val="Compact"/>
            </w:pPr>
            <w:r>
              <w:t>Return all Model CRDs in the namespace</w:t>
            </w:r>
          </w:p>
        </w:tc>
        <w:tc>
          <w:tcPr>
            <w:tcW w:w="0" w:type="auto"/>
          </w:tcPr>
          <w:p w14:paraId="0818F0C0" w14:textId="77777777" w:rsidR="003C021A" w:rsidRDefault="00561E86">
            <w:pPr>
              <w:pStyle w:val="Compact"/>
            </w:pPr>
            <w:r>
              <w:t>No project filter applied.</w:t>
            </w:r>
          </w:p>
        </w:tc>
      </w:tr>
    </w:tbl>
    <w:p w14:paraId="010D0F10" w14:textId="77777777" w:rsidR="003C021A" w:rsidRDefault="00561E86">
      <w:pPr>
        <w:pStyle w:val="BodyText"/>
      </w:pPr>
      <w:r>
        <w:t>Implementers must not fall back to returning all namespace Models after auth passes — the project filter is mandatory for project-bound callers.</w:t>
      </w:r>
    </w:p>
    <w:p w14:paraId="1064F171" w14:textId="77777777" w:rsidR="003C021A" w:rsidRDefault="00561E86">
      <w:pPr>
        <w:pStyle w:val="BodyText"/>
      </w:pPr>
      <w:r>
        <w:rPr>
          <w:b/>
          <w:bCs/>
        </w:rPr>
        <w:t>Project deletion lifecycle:</w:t>
      </w:r>
      <w:r>
        <w:t xml:space="preserve"> Models attributed to a project with </w:t>
      </w:r>
      <w:r>
        <w:rPr>
          <w:rStyle w:val="VerbatimChar"/>
        </w:rPr>
        <w:t>spec.deletionRequested = true</w:t>
      </w:r>
      <w:r>
        <w:t xml:space="preserve"> </w:t>
      </w:r>
      <w:r>
        <w:t xml:space="preserve">(Auditability spec §3.3) are still returned by this endpoint. Deletion-requested projects are still active until the Project Controller removes them — suppressing their workloads from visibility would obscure in-flight deployments during a deletion window. The </w:t>
      </w:r>
      <w:r>
        <w:rPr>
          <w:rStyle w:val="VerbatimChar"/>
        </w:rPr>
        <w:t>project_id</w:t>
      </w:r>
      <w:r>
        <w:t xml:space="preserve"> field in the response allows callers to detect that the attributed project is being decommissioned.</w:t>
      </w:r>
    </w:p>
    <w:p w14:paraId="787ED2DB" w14:textId="77777777" w:rsidR="003C021A" w:rsidRDefault="00561E86">
      <w:pPr>
        <w:pStyle w:val="Heading3"/>
      </w:pPr>
      <w:bookmarkStart w:id="28" w:name="Xbb78db26679bfed845f713f09c57a9235b0ed74"/>
      <w:bookmarkEnd w:id="27"/>
      <w:r>
        <w:t>6.2 Fine-Tuning Jobs</w:t>
      </w:r>
    </w:p>
    <w:p w14:paraId="516E5B4D" w14:textId="77777777" w:rsidR="003C021A" w:rsidRDefault="00561E86">
      <w:pPr>
        <w:pStyle w:val="FirstParagraph"/>
      </w:pPr>
      <w:r>
        <w:t>The FineTuningJob API (Metering spec) is the authoritative source for job lifecycle state. These workload status endpoints supplement it with runtime metrics sourced from Prometheus:</w:t>
      </w:r>
    </w:p>
    <w:tbl>
      <w:tblPr>
        <w:tblStyle w:val="Table"/>
        <w:tblW w:w="0" w:type="auto"/>
        <w:tblLook w:val="0020" w:firstRow="1" w:lastRow="0" w:firstColumn="0" w:lastColumn="0" w:noHBand="0" w:noVBand="0"/>
      </w:tblPr>
      <w:tblGrid>
        <w:gridCol w:w="811"/>
        <w:gridCol w:w="6342"/>
        <w:gridCol w:w="1088"/>
        <w:gridCol w:w="1119"/>
      </w:tblGrid>
      <w:tr w:rsidR="003C021A" w14:paraId="39ED5376"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5D55D8C2" w14:textId="77777777" w:rsidR="003C021A" w:rsidRDefault="00561E86">
            <w:pPr>
              <w:pStyle w:val="Compact"/>
            </w:pPr>
            <w:r>
              <w:t>Method</w:t>
            </w:r>
          </w:p>
        </w:tc>
        <w:tc>
          <w:tcPr>
            <w:tcW w:w="0" w:type="auto"/>
          </w:tcPr>
          <w:p w14:paraId="576E54E4" w14:textId="77777777" w:rsidR="003C021A" w:rsidRDefault="00561E86">
            <w:pPr>
              <w:pStyle w:val="Compact"/>
            </w:pPr>
            <w:r>
              <w:t>Path</w:t>
            </w:r>
          </w:p>
        </w:tc>
        <w:tc>
          <w:tcPr>
            <w:tcW w:w="0" w:type="auto"/>
          </w:tcPr>
          <w:p w14:paraId="3C18A688" w14:textId="77777777" w:rsidR="003C021A" w:rsidRDefault="00561E86">
            <w:pPr>
              <w:pStyle w:val="Compact"/>
            </w:pPr>
            <w:r>
              <w:t>Permission</w:t>
            </w:r>
          </w:p>
        </w:tc>
        <w:tc>
          <w:tcPr>
            <w:tcW w:w="0" w:type="auto"/>
          </w:tcPr>
          <w:p w14:paraId="617D99BB" w14:textId="77777777" w:rsidR="003C021A" w:rsidRDefault="00561E86">
            <w:pPr>
              <w:pStyle w:val="Compact"/>
            </w:pPr>
            <w:r>
              <w:t>Description</w:t>
            </w:r>
          </w:p>
        </w:tc>
      </w:tr>
      <w:tr w:rsidR="003C021A" w14:paraId="6E4E8700" w14:textId="77777777">
        <w:tc>
          <w:tcPr>
            <w:tcW w:w="0" w:type="auto"/>
          </w:tcPr>
          <w:p w14:paraId="2A01D669" w14:textId="77777777" w:rsidR="003C021A" w:rsidRDefault="00561E86">
            <w:pPr>
              <w:pStyle w:val="Compact"/>
            </w:pPr>
            <w:r>
              <w:t>GET</w:t>
            </w:r>
          </w:p>
        </w:tc>
        <w:tc>
          <w:tcPr>
            <w:tcW w:w="0" w:type="auto"/>
          </w:tcPr>
          <w:p w14:paraId="3586DA87" w14:textId="77777777" w:rsidR="003C021A" w:rsidRDefault="00561E86">
            <w:pPr>
              <w:pStyle w:val="Compact"/>
            </w:pPr>
            <w:r>
              <w:rPr>
                <w:rStyle w:val="VerbatimChar"/>
              </w:rPr>
              <w:t>/namespaces/{namespace}/observability/workloads/finetuning</w:t>
            </w:r>
          </w:p>
        </w:tc>
        <w:tc>
          <w:tcPr>
            <w:tcW w:w="0" w:type="auto"/>
          </w:tcPr>
          <w:p w14:paraId="4B0B69F2" w14:textId="77777777" w:rsidR="003C021A" w:rsidRDefault="00561E86">
            <w:pPr>
              <w:pStyle w:val="Compact"/>
            </w:pPr>
            <w:r>
              <w:rPr>
                <w:rStyle w:val="VerbatimChar"/>
              </w:rPr>
              <w:t>job:view</w:t>
            </w:r>
          </w:p>
        </w:tc>
        <w:tc>
          <w:tcPr>
            <w:tcW w:w="0" w:type="auto"/>
          </w:tcPr>
          <w:p w14:paraId="4CA40FD8" w14:textId="77777777" w:rsidR="003C021A" w:rsidRDefault="00561E86">
            <w:pPr>
              <w:pStyle w:val="Compact"/>
            </w:pPr>
            <w:r>
              <w:t>List fine-tuning jobs with status and runtime metrics</w:t>
            </w:r>
          </w:p>
        </w:tc>
      </w:tr>
      <w:tr w:rsidR="003C021A" w14:paraId="6C76CC53" w14:textId="77777777">
        <w:tc>
          <w:tcPr>
            <w:tcW w:w="0" w:type="auto"/>
          </w:tcPr>
          <w:p w14:paraId="1A4B9069" w14:textId="77777777" w:rsidR="003C021A" w:rsidRDefault="00561E86">
            <w:pPr>
              <w:pStyle w:val="Compact"/>
            </w:pPr>
            <w:r>
              <w:t>GET</w:t>
            </w:r>
          </w:p>
        </w:tc>
        <w:tc>
          <w:tcPr>
            <w:tcW w:w="0" w:type="auto"/>
          </w:tcPr>
          <w:p w14:paraId="2197A8A8" w14:textId="77777777" w:rsidR="003C021A" w:rsidRDefault="00561E86">
            <w:pPr>
              <w:pStyle w:val="Compact"/>
            </w:pPr>
            <w:r>
              <w:rPr>
                <w:rStyle w:val="VerbatimChar"/>
              </w:rPr>
              <w:t>/namespaces/{namespace}/observability/workloads/finetuning/{job_id}</w:t>
            </w:r>
          </w:p>
        </w:tc>
        <w:tc>
          <w:tcPr>
            <w:tcW w:w="0" w:type="auto"/>
          </w:tcPr>
          <w:p w14:paraId="0CC495CA" w14:textId="77777777" w:rsidR="003C021A" w:rsidRDefault="00561E86">
            <w:pPr>
              <w:pStyle w:val="Compact"/>
            </w:pPr>
            <w:r>
              <w:rPr>
                <w:rStyle w:val="VerbatimChar"/>
              </w:rPr>
              <w:t>job:view</w:t>
            </w:r>
          </w:p>
        </w:tc>
        <w:tc>
          <w:tcPr>
            <w:tcW w:w="0" w:type="auto"/>
          </w:tcPr>
          <w:p w14:paraId="444E3F4F" w14:textId="77777777" w:rsidR="003C021A" w:rsidRDefault="00561E86">
            <w:pPr>
              <w:pStyle w:val="Compact"/>
            </w:pPr>
            <w:r>
              <w:t>Single job with status, GPU utilization, and estimated completion</w:t>
            </w:r>
          </w:p>
        </w:tc>
      </w:tr>
    </w:tbl>
    <w:p w14:paraId="1FB4EA83" w14:textId="77777777" w:rsidR="003C021A" w:rsidRDefault="00561E86">
      <w:pPr>
        <w:pStyle w:val="BodyText"/>
      </w:pPr>
      <w:r>
        <w:t xml:space="preserve">Additional fields sourced from Prometheus (not in FineTuningJob CRD status): </w:t>
      </w:r>
      <w:r>
        <w:rPr>
          <w:rStyle w:val="VerbatimChar"/>
        </w:rPr>
        <w:t>gpu_utilization_pct</w:t>
      </w:r>
      <w:r>
        <w:t xml:space="preserve">, </w:t>
      </w:r>
      <w:r>
        <w:rPr>
          <w:rStyle w:val="VerbatimChar"/>
        </w:rPr>
        <w:t>estimated_completion_at</w:t>
      </w:r>
      <w:r>
        <w:t>. These are best-effort — may be absent if the training runtime does not export them.</w:t>
      </w:r>
    </w:p>
    <w:p w14:paraId="3DEEC669" w14:textId="77777777" w:rsidR="003C021A" w:rsidRDefault="00561E86">
      <w:r>
        <w:pict w14:anchorId="4F4B5EB6">
          <v:rect id="_x0000_i1032" style="width:0;height:1.5pt" o:hralign="center" o:hrstd="t" o:hr="t"/>
        </w:pict>
      </w:r>
    </w:p>
    <w:p w14:paraId="67BF3B71" w14:textId="77777777" w:rsidR="003C021A" w:rsidRDefault="00561E86">
      <w:pPr>
        <w:pStyle w:val="Heading2"/>
      </w:pPr>
      <w:bookmarkStart w:id="29" w:name="Xb1b9525806a740a6ac01a720e7b6e7dd19aac0d"/>
      <w:bookmarkEnd w:id="26"/>
      <w:bookmarkEnd w:id="28"/>
      <w:r>
        <w:t>7. Related APIs (Reference)</w:t>
      </w:r>
    </w:p>
    <w:p w14:paraId="1782FB8B" w14:textId="77777777" w:rsidR="003C021A" w:rsidRDefault="00561E86">
      <w:pPr>
        <w:pStyle w:val="FirstParagraph"/>
      </w:pPr>
      <w:r>
        <w:t>These APIs are part of the tenant's full observability surface but are not defined by this spec. They are included here so that dashboard and integration implementations have a single reference point.</w:t>
      </w:r>
    </w:p>
    <w:tbl>
      <w:tblPr>
        <w:tblStyle w:val="Table"/>
        <w:tblW w:w="0" w:type="auto"/>
        <w:tblLook w:val="0020" w:firstRow="1" w:lastRow="0" w:firstColumn="0" w:lastColumn="0" w:noHBand="0" w:noVBand="0"/>
      </w:tblPr>
      <w:tblGrid>
        <w:gridCol w:w="1115"/>
        <w:gridCol w:w="5057"/>
        <w:gridCol w:w="2020"/>
        <w:gridCol w:w="1168"/>
      </w:tblGrid>
      <w:tr w:rsidR="003C021A" w14:paraId="11739AF1"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613B29DC" w14:textId="77777777" w:rsidR="003C021A" w:rsidRDefault="00561E86">
            <w:pPr>
              <w:pStyle w:val="Compact"/>
            </w:pPr>
            <w:r>
              <w:t>API</w:t>
            </w:r>
          </w:p>
        </w:tc>
        <w:tc>
          <w:tcPr>
            <w:tcW w:w="0" w:type="auto"/>
          </w:tcPr>
          <w:p w14:paraId="30D364AC" w14:textId="77777777" w:rsidR="003C021A" w:rsidRDefault="00561E86">
            <w:pPr>
              <w:pStyle w:val="Compact"/>
            </w:pPr>
            <w:r>
              <w:t>Endpoint prefix</w:t>
            </w:r>
          </w:p>
        </w:tc>
        <w:tc>
          <w:tcPr>
            <w:tcW w:w="0" w:type="auto"/>
          </w:tcPr>
          <w:p w14:paraId="6708C5D2" w14:textId="77777777" w:rsidR="003C021A" w:rsidRDefault="00561E86">
            <w:pPr>
              <w:pStyle w:val="Compact"/>
            </w:pPr>
            <w:r>
              <w:t>Permission</w:t>
            </w:r>
          </w:p>
        </w:tc>
        <w:tc>
          <w:tcPr>
            <w:tcW w:w="0" w:type="auto"/>
          </w:tcPr>
          <w:p w14:paraId="74F1F9CD" w14:textId="77777777" w:rsidR="003C021A" w:rsidRDefault="00561E86">
            <w:pPr>
              <w:pStyle w:val="Compact"/>
            </w:pPr>
            <w:r>
              <w:t>Defined in</w:t>
            </w:r>
          </w:p>
        </w:tc>
      </w:tr>
      <w:tr w:rsidR="003C021A" w14:paraId="434C53A0" w14:textId="77777777">
        <w:tc>
          <w:tcPr>
            <w:tcW w:w="0" w:type="auto"/>
          </w:tcPr>
          <w:p w14:paraId="4F4D734D" w14:textId="77777777" w:rsidR="003C021A" w:rsidRDefault="00561E86">
            <w:pPr>
              <w:pStyle w:val="Compact"/>
            </w:pPr>
            <w:r>
              <w:t>Usage records (per-workload)</w:t>
            </w:r>
          </w:p>
        </w:tc>
        <w:tc>
          <w:tcPr>
            <w:tcW w:w="0" w:type="auto"/>
          </w:tcPr>
          <w:p w14:paraId="424FCF67" w14:textId="77777777" w:rsidR="003C021A" w:rsidRDefault="00561E86">
            <w:pPr>
              <w:pStyle w:val="Compact"/>
            </w:pPr>
            <w:r>
              <w:rPr>
                <w:rStyle w:val="VerbatimChar"/>
              </w:rPr>
              <w:t>/namespaces/{namespace}/usagerecords</w:t>
            </w:r>
          </w:p>
        </w:tc>
        <w:tc>
          <w:tcPr>
            <w:tcW w:w="0" w:type="auto"/>
          </w:tcPr>
          <w:p w14:paraId="25E85037" w14:textId="77777777" w:rsidR="003C021A" w:rsidRDefault="00561E86">
            <w:pPr>
              <w:pStyle w:val="Compact"/>
            </w:pPr>
            <w:r>
              <w:rPr>
                <w:rStyle w:val="VerbatimChar"/>
              </w:rPr>
              <w:t>usage:view</w:t>
            </w:r>
          </w:p>
        </w:tc>
        <w:tc>
          <w:tcPr>
            <w:tcW w:w="0" w:type="auto"/>
          </w:tcPr>
          <w:p w14:paraId="79053613" w14:textId="77777777" w:rsidR="003C021A" w:rsidRDefault="00561E86">
            <w:pPr>
              <w:pStyle w:val="Compact"/>
            </w:pPr>
            <w:r>
              <w:t>Metering spec §9.1</w:t>
            </w:r>
          </w:p>
        </w:tc>
      </w:tr>
      <w:tr w:rsidR="003C021A" w14:paraId="4D1DD407" w14:textId="77777777">
        <w:tc>
          <w:tcPr>
            <w:tcW w:w="0" w:type="auto"/>
          </w:tcPr>
          <w:p w14:paraId="04B1ED62" w14:textId="77777777" w:rsidR="003C021A" w:rsidRDefault="00561E86">
            <w:pPr>
              <w:pStyle w:val="Compact"/>
            </w:pPr>
            <w:r>
              <w:t>Usage summary (current period)</w:t>
            </w:r>
          </w:p>
        </w:tc>
        <w:tc>
          <w:tcPr>
            <w:tcW w:w="0" w:type="auto"/>
          </w:tcPr>
          <w:p w14:paraId="46E8244F" w14:textId="77777777" w:rsidR="003C021A" w:rsidRDefault="00561E86">
            <w:pPr>
              <w:pStyle w:val="Compact"/>
            </w:pPr>
            <w:r>
              <w:rPr>
                <w:rStyle w:val="VerbatimChar"/>
              </w:rPr>
              <w:t>/namespaces/{namespace}/usagesummary</w:t>
            </w:r>
          </w:p>
        </w:tc>
        <w:tc>
          <w:tcPr>
            <w:tcW w:w="0" w:type="auto"/>
          </w:tcPr>
          <w:p w14:paraId="513842E0" w14:textId="77777777" w:rsidR="003C021A" w:rsidRDefault="00561E86">
            <w:pPr>
              <w:pStyle w:val="Compact"/>
            </w:pPr>
            <w:r>
              <w:rPr>
                <w:rStyle w:val="VerbatimChar"/>
              </w:rPr>
              <w:t>usage:view</w:t>
            </w:r>
          </w:p>
        </w:tc>
        <w:tc>
          <w:tcPr>
            <w:tcW w:w="0" w:type="auto"/>
          </w:tcPr>
          <w:p w14:paraId="4C1B2F51" w14:textId="77777777" w:rsidR="003C021A" w:rsidRDefault="00561E86">
            <w:pPr>
              <w:pStyle w:val="Compact"/>
            </w:pPr>
            <w:r>
              <w:t>Metering spec §9.2</w:t>
            </w:r>
          </w:p>
        </w:tc>
      </w:tr>
      <w:tr w:rsidR="003C021A" w14:paraId="09C6CA4A" w14:textId="77777777">
        <w:tc>
          <w:tcPr>
            <w:tcW w:w="0" w:type="auto"/>
          </w:tcPr>
          <w:p w14:paraId="25AE1B30" w14:textId="77777777" w:rsidR="003C021A" w:rsidRDefault="00561E86">
            <w:pPr>
              <w:pStyle w:val="Compact"/>
            </w:pPr>
            <w:r>
              <w:t>Usage history (time-series)</w:t>
            </w:r>
          </w:p>
        </w:tc>
        <w:tc>
          <w:tcPr>
            <w:tcW w:w="0" w:type="auto"/>
          </w:tcPr>
          <w:p w14:paraId="0EF9B973" w14:textId="77777777" w:rsidR="003C021A" w:rsidRDefault="00561E86">
            <w:pPr>
              <w:pStyle w:val="Compact"/>
            </w:pPr>
            <w:r>
              <w:rPr>
                <w:rStyle w:val="VerbatimChar"/>
              </w:rPr>
              <w:t>/namespaces/{namespace}/usagehistory</w:t>
            </w:r>
          </w:p>
        </w:tc>
        <w:tc>
          <w:tcPr>
            <w:tcW w:w="0" w:type="auto"/>
          </w:tcPr>
          <w:p w14:paraId="393AD076" w14:textId="77777777" w:rsidR="003C021A" w:rsidRDefault="00561E86">
            <w:pPr>
              <w:pStyle w:val="Compact"/>
            </w:pPr>
            <w:r>
              <w:rPr>
                <w:rStyle w:val="VerbatimChar"/>
              </w:rPr>
              <w:t>usage:view</w:t>
            </w:r>
          </w:p>
        </w:tc>
        <w:tc>
          <w:tcPr>
            <w:tcW w:w="0" w:type="auto"/>
          </w:tcPr>
          <w:p w14:paraId="567E7B4C" w14:textId="77777777" w:rsidR="003C021A" w:rsidRDefault="00561E86">
            <w:pPr>
              <w:pStyle w:val="Compact"/>
            </w:pPr>
            <w:r>
              <w:t>Metering spec §9.2</w:t>
            </w:r>
          </w:p>
        </w:tc>
      </w:tr>
      <w:tr w:rsidR="003C021A" w14:paraId="0AD1CDEB" w14:textId="77777777">
        <w:tc>
          <w:tcPr>
            <w:tcW w:w="0" w:type="auto"/>
          </w:tcPr>
          <w:p w14:paraId="2B644F5C" w14:textId="77777777" w:rsidR="003C021A" w:rsidRDefault="00561E86">
            <w:pPr>
              <w:pStyle w:val="Compact"/>
            </w:pPr>
            <w:r>
              <w:t>Audit log (all categories)</w:t>
            </w:r>
          </w:p>
        </w:tc>
        <w:tc>
          <w:tcPr>
            <w:tcW w:w="0" w:type="auto"/>
          </w:tcPr>
          <w:p w14:paraId="1A6049F2" w14:textId="77777777" w:rsidR="003C021A" w:rsidRDefault="00561E86">
            <w:pPr>
              <w:pStyle w:val="Compact"/>
            </w:pPr>
            <w:r>
              <w:rPr>
                <w:rStyle w:val="VerbatimChar"/>
              </w:rPr>
              <w:t>/namespaces/{namespace}/audit</w:t>
            </w:r>
          </w:p>
        </w:tc>
        <w:tc>
          <w:tcPr>
            <w:tcW w:w="0" w:type="auto"/>
          </w:tcPr>
          <w:p w14:paraId="1B8C61FE" w14:textId="77777777" w:rsidR="003C021A" w:rsidRDefault="00561E86">
            <w:pPr>
              <w:pStyle w:val="Compact"/>
            </w:pPr>
            <w:r>
              <w:rPr>
                <w:rStyle w:val="VerbatimChar"/>
              </w:rPr>
              <w:t>rolebindings:manage</w:t>
            </w:r>
          </w:p>
        </w:tc>
        <w:tc>
          <w:tcPr>
            <w:tcW w:w="0" w:type="auto"/>
          </w:tcPr>
          <w:p w14:paraId="04FE668E" w14:textId="77777777" w:rsidR="003C021A" w:rsidRDefault="00561E86">
            <w:pPr>
              <w:pStyle w:val="Compact"/>
            </w:pPr>
            <w:r>
              <w:t>Auditability spec §7.1</w:t>
            </w:r>
          </w:p>
        </w:tc>
      </w:tr>
      <w:tr w:rsidR="003C021A" w14:paraId="4A55B3A1" w14:textId="77777777">
        <w:tc>
          <w:tcPr>
            <w:tcW w:w="0" w:type="auto"/>
          </w:tcPr>
          <w:p w14:paraId="37F89A54" w14:textId="77777777" w:rsidR="003C021A" w:rsidRDefault="00561E86">
            <w:pPr>
              <w:pStyle w:val="Compact"/>
            </w:pPr>
            <w:r>
              <w:t>Audit log (by request)</w:t>
            </w:r>
          </w:p>
        </w:tc>
        <w:tc>
          <w:tcPr>
            <w:tcW w:w="0" w:type="auto"/>
          </w:tcPr>
          <w:p w14:paraId="52667F1A" w14:textId="77777777" w:rsidR="003C021A" w:rsidRDefault="00561E86">
            <w:pPr>
              <w:pStyle w:val="Compact"/>
            </w:pPr>
            <w:r>
              <w:rPr>
                <w:rStyle w:val="VerbatimChar"/>
              </w:rPr>
              <w:t>/namespaces/{namespace}/audit/requests/{request_id}</w:t>
            </w:r>
          </w:p>
        </w:tc>
        <w:tc>
          <w:tcPr>
            <w:tcW w:w="0" w:type="auto"/>
          </w:tcPr>
          <w:p w14:paraId="246A1A5E" w14:textId="77777777" w:rsidR="003C021A" w:rsidRDefault="00561E86">
            <w:pPr>
              <w:pStyle w:val="Compact"/>
            </w:pPr>
            <w:r>
              <w:rPr>
                <w:rStyle w:val="VerbatimChar"/>
              </w:rPr>
              <w:t>rolebindings:manage</w:t>
            </w:r>
          </w:p>
        </w:tc>
        <w:tc>
          <w:tcPr>
            <w:tcW w:w="0" w:type="auto"/>
          </w:tcPr>
          <w:p w14:paraId="0F05F8ED" w14:textId="77777777" w:rsidR="003C021A" w:rsidRDefault="00561E86">
            <w:pPr>
              <w:pStyle w:val="Compact"/>
            </w:pPr>
            <w:r>
              <w:t>Auditability spec §7.1</w:t>
            </w:r>
          </w:p>
        </w:tc>
      </w:tr>
      <w:tr w:rsidR="003C021A" w14:paraId="1A2A2FFB" w14:textId="77777777">
        <w:tc>
          <w:tcPr>
            <w:tcW w:w="0" w:type="auto"/>
          </w:tcPr>
          <w:p w14:paraId="05FB6884" w14:textId="77777777" w:rsidR="003C021A" w:rsidRDefault="00561E86">
            <w:pPr>
              <w:pStyle w:val="Compact"/>
            </w:pPr>
            <w:r>
              <w:t>Audit log (by job)</w:t>
            </w:r>
          </w:p>
        </w:tc>
        <w:tc>
          <w:tcPr>
            <w:tcW w:w="0" w:type="auto"/>
          </w:tcPr>
          <w:p w14:paraId="47334012" w14:textId="77777777" w:rsidR="003C021A" w:rsidRDefault="00561E86">
            <w:pPr>
              <w:pStyle w:val="Compact"/>
            </w:pPr>
            <w:r>
              <w:rPr>
                <w:rStyle w:val="VerbatimChar"/>
              </w:rPr>
              <w:t>/namespaces/{namespace}/audit/jobs/{job_id}</w:t>
            </w:r>
          </w:p>
        </w:tc>
        <w:tc>
          <w:tcPr>
            <w:tcW w:w="0" w:type="auto"/>
          </w:tcPr>
          <w:p w14:paraId="03A75D48" w14:textId="77777777" w:rsidR="003C021A" w:rsidRDefault="00561E86">
            <w:pPr>
              <w:pStyle w:val="Compact"/>
            </w:pPr>
            <w:r>
              <w:rPr>
                <w:rStyle w:val="VerbatimChar"/>
              </w:rPr>
              <w:t>rolebindings:manage</w:t>
            </w:r>
          </w:p>
        </w:tc>
        <w:tc>
          <w:tcPr>
            <w:tcW w:w="0" w:type="auto"/>
          </w:tcPr>
          <w:p w14:paraId="1ECCB10A" w14:textId="77777777" w:rsidR="003C021A" w:rsidRDefault="00561E86">
            <w:pPr>
              <w:pStyle w:val="Compact"/>
            </w:pPr>
            <w:r>
              <w:t>Auditability spec §7.1</w:t>
            </w:r>
          </w:p>
        </w:tc>
      </w:tr>
    </w:tbl>
    <w:p w14:paraId="3656B9AB" w14:textId="77777777" w:rsidR="003C021A" w:rsidRDefault="00561E86">
      <w:r>
        <w:pict w14:anchorId="58055C12">
          <v:rect id="_x0000_i1033" style="width:0;height:1.5pt" o:hralign="center" o:hrstd="t" o:hr="t"/>
        </w:pict>
      </w:r>
    </w:p>
    <w:p w14:paraId="7BE30F18" w14:textId="77777777" w:rsidR="003C021A" w:rsidRDefault="00561E86">
      <w:pPr>
        <w:pStyle w:val="Heading2"/>
      </w:pPr>
      <w:bookmarkStart w:id="30" w:name="Xb31f0a3d4a102a411488f8e4ab130e04b3a0dd4"/>
      <w:bookmarkEnd w:id="29"/>
      <w:r>
        <w:t>8. Tenant Alerting</w:t>
      </w:r>
    </w:p>
    <w:p w14:paraId="586F7292" w14:textId="77777777" w:rsidR="003C021A" w:rsidRDefault="00561E86">
      <w:pPr>
        <w:pStyle w:val="FirstParagraph"/>
      </w:pPr>
      <w:r>
        <w:t xml:space="preserve">Tenants configure threshold-based alert rules for their own workloads. The Observability API evaluates these rules by querying Mimir every 60 seconds and fires webhook notifications on threshold transitions. This is independent of the platform operator alerting stack (Platform Monitoring §8) — no per-tenant </w:t>
      </w:r>
      <w:r>
        <w:rPr>
          <w:rStyle w:val="VerbatimChar"/>
        </w:rPr>
        <w:t>PrometheusRule</w:t>
      </w:r>
      <w:r>
        <w:t xml:space="preserve"> or </w:t>
      </w:r>
      <w:r>
        <w:rPr>
          <w:rStyle w:val="VerbatimChar"/>
        </w:rPr>
        <w:t>AlertManagerConfig</w:t>
      </w:r>
      <w:r>
        <w:t xml:space="preserve"> </w:t>
      </w:r>
      <w:r>
        <w:t xml:space="preserve">resources are created. Because the Observability API may run as multiple replicas, only the elected leader (K8s Lease in </w:t>
      </w:r>
      <w:r>
        <w:rPr>
          <w:rStyle w:val="VerbatimChar"/>
        </w:rPr>
        <w:t>aurora-system</w:t>
      </w:r>
      <w:r>
        <w:t xml:space="preserve">) runs the evaluation loop; a UNIQUE index on </w:t>
      </w:r>
      <w:r>
        <w:rPr>
          <w:rStyle w:val="VerbatimChar"/>
        </w:rPr>
        <w:t>alert_history(rule_id, date_trunc('minute', fired_at))</w:t>
      </w:r>
      <w:r>
        <w:t xml:space="preserve"> provides a deduplication safety net for the brief window during leader transitions.</w:t>
      </w:r>
    </w:p>
    <w:p w14:paraId="2695F9A0" w14:textId="77777777" w:rsidR="003C021A" w:rsidRDefault="00561E86">
      <w:pPr>
        <w:pStyle w:val="Heading3"/>
      </w:pPr>
      <w:bookmarkStart w:id="31" w:name="Xc81678c47f46b92b76c81cb21997a165d4ad263"/>
      <w:r>
        <w:t>8.1 Alert Rule Model</w:t>
      </w:r>
    </w:p>
    <w:p w14:paraId="515167CB" w14:textId="77777777" w:rsidR="003C021A" w:rsidRDefault="00561E86">
      <w:pPr>
        <w:pStyle w:val="SourceCode"/>
      </w:pPr>
      <w:r>
        <w:rPr>
          <w:rStyle w:val="KeywordTok"/>
        </w:rPr>
        <w:t>CREATE</w:t>
      </w:r>
      <w:r>
        <w:rPr>
          <w:rStyle w:val="NormalTok"/>
        </w:rPr>
        <w:t xml:space="preserve"> </w:t>
      </w:r>
      <w:r>
        <w:rPr>
          <w:rStyle w:val="KeywordTok"/>
        </w:rPr>
        <w:t>TABLE</w:t>
      </w:r>
      <w:r>
        <w:rPr>
          <w:rStyle w:val="NormalTok"/>
        </w:rPr>
        <w:t xml:space="preserve"> observability.alert_rules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tenant_id        TEXT        </w:t>
      </w:r>
      <w:r>
        <w:rPr>
          <w:rStyle w:val="KeywordTok"/>
        </w:rPr>
        <w:t>NOT</w:t>
      </w:r>
      <w:r>
        <w:rPr>
          <w:rStyle w:val="NormalTok"/>
        </w:rPr>
        <w:t xml:space="preserve"> </w:t>
      </w:r>
      <w:r>
        <w:rPr>
          <w:rStyle w:val="KeywordTok"/>
        </w:rPr>
        <w:t>NULL</w:t>
      </w:r>
      <w:r>
        <w:rPr>
          <w:rStyle w:val="NormalTok"/>
        </w:rPr>
        <w:t>,</w:t>
      </w:r>
      <w:r>
        <w:br/>
      </w:r>
      <w:r>
        <w:rPr>
          <w:rStyle w:val="NormalTok"/>
        </w:rPr>
        <w:t xml:space="preserve">    project_id       TEXT,                      </w:t>
      </w:r>
      <w:r>
        <w:rPr>
          <w:rStyle w:val="CommentTok"/>
        </w:rPr>
        <w:t>-- NULL = tenant-wide rule</w:t>
      </w:r>
      <w:r>
        <w:br/>
      </w:r>
      <w:r>
        <w:rPr>
          <w:rStyle w:val="NormalTok"/>
        </w:rPr>
        <w:t xml:space="preserve">    alert_type       TEXT        </w:t>
      </w:r>
      <w:r>
        <w:rPr>
          <w:rStyle w:val="KeywordTok"/>
        </w:rPr>
        <w:t>NOT</w:t>
      </w:r>
      <w:r>
        <w:rPr>
          <w:rStyle w:val="NormalTok"/>
        </w:rPr>
        <w:t xml:space="preserve"> </w:t>
      </w:r>
      <w:r>
        <w:rPr>
          <w:rStyle w:val="KeywordTok"/>
        </w:rPr>
        <w:t>NULL</w:t>
      </w:r>
      <w:r>
        <w:rPr>
          <w:rStyle w:val="NormalTok"/>
        </w:rPr>
        <w:t xml:space="preserve">,       </w:t>
      </w:r>
      <w:r>
        <w:rPr>
          <w:rStyle w:val="CommentTok"/>
        </w:rPr>
        <w:t>-- see §8.2; immutable after creation</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threshold        </w:t>
      </w:r>
      <w:r>
        <w:rPr>
          <w:rStyle w:val="DataTypeTok"/>
        </w:rPr>
        <w:t>NUMERIC</w:t>
      </w:r>
      <w:r>
        <w:rPr>
          <w:rStyle w:val="NormalTok"/>
        </w:rPr>
        <w:t xml:space="preserve">,                    </w:t>
      </w:r>
      <w:r>
        <w:rPr>
          <w:rStyle w:val="CommentTok"/>
        </w:rPr>
        <w:t>-- NULL for event-driven types</w:t>
      </w:r>
      <w:r>
        <w:br/>
      </w:r>
      <w:r>
        <w:rPr>
          <w:rStyle w:val="NormalTok"/>
        </w:rPr>
        <w:t xml:space="preserve">    evaluation_window TEXT       </w:t>
      </w:r>
      <w:r>
        <w:rPr>
          <w:rStyle w:val="KeywordTok"/>
        </w:rPr>
        <w:t>NOT</w:t>
      </w:r>
      <w:r>
        <w:rPr>
          <w:rStyle w:val="NormalTok"/>
        </w:rPr>
        <w:t xml:space="preserve"> </w:t>
      </w:r>
      <w:r>
        <w:rPr>
          <w:rStyle w:val="KeywordTok"/>
        </w:rPr>
        <w:t>NULL</w:t>
      </w:r>
      <w:r>
        <w:rPr>
          <w:rStyle w:val="NormalTok"/>
        </w:rPr>
        <w:t xml:space="preserve">,       </w:t>
      </w:r>
      <w:r>
        <w:rPr>
          <w:rStyle w:val="CommentTok"/>
        </w:rPr>
        <w:t>-- e.g. "5m", "15m"</w:t>
      </w:r>
      <w:r>
        <w:br/>
      </w:r>
      <w:r>
        <w:rPr>
          <w:rStyle w:val="NormalTok"/>
        </w:rPr>
        <w:t xml:space="preserve">    model_id         TEXT,                       </w:t>
      </w:r>
      <w:r>
        <w:rPr>
          <w:rStyle w:val="CommentTok"/>
        </w:rPr>
        <w:t>-- NULL = all models</w:t>
      </w:r>
      <w:r>
        <w:br/>
      </w:r>
      <w:r>
        <w:rPr>
          <w:rStyle w:val="NormalTok"/>
        </w:rPr>
        <w:t xml:space="preserve">    receiver_url     TEXT        </w:t>
      </w:r>
      <w:r>
        <w:rPr>
          <w:rStyle w:val="KeywordTok"/>
        </w:rPr>
        <w:t>NOT</w:t>
      </w:r>
      <w:r>
        <w:rPr>
          <w:rStyle w:val="NormalTok"/>
        </w:rPr>
        <w:t xml:space="preserve"> </w:t>
      </w:r>
      <w:r>
        <w:rPr>
          <w:rStyle w:val="KeywordTok"/>
        </w:rPr>
        <w:t>NULL</w:t>
      </w:r>
      <w:r>
        <w:rPr>
          <w:rStyle w:val="NormalTok"/>
        </w:rPr>
        <w:t>,</w:t>
      </w:r>
      <w:r>
        <w:br/>
      </w:r>
      <w:r>
        <w:rPr>
          <w:rStyle w:val="NormalTok"/>
        </w:rPr>
        <w:t xml:space="preserve">    receiver_secret  TEXT,                       </w:t>
      </w:r>
      <w:r>
        <w:rPr>
          <w:rStyle w:val="CommentTok"/>
        </w:rPr>
        <w:t>-- HMAC signing secret; application-level encrypted before write, decrypted on read</w:t>
      </w:r>
      <w: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deleted_at       TIMESTAMPTZ,               </w:t>
      </w:r>
      <w:r>
        <w:rPr>
          <w:rStyle w:val="CommentTok"/>
        </w:rPr>
        <w:t>-- NULL = active; set by DELETE endpoint (soft delete)</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observability.alert_rules (tenant_id, enabled) </w:t>
      </w:r>
      <w:r>
        <w:rPr>
          <w:rStyle w:val="KeywordTok"/>
        </w:rPr>
        <w:t>WHERE</w:t>
      </w:r>
      <w:r>
        <w:rPr>
          <w:rStyle w:val="NormalTok"/>
        </w:rPr>
        <w:t xml:space="preserve"> deleted_at </w:t>
      </w:r>
      <w:r>
        <w:rPr>
          <w:rStyle w:val="KeywordTok"/>
        </w:rPr>
        <w:t>IS</w:t>
      </w:r>
      <w:r>
        <w:rPr>
          <w:rStyle w:val="NormalTok"/>
        </w:rPr>
        <w:t xml:space="preserve"> </w:t>
      </w:r>
      <w:r>
        <w:rPr>
          <w:rStyle w:val="KeywordTok"/>
        </w:rPr>
        <w:t>NULL</w:t>
      </w:r>
      <w:r>
        <w:rPr>
          <w:rStyle w:val="NormalTok"/>
        </w:rPr>
        <w: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observability.alert_rules (deleted_at) </w:t>
      </w:r>
      <w:r>
        <w:rPr>
          <w:rStyle w:val="KeywordTok"/>
        </w:rPr>
        <w:t>WHERE</w:t>
      </w:r>
      <w:r>
        <w:rPr>
          <w:rStyle w:val="NormalTok"/>
        </w:rPr>
        <w:t xml:space="preserve"> deleted_at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for purge CronJob</w:t>
      </w:r>
      <w:r>
        <w:br/>
      </w:r>
      <w:r>
        <w:br/>
      </w:r>
      <w:r>
        <w:rPr>
          <w:rStyle w:val="KeywordTok"/>
        </w:rPr>
        <w:t>CREATE</w:t>
      </w:r>
      <w:r>
        <w:rPr>
          <w:rStyle w:val="NormalTok"/>
        </w:rPr>
        <w:t xml:space="preserve"> </w:t>
      </w:r>
      <w:r>
        <w:rPr>
          <w:rStyle w:val="KeywordTok"/>
        </w:rPr>
        <w:t>TABLE</w:t>
      </w:r>
      <w:r>
        <w:rPr>
          <w:rStyle w:val="NormalTok"/>
        </w:rPr>
        <w:t xml:space="preserve"> observability.alert_history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rule_id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observability.alert_rules(</w:t>
      </w:r>
      <w:r>
        <w:rPr>
          <w:rStyle w:val="KeywordTok"/>
        </w:rPr>
        <w:t>id</w:t>
      </w:r>
      <w:r>
        <w:rPr>
          <w:rStyle w:val="NormalTok"/>
        </w:rPr>
        <w:t>),</w:t>
      </w:r>
      <w:r>
        <w:br/>
      </w:r>
      <w:r>
        <w:rPr>
          <w:rStyle w:val="NormalTok"/>
        </w:rPr>
        <w:t xml:space="preserve">    tenant_id    TEXT        </w:t>
      </w:r>
      <w:r>
        <w:rPr>
          <w:rStyle w:val="KeywordTok"/>
        </w:rPr>
        <w:t>NOT</w:t>
      </w:r>
      <w:r>
        <w:rPr>
          <w:rStyle w:val="NormalTok"/>
        </w:rPr>
        <w:t xml:space="preserve"> </w:t>
      </w:r>
      <w:r>
        <w:rPr>
          <w:rStyle w:val="KeywordTok"/>
        </w:rPr>
        <w:t>NULL</w:t>
      </w:r>
      <w:r>
        <w:rPr>
          <w:rStyle w:val="NormalTok"/>
        </w:rPr>
        <w:t>,</w:t>
      </w:r>
      <w:r>
        <w:br/>
      </w:r>
      <w:r>
        <w:rPr>
          <w:rStyle w:val="NormalTok"/>
        </w:rPr>
        <w:t xml:space="preserve">    state        TEXT        </w:t>
      </w:r>
      <w:r>
        <w:rPr>
          <w:rStyle w:val="KeywordTok"/>
        </w:rPr>
        <w:t>NOT</w:t>
      </w:r>
      <w:r>
        <w:rPr>
          <w:rStyle w:val="NormalTok"/>
        </w:rPr>
        <w:t xml:space="preserve"> </w:t>
      </w:r>
      <w:r>
        <w:rPr>
          <w:rStyle w:val="KeywordTok"/>
        </w:rPr>
        <w:t>NULL</w:t>
      </w:r>
      <w:r>
        <w:rPr>
          <w:rStyle w:val="NormalTok"/>
        </w:rPr>
        <w:t xml:space="preserve">,   </w:t>
      </w:r>
      <w:r>
        <w:rPr>
          <w:rStyle w:val="CommentTok"/>
        </w:rPr>
        <w:t>-- firing | resolved | delivery_failed</w:t>
      </w:r>
      <w:r>
        <w:br/>
      </w:r>
      <w:r>
        <w:rPr>
          <w:rStyle w:val="NormalTok"/>
        </w:rPr>
        <w:t xml:space="preserve">    </w:t>
      </w:r>
      <w:r>
        <w:rPr>
          <w:rStyle w:val="FunctionTok"/>
        </w:rPr>
        <w:t>value</w:t>
      </w:r>
      <w:r>
        <w:rPr>
          <w:rStyle w:val="NormalTok"/>
        </w:rPr>
        <w:t xml:space="preserve">        </w:t>
      </w:r>
      <w:r>
        <w:rPr>
          <w:rStyle w:val="DataTypeTok"/>
        </w:rPr>
        <w:t>NUMERIC</w:t>
      </w:r>
      <w:r>
        <w:rPr>
          <w:rStyle w:val="NormalTok"/>
        </w:rPr>
        <w:t>,</w:t>
      </w:r>
      <w:r>
        <w:br/>
      </w:r>
      <w:r>
        <w:rPr>
          <w:rStyle w:val="NormalTok"/>
        </w:rPr>
        <w:t xml:space="preserve">    fired_at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resolved_at  TIMESTAMPTZ</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observability.alert_history (tenant_id, fired_at </w:t>
      </w:r>
      <w:r>
        <w:rPr>
          <w:rStyle w:val="KeywordTok"/>
        </w:rPr>
        <w:t>DESC</w:t>
      </w:r>
      <w:r>
        <w:rPr>
          <w:rStyle w:val="NormalTok"/>
        </w:rPr>
        <w: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observability.alert_history (rule_id, fired_at </w:t>
      </w:r>
      <w:r>
        <w:rPr>
          <w:rStyle w:val="KeywordTok"/>
        </w:rPr>
        <w:t>DESC</w:t>
      </w:r>
      <w:r>
        <w:rPr>
          <w:rStyle w:val="NormalTok"/>
        </w:rPr>
        <w:t>);</w:t>
      </w:r>
      <w:r>
        <w:br/>
      </w:r>
      <w:r>
        <w:rPr>
          <w:rStyle w:val="CommentTok"/>
        </w:rPr>
        <w:t>-- Safety-net deduplication: prevents duplicate rows if multiple replicas fire before leader election settles</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w:t>
      </w:r>
      <w:r>
        <w:rPr>
          <w:rStyle w:val="KeywordTok"/>
        </w:rPr>
        <w:t>ON</w:t>
      </w:r>
      <w:r>
        <w:rPr>
          <w:rStyle w:val="NormalTok"/>
        </w:rPr>
        <w:t xml:space="preserve"> observability.alert_history (rule_id, date_trunc(</w:t>
      </w:r>
      <w:r>
        <w:rPr>
          <w:rStyle w:val="StringTok"/>
        </w:rPr>
        <w:t>'minute'</w:t>
      </w:r>
      <w:r>
        <w:rPr>
          <w:rStyle w:val="NormalTok"/>
        </w:rPr>
        <w:t>, fired_at));</w:t>
      </w:r>
    </w:p>
    <w:p w14:paraId="477FD402" w14:textId="77777777" w:rsidR="003C021A" w:rsidRDefault="00561E86">
      <w:pPr>
        <w:pStyle w:val="FirstParagraph"/>
      </w:pPr>
      <w:r>
        <w:rPr>
          <w:b/>
          <w:bCs/>
        </w:rPr>
        <w:t>Soft-delete behavior:</w:t>
      </w:r>
      <w:r>
        <w:t xml:space="preserve"> </w:t>
      </w:r>
      <w:r>
        <w:rPr>
          <w:rStyle w:val="VerbatimChar"/>
        </w:rPr>
        <w:t>DELETE /alerts/rules/{id}</w:t>
      </w:r>
      <w:r>
        <w:t xml:space="preserve"> performs a soft delete — it sets </w:t>
      </w:r>
      <w:r>
        <w:rPr>
          <w:rStyle w:val="VerbatimChar"/>
        </w:rPr>
        <w:t>deleted_at = NOW()</w:t>
      </w:r>
      <w:r>
        <w:t xml:space="preserve"> and </w:t>
      </w:r>
      <w:r>
        <w:rPr>
          <w:rStyle w:val="VerbatimChar"/>
        </w:rPr>
        <w:t>enabled = false</w:t>
      </w:r>
      <w:r>
        <w:t xml:space="preserve">. The rule is excluded from all </w:t>
      </w:r>
      <w:r>
        <w:rPr>
          <w:rStyle w:val="VerbatimChar"/>
        </w:rPr>
        <w:t>GET /alerts/rules</w:t>
      </w:r>
      <w:r>
        <w:t xml:space="preserve"> </w:t>
      </w:r>
      <w:r>
        <w:t xml:space="preserve">responses and from the evaluation loop immediately. The </w:t>
      </w:r>
      <w:r>
        <w:rPr>
          <w:rStyle w:val="VerbatimChar"/>
        </w:rPr>
        <w:t>alert_history</w:t>
      </w:r>
      <w:r>
        <w:t xml:space="preserve"> FK (</w:t>
      </w:r>
      <w:r>
        <w:rPr>
          <w:rStyle w:val="VerbatimChar"/>
        </w:rPr>
        <w:t>rule_id NOT NULL</w:t>
      </w:r>
      <w:r>
        <w:t>) remains valid because the row still exists.</w:t>
      </w:r>
    </w:p>
    <w:p w14:paraId="141C519C" w14:textId="77777777" w:rsidR="003C021A" w:rsidRDefault="00561E86">
      <w:pPr>
        <w:pStyle w:val="BodyText"/>
      </w:pPr>
      <w:r>
        <w:t xml:space="preserve">Hard deletion is handled by the purge CronJob in two ordered steps: (1) purge </w:t>
      </w:r>
      <w:r>
        <w:rPr>
          <w:rStyle w:val="VerbatimChar"/>
        </w:rPr>
        <w:t>alert_history</w:t>
      </w:r>
      <w:r>
        <w:t xml:space="preserve"> rows where </w:t>
      </w:r>
      <w:r>
        <w:rPr>
          <w:rStyle w:val="VerbatimChar"/>
        </w:rPr>
        <w:t>fired_at &lt; NOW() - alertHistoryDays</w:t>
      </w:r>
      <w:r>
        <w:t xml:space="preserve">; (2) hard-delete </w:t>
      </w:r>
      <w:r>
        <w:rPr>
          <w:rStyle w:val="VerbatimChar"/>
        </w:rPr>
        <w:t>alert_rules</w:t>
      </w:r>
      <w:r>
        <w:t xml:space="preserve"> rows where </w:t>
      </w:r>
      <w:r>
        <w:rPr>
          <w:rStyle w:val="VerbatimChar"/>
        </w:rPr>
        <w:t>deleted_at IS NOT NULL AND deleted_at &lt; NOW() - interval 'alertHistoryDays days'</w:t>
      </w:r>
      <w:r>
        <w:t xml:space="preserve">. By the time step 2 runs for a given rule, all its history rows (which have </w:t>
      </w:r>
      <w:r>
        <w:rPr>
          <w:rStyle w:val="VerbatimChar"/>
        </w:rPr>
        <w:t>fired_at ≤ deleted_at</w:t>
      </w:r>
      <w:r>
        <w:t>) will have been purged in step 1, satisfying the FK constraint. Implementers must not attempt to hard-delete rules directly — only the purge CronJob performs hard deletes.</w:t>
      </w:r>
    </w:p>
    <w:p w14:paraId="404A6E4A" w14:textId="77777777" w:rsidR="003C021A" w:rsidRDefault="00561E86">
      <w:pPr>
        <w:pStyle w:val="BodyText"/>
      </w:pPr>
      <w:r>
        <w:rPr>
          <w:rStyle w:val="VerbatimChar"/>
        </w:rPr>
        <w:t>receiver_secret</w:t>
      </w:r>
      <w:r>
        <w:t xml:space="preserve"> is encrypted at the application layer before being written to the database (AES-256-GCM, key from the Aurora platform secret store). The Observability API decrypts it at read time when constructing HMAC signatures. The raw secret value is never returned in any API response — </w:t>
      </w:r>
      <w:r>
        <w:rPr>
          <w:rStyle w:val="VerbatimChar"/>
        </w:rPr>
        <w:t>GET /alerts/rules</w:t>
      </w:r>
      <w:r>
        <w:t xml:space="preserve"> omits </w:t>
      </w:r>
      <w:r>
        <w:rPr>
          <w:rStyle w:val="VerbatimChar"/>
        </w:rPr>
        <w:t>receiver_secret</w:t>
      </w:r>
      <w:r>
        <w:t xml:space="preserve"> </w:t>
      </w:r>
      <w:r>
        <w:t xml:space="preserve">from the response body entirely (presence indicated by a boolean </w:t>
      </w:r>
      <w:r>
        <w:rPr>
          <w:rStyle w:val="VerbatimChar"/>
        </w:rPr>
        <w:t>receiver_secret_configured</w:t>
      </w:r>
      <w:r>
        <w:t xml:space="preserve"> field).</w:t>
      </w:r>
    </w:p>
    <w:p w14:paraId="4536FFF1" w14:textId="77777777" w:rsidR="003C021A" w:rsidRDefault="00561E86">
      <w:pPr>
        <w:pStyle w:val="Heading3"/>
      </w:pPr>
      <w:bookmarkStart w:id="32" w:name="X1390947504b5f3660c7bf271e5b0df3d690e9ec"/>
      <w:bookmarkEnd w:id="31"/>
      <w:r>
        <w:t>8.2 Predefined Alert Types</w:t>
      </w:r>
    </w:p>
    <w:tbl>
      <w:tblPr>
        <w:tblStyle w:val="Table"/>
        <w:tblW w:w="0" w:type="auto"/>
        <w:tblLook w:val="0020" w:firstRow="1" w:lastRow="0" w:firstColumn="0" w:lastColumn="0" w:noHBand="0" w:noVBand="0"/>
      </w:tblPr>
      <w:tblGrid>
        <w:gridCol w:w="1875"/>
        <w:gridCol w:w="1558"/>
        <w:gridCol w:w="1053"/>
        <w:gridCol w:w="4874"/>
      </w:tblGrid>
      <w:tr w:rsidR="003C021A" w14:paraId="6E96F9E8"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654A52BB" w14:textId="77777777" w:rsidR="003C021A" w:rsidRDefault="00561E86">
            <w:pPr>
              <w:pStyle w:val="Compact"/>
            </w:pPr>
            <w:r>
              <w:rPr>
                <w:rStyle w:val="VerbatimChar"/>
              </w:rPr>
              <w:t>alert_type</w:t>
            </w:r>
          </w:p>
        </w:tc>
        <w:tc>
          <w:tcPr>
            <w:tcW w:w="0" w:type="auto"/>
          </w:tcPr>
          <w:p w14:paraId="6FB317B9" w14:textId="77777777" w:rsidR="003C021A" w:rsidRDefault="00561E86">
            <w:pPr>
              <w:pStyle w:val="Compact"/>
            </w:pPr>
            <w:r>
              <w:t>Fires when</w:t>
            </w:r>
          </w:p>
        </w:tc>
        <w:tc>
          <w:tcPr>
            <w:tcW w:w="0" w:type="auto"/>
          </w:tcPr>
          <w:p w14:paraId="0242469F" w14:textId="77777777" w:rsidR="003C021A" w:rsidRDefault="00561E86">
            <w:pPr>
              <w:pStyle w:val="Compact"/>
            </w:pPr>
            <w:r>
              <w:rPr>
                <w:rStyle w:val="VerbatimChar"/>
              </w:rPr>
              <w:t>threshold</w:t>
            </w:r>
            <w:r>
              <w:t xml:space="preserve"> meaning</w:t>
            </w:r>
          </w:p>
        </w:tc>
        <w:tc>
          <w:tcPr>
            <w:tcW w:w="0" w:type="auto"/>
          </w:tcPr>
          <w:p w14:paraId="25546E3C" w14:textId="77777777" w:rsidR="003C021A" w:rsidRDefault="00561E86">
            <w:pPr>
              <w:pStyle w:val="Compact"/>
            </w:pPr>
            <w:r>
              <w:t>Notes</w:t>
            </w:r>
          </w:p>
        </w:tc>
      </w:tr>
      <w:tr w:rsidR="003C021A" w14:paraId="2DC2907A" w14:textId="77777777">
        <w:tc>
          <w:tcPr>
            <w:tcW w:w="0" w:type="auto"/>
          </w:tcPr>
          <w:p w14:paraId="0B71F962" w14:textId="77777777" w:rsidR="003C021A" w:rsidRDefault="00561E86">
            <w:pPr>
              <w:pStyle w:val="Compact"/>
            </w:pPr>
            <w:r>
              <w:rPr>
                <w:rStyle w:val="VerbatimChar"/>
              </w:rPr>
              <w:t>inference_latency_p99</w:t>
            </w:r>
          </w:p>
        </w:tc>
        <w:tc>
          <w:tcPr>
            <w:tcW w:w="0" w:type="auto"/>
          </w:tcPr>
          <w:p w14:paraId="0D3F432B" w14:textId="77777777" w:rsidR="003C021A" w:rsidRDefault="00561E86">
            <w:pPr>
              <w:pStyle w:val="Compact"/>
            </w:pPr>
            <w:r>
              <w:t xml:space="preserve">P99 latency &gt; threshold sustained for </w:t>
            </w:r>
            <w:r>
              <w:rPr>
                <w:rStyle w:val="VerbatimChar"/>
              </w:rPr>
              <w:t>evaluation_window</w:t>
            </w:r>
          </w:p>
        </w:tc>
        <w:tc>
          <w:tcPr>
            <w:tcW w:w="0" w:type="auto"/>
          </w:tcPr>
          <w:p w14:paraId="2376F5B9" w14:textId="77777777" w:rsidR="003C021A" w:rsidRDefault="00561E86">
            <w:pPr>
              <w:pStyle w:val="Compact"/>
            </w:pPr>
            <w:r>
              <w:t>Milliseconds</w:t>
            </w:r>
          </w:p>
        </w:tc>
        <w:tc>
          <w:tcPr>
            <w:tcW w:w="0" w:type="auto"/>
          </w:tcPr>
          <w:p w14:paraId="6C6BBE52" w14:textId="77777777" w:rsidR="003C021A" w:rsidRDefault="00561E86">
            <w:pPr>
              <w:pStyle w:val="Compact"/>
            </w:pPr>
            <w:r>
              <w:t xml:space="preserve">Applies to specific </w:t>
            </w:r>
            <w:r>
              <w:rPr>
                <w:rStyle w:val="VerbatimChar"/>
              </w:rPr>
              <w:t>model_id</w:t>
            </w:r>
            <w:r>
              <w:t xml:space="preserve"> or all models if unset</w:t>
            </w:r>
          </w:p>
        </w:tc>
      </w:tr>
      <w:tr w:rsidR="003C021A" w14:paraId="5C395D5B" w14:textId="77777777">
        <w:tc>
          <w:tcPr>
            <w:tcW w:w="0" w:type="auto"/>
          </w:tcPr>
          <w:p w14:paraId="0DD52B73" w14:textId="77777777" w:rsidR="003C021A" w:rsidRDefault="00561E86">
            <w:pPr>
              <w:pStyle w:val="Compact"/>
            </w:pPr>
            <w:r>
              <w:rPr>
                <w:rStyle w:val="VerbatimChar"/>
              </w:rPr>
              <w:t>inference_error_rate</w:t>
            </w:r>
          </w:p>
        </w:tc>
        <w:tc>
          <w:tcPr>
            <w:tcW w:w="0" w:type="auto"/>
          </w:tcPr>
          <w:p w14:paraId="280D47F1" w14:textId="77777777" w:rsidR="003C021A" w:rsidRDefault="00561E86">
            <w:pPr>
              <w:pStyle w:val="Compact"/>
            </w:pPr>
            <w:r>
              <w:t xml:space="preserve">Error rate &gt; threshold % sustained for </w:t>
            </w:r>
            <w:r>
              <w:rPr>
                <w:rStyle w:val="VerbatimChar"/>
              </w:rPr>
              <w:t>evaluation_window</w:t>
            </w:r>
          </w:p>
        </w:tc>
        <w:tc>
          <w:tcPr>
            <w:tcW w:w="0" w:type="auto"/>
          </w:tcPr>
          <w:p w14:paraId="2428CEF3" w14:textId="77777777" w:rsidR="003C021A" w:rsidRDefault="00561E86">
            <w:pPr>
              <w:pStyle w:val="Compact"/>
            </w:pPr>
            <w:r>
              <w:t>Percentage (0–100)</w:t>
            </w:r>
          </w:p>
        </w:tc>
        <w:tc>
          <w:tcPr>
            <w:tcW w:w="0" w:type="auto"/>
          </w:tcPr>
          <w:p w14:paraId="31E5ABF2" w14:textId="77777777" w:rsidR="003C021A" w:rsidRDefault="00561E86">
            <w:pPr>
              <w:pStyle w:val="Compact"/>
            </w:pPr>
            <w:r>
              <w:t xml:space="preserve">Applies to specific </w:t>
            </w:r>
            <w:r>
              <w:rPr>
                <w:rStyle w:val="VerbatimChar"/>
              </w:rPr>
              <w:t>model_id</w:t>
            </w:r>
            <w:r>
              <w:t xml:space="preserve"> or all models</w:t>
            </w:r>
          </w:p>
        </w:tc>
      </w:tr>
      <w:tr w:rsidR="003C021A" w14:paraId="46DB4FCC" w14:textId="77777777">
        <w:tc>
          <w:tcPr>
            <w:tcW w:w="0" w:type="auto"/>
          </w:tcPr>
          <w:p w14:paraId="4147DBA1" w14:textId="77777777" w:rsidR="003C021A" w:rsidRDefault="00561E86">
            <w:pPr>
              <w:pStyle w:val="Compact"/>
            </w:pPr>
            <w:r>
              <w:rPr>
                <w:rStyle w:val="VerbatimChar"/>
              </w:rPr>
              <w:t>quota_utilization</w:t>
            </w:r>
          </w:p>
        </w:tc>
        <w:tc>
          <w:tcPr>
            <w:tcW w:w="0" w:type="auto"/>
          </w:tcPr>
          <w:p w14:paraId="658BE1BD" w14:textId="77777777" w:rsidR="003C021A" w:rsidRDefault="00561E86">
            <w:pPr>
              <w:pStyle w:val="Compact"/>
            </w:pPr>
            <w:r>
              <w:t xml:space="preserve">Any </w:t>
            </w:r>
            <w:r>
              <w:rPr>
                <w:rStyle w:val="VerbatimChar"/>
              </w:rPr>
              <w:t>limit_type</w:t>
            </w:r>
            <w:r>
              <w:t xml:space="preserve"> </w:t>
            </w:r>
            <w:r>
              <w:t>usage &gt; threshold % of limit</w:t>
            </w:r>
          </w:p>
        </w:tc>
        <w:tc>
          <w:tcPr>
            <w:tcW w:w="0" w:type="auto"/>
          </w:tcPr>
          <w:p w14:paraId="79A283A1" w14:textId="77777777" w:rsidR="003C021A" w:rsidRDefault="00561E86">
            <w:pPr>
              <w:pStyle w:val="Compact"/>
            </w:pPr>
            <w:r>
              <w:t>Percentage (0–100)</w:t>
            </w:r>
          </w:p>
        </w:tc>
        <w:tc>
          <w:tcPr>
            <w:tcW w:w="0" w:type="auto"/>
          </w:tcPr>
          <w:p w14:paraId="0267F678" w14:textId="77777777" w:rsidR="003C021A" w:rsidRDefault="00561E86">
            <w:pPr>
              <w:pStyle w:val="Compact"/>
            </w:pPr>
            <w:r>
              <w:t xml:space="preserve">Fires before the tenant reaches 100% and gets throttled. The underlying metric </w:t>
            </w:r>
            <w:r>
              <w:rPr>
                <w:rStyle w:val="VerbatimChar"/>
              </w:rPr>
              <w:t>aurora_quota_utilization_ratio</w:t>
            </w:r>
            <w:r>
              <w:t xml:space="preserve"> is 0–1 scale; the Observability API evaluates </w:t>
            </w:r>
            <w:r>
              <w:rPr>
                <w:rStyle w:val="VerbatimChar"/>
              </w:rPr>
              <w:t>aurora_quota_utilization_ratio * 100 &gt; threshold</w:t>
            </w:r>
            <w:r>
              <w:t xml:space="preserve"> where </w:t>
            </w:r>
            <w:r>
              <w:rPr>
                <w:rStyle w:val="VerbatimChar"/>
              </w:rPr>
              <w:t>threshold</w:t>
            </w:r>
            <w:r>
              <w:t xml:space="preserve"> is the configured percentage.</w:t>
            </w:r>
          </w:p>
        </w:tc>
      </w:tr>
      <w:tr w:rsidR="003C021A" w14:paraId="59E98992" w14:textId="77777777">
        <w:tc>
          <w:tcPr>
            <w:tcW w:w="0" w:type="auto"/>
          </w:tcPr>
          <w:p w14:paraId="6FAC63DA" w14:textId="77777777" w:rsidR="003C021A" w:rsidRDefault="00561E86">
            <w:pPr>
              <w:pStyle w:val="Compact"/>
            </w:pPr>
            <w:r>
              <w:rPr>
                <w:rStyle w:val="VerbatimChar"/>
              </w:rPr>
              <w:t>finetuning_job_failed</w:t>
            </w:r>
          </w:p>
        </w:tc>
        <w:tc>
          <w:tcPr>
            <w:tcW w:w="0" w:type="auto"/>
          </w:tcPr>
          <w:p w14:paraId="33F83EDB" w14:textId="77777777" w:rsidR="003C021A" w:rsidRDefault="00561E86">
            <w:pPr>
              <w:pStyle w:val="Compact"/>
            </w:pPr>
            <w:r>
              <w:t xml:space="preserve">A fine-tuning job transitions to </w:t>
            </w:r>
            <w:r>
              <w:rPr>
                <w:rStyle w:val="VerbatimChar"/>
              </w:rPr>
              <w:t>Failed</w:t>
            </w:r>
            <w:r>
              <w:t xml:space="preserve"> within the </w:t>
            </w:r>
            <w:r>
              <w:rPr>
                <w:rStyle w:val="VerbatimChar"/>
              </w:rPr>
              <w:t>evaluation_window</w:t>
            </w:r>
          </w:p>
        </w:tc>
        <w:tc>
          <w:tcPr>
            <w:tcW w:w="0" w:type="auto"/>
          </w:tcPr>
          <w:p w14:paraId="539B4732" w14:textId="77777777" w:rsidR="003C021A" w:rsidRDefault="00561E86">
            <w:pPr>
              <w:pStyle w:val="Compact"/>
            </w:pPr>
            <w:r>
              <w:t>Unused</w:t>
            </w:r>
          </w:p>
        </w:tc>
        <w:tc>
          <w:tcPr>
            <w:tcW w:w="0" w:type="auto"/>
          </w:tcPr>
          <w:p w14:paraId="2C525A83" w14:textId="77777777" w:rsidR="003C021A" w:rsidRDefault="00561E86">
            <w:pPr>
              <w:pStyle w:val="Compact"/>
            </w:pPr>
            <w:r>
              <w:t xml:space="preserve">Event-driven; evaluated as </w:t>
            </w:r>
            <w:r>
              <w:rPr>
                <w:rStyle w:val="VerbatimChar"/>
              </w:rPr>
              <w:t>increase(aurora_finetuningjob_status_total{status="failed", tenant_id="..."}[evaluation_window]) &gt; 0</w:t>
            </w:r>
            <w:r>
              <w:t xml:space="preserve">. Fires if the counter increased (i.e. at least one new failure occurred) in the window. Using </w:t>
            </w:r>
            <w:r>
              <w:rPr>
                <w:rStyle w:val="VerbatimChar"/>
              </w:rPr>
              <w:t>increase()</w:t>
            </w:r>
            <w:r>
              <w:t xml:space="preserve"> avoids false-positives from cumulative counter reads.</w:t>
            </w:r>
          </w:p>
        </w:tc>
      </w:tr>
    </w:tbl>
    <w:p w14:paraId="09BCA2C7" w14:textId="77777777" w:rsidR="003C021A" w:rsidRDefault="00561E86">
      <w:pPr>
        <w:pStyle w:val="BodyText"/>
      </w:pPr>
      <w:r>
        <w:t xml:space="preserve">Threshold values are validated at rule creation time: </w:t>
      </w:r>
      <w:r>
        <w:rPr>
          <w:rStyle w:val="VerbatimChar"/>
        </w:rPr>
        <w:t>inference_latency_p99</w:t>
      </w:r>
      <w:r>
        <w:t xml:space="preserve"> threshold must be &gt; 0; error rate and quota utilization must be in the range (0, 100].</w:t>
      </w:r>
    </w:p>
    <w:p w14:paraId="467B4602" w14:textId="77777777" w:rsidR="003C021A" w:rsidRDefault="00561E86">
      <w:pPr>
        <w:pStyle w:val="Heading3"/>
      </w:pPr>
      <w:bookmarkStart w:id="33" w:name="X56783066b2a62b01f8a13425ed422905cd2a760"/>
      <w:bookmarkEnd w:id="32"/>
      <w:r>
        <w:t>8.3 Alert Rule API</w:t>
      </w:r>
    </w:p>
    <w:tbl>
      <w:tblPr>
        <w:tblStyle w:val="Table"/>
        <w:tblW w:w="0" w:type="auto"/>
        <w:tblLook w:val="0020" w:firstRow="1" w:lastRow="0" w:firstColumn="0" w:lastColumn="0" w:noHBand="0" w:noVBand="0"/>
      </w:tblPr>
      <w:tblGrid>
        <w:gridCol w:w="852"/>
        <w:gridCol w:w="5234"/>
        <w:gridCol w:w="2041"/>
        <w:gridCol w:w="1233"/>
      </w:tblGrid>
      <w:tr w:rsidR="003C021A" w14:paraId="7508C9D5"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2AF58E36" w14:textId="77777777" w:rsidR="003C021A" w:rsidRDefault="00561E86">
            <w:pPr>
              <w:pStyle w:val="Compact"/>
            </w:pPr>
            <w:r>
              <w:t>Method</w:t>
            </w:r>
          </w:p>
        </w:tc>
        <w:tc>
          <w:tcPr>
            <w:tcW w:w="0" w:type="auto"/>
          </w:tcPr>
          <w:p w14:paraId="024A7EA0" w14:textId="77777777" w:rsidR="003C021A" w:rsidRDefault="00561E86">
            <w:pPr>
              <w:pStyle w:val="Compact"/>
            </w:pPr>
            <w:r>
              <w:t>Path</w:t>
            </w:r>
          </w:p>
        </w:tc>
        <w:tc>
          <w:tcPr>
            <w:tcW w:w="0" w:type="auto"/>
          </w:tcPr>
          <w:p w14:paraId="2293EEAD" w14:textId="77777777" w:rsidR="003C021A" w:rsidRDefault="00561E86">
            <w:pPr>
              <w:pStyle w:val="Compact"/>
            </w:pPr>
            <w:r>
              <w:t>Permission</w:t>
            </w:r>
          </w:p>
        </w:tc>
        <w:tc>
          <w:tcPr>
            <w:tcW w:w="0" w:type="auto"/>
          </w:tcPr>
          <w:p w14:paraId="6CEB3F03" w14:textId="77777777" w:rsidR="003C021A" w:rsidRDefault="00561E86">
            <w:pPr>
              <w:pStyle w:val="Compact"/>
            </w:pPr>
            <w:r>
              <w:t>Description</w:t>
            </w:r>
          </w:p>
        </w:tc>
      </w:tr>
      <w:tr w:rsidR="003C021A" w14:paraId="5DE29E1F" w14:textId="77777777">
        <w:tc>
          <w:tcPr>
            <w:tcW w:w="0" w:type="auto"/>
          </w:tcPr>
          <w:p w14:paraId="5A167512" w14:textId="77777777" w:rsidR="003C021A" w:rsidRDefault="00561E86">
            <w:pPr>
              <w:pStyle w:val="Compact"/>
            </w:pPr>
            <w:r>
              <w:t>GET</w:t>
            </w:r>
          </w:p>
        </w:tc>
        <w:tc>
          <w:tcPr>
            <w:tcW w:w="0" w:type="auto"/>
          </w:tcPr>
          <w:p w14:paraId="4F7FAD88" w14:textId="77777777" w:rsidR="003C021A" w:rsidRDefault="00561E86">
            <w:pPr>
              <w:pStyle w:val="Compact"/>
            </w:pPr>
            <w:r>
              <w:rPr>
                <w:rStyle w:val="VerbatimChar"/>
              </w:rPr>
              <w:t>/namespaces/{namespace}/observability/alerts/rules</w:t>
            </w:r>
          </w:p>
        </w:tc>
        <w:tc>
          <w:tcPr>
            <w:tcW w:w="0" w:type="auto"/>
          </w:tcPr>
          <w:p w14:paraId="0A9C5E20" w14:textId="77777777" w:rsidR="003C021A" w:rsidRDefault="00561E86">
            <w:pPr>
              <w:pStyle w:val="Compact"/>
            </w:pPr>
            <w:r>
              <w:rPr>
                <w:rStyle w:val="VerbatimChar"/>
              </w:rPr>
              <w:t>observability:view</w:t>
            </w:r>
          </w:p>
        </w:tc>
        <w:tc>
          <w:tcPr>
            <w:tcW w:w="0" w:type="auto"/>
          </w:tcPr>
          <w:p w14:paraId="53AA3374" w14:textId="77777777" w:rsidR="003C021A" w:rsidRDefault="00561E86">
            <w:pPr>
              <w:pStyle w:val="Compact"/>
            </w:pPr>
            <w:r>
              <w:t>List alert rules</w:t>
            </w:r>
          </w:p>
        </w:tc>
      </w:tr>
      <w:tr w:rsidR="003C021A" w14:paraId="4877EB3D" w14:textId="77777777">
        <w:tc>
          <w:tcPr>
            <w:tcW w:w="0" w:type="auto"/>
          </w:tcPr>
          <w:p w14:paraId="50740CCA" w14:textId="77777777" w:rsidR="003C021A" w:rsidRDefault="00561E86">
            <w:pPr>
              <w:pStyle w:val="Compact"/>
            </w:pPr>
            <w:r>
              <w:t>POST</w:t>
            </w:r>
          </w:p>
        </w:tc>
        <w:tc>
          <w:tcPr>
            <w:tcW w:w="0" w:type="auto"/>
          </w:tcPr>
          <w:p w14:paraId="3ACE11C5" w14:textId="77777777" w:rsidR="003C021A" w:rsidRDefault="00561E86">
            <w:pPr>
              <w:pStyle w:val="Compact"/>
            </w:pPr>
            <w:r>
              <w:rPr>
                <w:rStyle w:val="VerbatimChar"/>
              </w:rPr>
              <w:t>/namespaces/{namespace}/observability/alerts/rules</w:t>
            </w:r>
          </w:p>
        </w:tc>
        <w:tc>
          <w:tcPr>
            <w:tcW w:w="0" w:type="auto"/>
          </w:tcPr>
          <w:p w14:paraId="77F9B118" w14:textId="77777777" w:rsidR="003C021A" w:rsidRDefault="00561E86">
            <w:pPr>
              <w:pStyle w:val="Compact"/>
            </w:pPr>
            <w:r>
              <w:rPr>
                <w:rStyle w:val="VerbatimChar"/>
              </w:rPr>
              <w:t>observability:manage</w:t>
            </w:r>
          </w:p>
        </w:tc>
        <w:tc>
          <w:tcPr>
            <w:tcW w:w="0" w:type="auto"/>
          </w:tcPr>
          <w:p w14:paraId="43038DE2" w14:textId="77777777" w:rsidR="003C021A" w:rsidRDefault="00561E86">
            <w:pPr>
              <w:pStyle w:val="Compact"/>
            </w:pPr>
            <w:r>
              <w:t>Create an alert rule</w:t>
            </w:r>
          </w:p>
        </w:tc>
      </w:tr>
      <w:tr w:rsidR="003C021A" w14:paraId="48DCFB4F" w14:textId="77777777">
        <w:tc>
          <w:tcPr>
            <w:tcW w:w="0" w:type="auto"/>
          </w:tcPr>
          <w:p w14:paraId="07D147CC" w14:textId="77777777" w:rsidR="003C021A" w:rsidRDefault="00561E86">
            <w:pPr>
              <w:pStyle w:val="Compact"/>
            </w:pPr>
            <w:r>
              <w:t>PUT</w:t>
            </w:r>
          </w:p>
        </w:tc>
        <w:tc>
          <w:tcPr>
            <w:tcW w:w="0" w:type="auto"/>
          </w:tcPr>
          <w:p w14:paraId="7C783016" w14:textId="77777777" w:rsidR="003C021A" w:rsidRDefault="00561E86">
            <w:pPr>
              <w:pStyle w:val="Compact"/>
            </w:pPr>
            <w:r>
              <w:rPr>
                <w:rStyle w:val="VerbatimChar"/>
              </w:rPr>
              <w:t>/namespaces/{namespace}/observability/alerts/rules/{id}</w:t>
            </w:r>
          </w:p>
        </w:tc>
        <w:tc>
          <w:tcPr>
            <w:tcW w:w="0" w:type="auto"/>
          </w:tcPr>
          <w:p w14:paraId="17F06203" w14:textId="77777777" w:rsidR="003C021A" w:rsidRDefault="00561E86">
            <w:pPr>
              <w:pStyle w:val="Compact"/>
            </w:pPr>
            <w:r>
              <w:rPr>
                <w:rStyle w:val="VerbatimChar"/>
              </w:rPr>
              <w:t>observability:manage</w:t>
            </w:r>
          </w:p>
        </w:tc>
        <w:tc>
          <w:tcPr>
            <w:tcW w:w="0" w:type="auto"/>
          </w:tcPr>
          <w:p w14:paraId="0E081ED1" w14:textId="77777777" w:rsidR="003C021A" w:rsidRDefault="00561E86">
            <w:pPr>
              <w:pStyle w:val="Compact"/>
            </w:pPr>
            <w:r>
              <w:t>Update an alert rule</w:t>
            </w:r>
          </w:p>
        </w:tc>
      </w:tr>
      <w:tr w:rsidR="003C021A" w14:paraId="752E584C" w14:textId="77777777">
        <w:tc>
          <w:tcPr>
            <w:tcW w:w="0" w:type="auto"/>
          </w:tcPr>
          <w:p w14:paraId="03DD9731" w14:textId="77777777" w:rsidR="003C021A" w:rsidRDefault="00561E86">
            <w:pPr>
              <w:pStyle w:val="Compact"/>
            </w:pPr>
            <w:r>
              <w:t>DELETE</w:t>
            </w:r>
          </w:p>
        </w:tc>
        <w:tc>
          <w:tcPr>
            <w:tcW w:w="0" w:type="auto"/>
          </w:tcPr>
          <w:p w14:paraId="2AE0D1CA" w14:textId="77777777" w:rsidR="003C021A" w:rsidRDefault="00561E86">
            <w:pPr>
              <w:pStyle w:val="Compact"/>
            </w:pPr>
            <w:r>
              <w:rPr>
                <w:rStyle w:val="VerbatimChar"/>
              </w:rPr>
              <w:t>/namespaces/{namespace}/observability/alerts/rules/{id}</w:t>
            </w:r>
          </w:p>
        </w:tc>
        <w:tc>
          <w:tcPr>
            <w:tcW w:w="0" w:type="auto"/>
          </w:tcPr>
          <w:p w14:paraId="0C96B29A" w14:textId="77777777" w:rsidR="003C021A" w:rsidRDefault="00561E86">
            <w:pPr>
              <w:pStyle w:val="Compact"/>
            </w:pPr>
            <w:r>
              <w:rPr>
                <w:rStyle w:val="VerbatimChar"/>
              </w:rPr>
              <w:t>observability:manage</w:t>
            </w:r>
          </w:p>
        </w:tc>
        <w:tc>
          <w:tcPr>
            <w:tcW w:w="0" w:type="auto"/>
          </w:tcPr>
          <w:p w14:paraId="67FE8237" w14:textId="77777777" w:rsidR="003C021A" w:rsidRDefault="00561E86">
            <w:pPr>
              <w:pStyle w:val="Compact"/>
            </w:pPr>
            <w:r>
              <w:t xml:space="preserve">Soft-delete an alert rule (sets </w:t>
            </w:r>
            <w:r>
              <w:rPr>
                <w:rStyle w:val="VerbatimChar"/>
              </w:rPr>
              <w:t>deleted_at</w:t>
            </w:r>
            <w:r>
              <w:t>; stops evaluation immediately; history preserved)</w:t>
            </w:r>
          </w:p>
        </w:tc>
      </w:tr>
      <w:tr w:rsidR="003C021A" w14:paraId="6BF47763" w14:textId="77777777">
        <w:tc>
          <w:tcPr>
            <w:tcW w:w="0" w:type="auto"/>
          </w:tcPr>
          <w:p w14:paraId="044BAB80" w14:textId="77777777" w:rsidR="003C021A" w:rsidRDefault="00561E86">
            <w:pPr>
              <w:pStyle w:val="Compact"/>
            </w:pPr>
            <w:r>
              <w:t>GET</w:t>
            </w:r>
          </w:p>
        </w:tc>
        <w:tc>
          <w:tcPr>
            <w:tcW w:w="0" w:type="auto"/>
          </w:tcPr>
          <w:p w14:paraId="4A19CFF8" w14:textId="77777777" w:rsidR="003C021A" w:rsidRDefault="00561E86">
            <w:pPr>
              <w:pStyle w:val="Compact"/>
            </w:pPr>
            <w:r>
              <w:rPr>
                <w:rStyle w:val="VerbatimChar"/>
              </w:rPr>
              <w:t>/namespaces/{namespace}/observability/alerts/history</w:t>
            </w:r>
          </w:p>
        </w:tc>
        <w:tc>
          <w:tcPr>
            <w:tcW w:w="0" w:type="auto"/>
          </w:tcPr>
          <w:p w14:paraId="5445B8C7" w14:textId="77777777" w:rsidR="003C021A" w:rsidRDefault="00561E86">
            <w:pPr>
              <w:pStyle w:val="Compact"/>
            </w:pPr>
            <w:r>
              <w:rPr>
                <w:rStyle w:val="VerbatimChar"/>
              </w:rPr>
              <w:t>observability:view</w:t>
            </w:r>
          </w:p>
        </w:tc>
        <w:tc>
          <w:tcPr>
            <w:tcW w:w="0" w:type="auto"/>
          </w:tcPr>
          <w:p w14:paraId="564C7616" w14:textId="77777777" w:rsidR="003C021A" w:rsidRDefault="00561E86">
            <w:pPr>
              <w:pStyle w:val="Compact"/>
            </w:pPr>
            <w:r>
              <w:t>Query alert history</w:t>
            </w:r>
          </w:p>
        </w:tc>
      </w:tr>
    </w:tbl>
    <w:p w14:paraId="5933594A" w14:textId="77777777" w:rsidR="003C021A" w:rsidRDefault="00561E86">
      <w:pPr>
        <w:pStyle w:val="BodyText"/>
      </w:pPr>
      <w:r>
        <w:t xml:space="preserve">Alert rule write operations require </w:t>
      </w:r>
      <w:r>
        <w:rPr>
          <w:rStyle w:val="VerbatimChar"/>
        </w:rPr>
        <w:t>observability:manage</w:t>
      </w:r>
      <w:r>
        <w:t xml:space="preserve"> at the scope matching or exceeding the rule's scope (a project-scoped rule requires at minimum a project-scoped </w:t>
      </w:r>
      <w:r>
        <w:rPr>
          <w:rStyle w:val="VerbatimChar"/>
        </w:rPr>
        <w:t>observability:manage</w:t>
      </w:r>
      <w:r>
        <w:t xml:space="preserve"> binding; a tenant-wide rule requires a tenant-scoped binding). </w:t>
      </w:r>
      <w:r>
        <w:rPr>
          <w:rStyle w:val="VerbatimChar"/>
        </w:rPr>
        <w:t>observability:view</w:t>
      </w:r>
      <w:r>
        <w:t xml:space="preserve"> alone is insufficient for any write operation.</w:t>
      </w:r>
    </w:p>
    <w:p w14:paraId="7D4C29F8" w14:textId="77777777" w:rsidR="003C021A" w:rsidRDefault="00561E86">
      <w:pPr>
        <w:pStyle w:val="Heading4"/>
      </w:pPr>
      <w:bookmarkStart w:id="34" w:name="post-alertsrules-request-body"/>
      <w:r>
        <w:t>POST /alerts/rules Request Body</w:t>
      </w:r>
    </w:p>
    <w:tbl>
      <w:tblPr>
        <w:tblStyle w:val="Table"/>
        <w:tblW w:w="0" w:type="auto"/>
        <w:tblLook w:val="0020" w:firstRow="1" w:lastRow="0" w:firstColumn="0" w:lastColumn="0" w:noHBand="0" w:noVBand="0"/>
      </w:tblPr>
      <w:tblGrid>
        <w:gridCol w:w="2273"/>
        <w:gridCol w:w="1036"/>
        <w:gridCol w:w="1404"/>
        <w:gridCol w:w="4647"/>
      </w:tblGrid>
      <w:tr w:rsidR="003C021A" w14:paraId="103C3644"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422AB0FD" w14:textId="77777777" w:rsidR="003C021A" w:rsidRDefault="00561E86">
            <w:pPr>
              <w:pStyle w:val="Compact"/>
            </w:pPr>
            <w:r>
              <w:t>Field</w:t>
            </w:r>
          </w:p>
        </w:tc>
        <w:tc>
          <w:tcPr>
            <w:tcW w:w="0" w:type="auto"/>
          </w:tcPr>
          <w:p w14:paraId="0EDC1A84" w14:textId="77777777" w:rsidR="003C021A" w:rsidRDefault="00561E86">
            <w:pPr>
              <w:pStyle w:val="Compact"/>
            </w:pPr>
            <w:r>
              <w:t>Type</w:t>
            </w:r>
          </w:p>
        </w:tc>
        <w:tc>
          <w:tcPr>
            <w:tcW w:w="0" w:type="auto"/>
          </w:tcPr>
          <w:p w14:paraId="232871E4" w14:textId="77777777" w:rsidR="003C021A" w:rsidRDefault="00561E86">
            <w:pPr>
              <w:pStyle w:val="Compact"/>
            </w:pPr>
            <w:r>
              <w:t>Required</w:t>
            </w:r>
          </w:p>
        </w:tc>
        <w:tc>
          <w:tcPr>
            <w:tcW w:w="0" w:type="auto"/>
          </w:tcPr>
          <w:p w14:paraId="4707AF9E" w14:textId="77777777" w:rsidR="003C021A" w:rsidRDefault="00561E86">
            <w:pPr>
              <w:pStyle w:val="Compact"/>
            </w:pPr>
            <w:r>
              <w:t>Notes</w:t>
            </w:r>
          </w:p>
        </w:tc>
      </w:tr>
      <w:tr w:rsidR="003C021A" w14:paraId="09BD1E54" w14:textId="77777777">
        <w:tc>
          <w:tcPr>
            <w:tcW w:w="0" w:type="auto"/>
          </w:tcPr>
          <w:p w14:paraId="08C6CFE0" w14:textId="77777777" w:rsidR="003C021A" w:rsidRDefault="00561E86">
            <w:pPr>
              <w:pStyle w:val="Compact"/>
            </w:pPr>
            <w:r>
              <w:rPr>
                <w:rStyle w:val="VerbatimChar"/>
              </w:rPr>
              <w:t>alert_type</w:t>
            </w:r>
          </w:p>
        </w:tc>
        <w:tc>
          <w:tcPr>
            <w:tcW w:w="0" w:type="auto"/>
          </w:tcPr>
          <w:p w14:paraId="41A099BE" w14:textId="77777777" w:rsidR="003C021A" w:rsidRDefault="00561E86">
            <w:pPr>
              <w:pStyle w:val="Compact"/>
            </w:pPr>
            <w:r>
              <w:t>string</w:t>
            </w:r>
          </w:p>
        </w:tc>
        <w:tc>
          <w:tcPr>
            <w:tcW w:w="0" w:type="auto"/>
          </w:tcPr>
          <w:p w14:paraId="5B7FDD25" w14:textId="77777777" w:rsidR="003C021A" w:rsidRDefault="00561E86">
            <w:pPr>
              <w:pStyle w:val="Compact"/>
            </w:pPr>
            <w:r>
              <w:t>Yes</w:t>
            </w:r>
          </w:p>
        </w:tc>
        <w:tc>
          <w:tcPr>
            <w:tcW w:w="0" w:type="auto"/>
          </w:tcPr>
          <w:p w14:paraId="2121A056" w14:textId="77777777" w:rsidR="003C021A" w:rsidRDefault="00561E86">
            <w:pPr>
              <w:pStyle w:val="Compact"/>
            </w:pPr>
            <w:r>
              <w:t>One of the types in §8.2. Immutable after creation.</w:t>
            </w:r>
          </w:p>
        </w:tc>
      </w:tr>
      <w:tr w:rsidR="003C021A" w14:paraId="657BFAB0" w14:textId="77777777">
        <w:tc>
          <w:tcPr>
            <w:tcW w:w="0" w:type="auto"/>
          </w:tcPr>
          <w:p w14:paraId="259CD38F" w14:textId="77777777" w:rsidR="003C021A" w:rsidRDefault="00561E86">
            <w:pPr>
              <w:pStyle w:val="Compact"/>
            </w:pPr>
            <w:r>
              <w:rPr>
                <w:rStyle w:val="VerbatimChar"/>
              </w:rPr>
              <w:t>name</w:t>
            </w:r>
          </w:p>
        </w:tc>
        <w:tc>
          <w:tcPr>
            <w:tcW w:w="0" w:type="auto"/>
          </w:tcPr>
          <w:p w14:paraId="0EC926AB" w14:textId="77777777" w:rsidR="003C021A" w:rsidRDefault="00561E86">
            <w:pPr>
              <w:pStyle w:val="Compact"/>
            </w:pPr>
            <w:r>
              <w:t>string</w:t>
            </w:r>
          </w:p>
        </w:tc>
        <w:tc>
          <w:tcPr>
            <w:tcW w:w="0" w:type="auto"/>
          </w:tcPr>
          <w:p w14:paraId="55239733" w14:textId="77777777" w:rsidR="003C021A" w:rsidRDefault="00561E86">
            <w:pPr>
              <w:pStyle w:val="Compact"/>
            </w:pPr>
            <w:r>
              <w:t>Yes</w:t>
            </w:r>
          </w:p>
        </w:tc>
        <w:tc>
          <w:tcPr>
            <w:tcW w:w="0" w:type="auto"/>
          </w:tcPr>
          <w:p w14:paraId="0D84B36D" w14:textId="77777777" w:rsidR="003C021A" w:rsidRDefault="00561E86">
            <w:pPr>
              <w:pStyle w:val="Compact"/>
            </w:pPr>
            <w:r>
              <w:t>Human-readable label.</w:t>
            </w:r>
          </w:p>
        </w:tc>
      </w:tr>
      <w:tr w:rsidR="003C021A" w14:paraId="1C501894" w14:textId="77777777">
        <w:tc>
          <w:tcPr>
            <w:tcW w:w="0" w:type="auto"/>
          </w:tcPr>
          <w:p w14:paraId="31C95F9A" w14:textId="77777777" w:rsidR="003C021A" w:rsidRDefault="00561E86">
            <w:pPr>
              <w:pStyle w:val="Compact"/>
            </w:pPr>
            <w:r>
              <w:rPr>
                <w:rStyle w:val="VerbatimChar"/>
              </w:rPr>
              <w:t>threshold</w:t>
            </w:r>
          </w:p>
        </w:tc>
        <w:tc>
          <w:tcPr>
            <w:tcW w:w="0" w:type="auto"/>
          </w:tcPr>
          <w:p w14:paraId="53F4F6A0" w14:textId="77777777" w:rsidR="003C021A" w:rsidRDefault="00561E86">
            <w:pPr>
              <w:pStyle w:val="Compact"/>
            </w:pPr>
            <w:r>
              <w:t>number</w:t>
            </w:r>
          </w:p>
        </w:tc>
        <w:tc>
          <w:tcPr>
            <w:tcW w:w="0" w:type="auto"/>
          </w:tcPr>
          <w:p w14:paraId="24D3CE9D" w14:textId="77777777" w:rsidR="003C021A" w:rsidRDefault="00561E86">
            <w:pPr>
              <w:pStyle w:val="Compact"/>
            </w:pPr>
            <w:r>
              <w:t>Conditional</w:t>
            </w:r>
          </w:p>
        </w:tc>
        <w:tc>
          <w:tcPr>
            <w:tcW w:w="0" w:type="auto"/>
          </w:tcPr>
          <w:p w14:paraId="470062BC" w14:textId="77777777" w:rsidR="003C021A" w:rsidRDefault="00561E86">
            <w:pPr>
              <w:pStyle w:val="Compact"/>
            </w:pPr>
            <w:r>
              <w:t xml:space="preserve">Required for </w:t>
            </w:r>
            <w:r>
              <w:rPr>
                <w:rStyle w:val="VerbatimChar"/>
              </w:rPr>
              <w:t>inference_latency_p99</w:t>
            </w:r>
            <w:r>
              <w:t xml:space="preserve">, </w:t>
            </w:r>
            <w:r>
              <w:rPr>
                <w:rStyle w:val="VerbatimChar"/>
              </w:rPr>
              <w:t>inference_error_rate</w:t>
            </w:r>
            <w:r>
              <w:t xml:space="preserve">, </w:t>
            </w:r>
            <w:r>
              <w:rPr>
                <w:rStyle w:val="VerbatimChar"/>
              </w:rPr>
              <w:t>quota_utilization</w:t>
            </w:r>
            <w:r>
              <w:t>. Omit for event-driven types (</w:t>
            </w:r>
            <w:r>
              <w:rPr>
                <w:rStyle w:val="VerbatimChar"/>
              </w:rPr>
              <w:t>finetuning_job_failed</w:t>
            </w:r>
            <w:r>
              <w:t>).</w:t>
            </w:r>
          </w:p>
        </w:tc>
      </w:tr>
      <w:tr w:rsidR="003C021A" w14:paraId="31B8D118" w14:textId="77777777">
        <w:tc>
          <w:tcPr>
            <w:tcW w:w="0" w:type="auto"/>
          </w:tcPr>
          <w:p w14:paraId="6BBCC25E" w14:textId="77777777" w:rsidR="003C021A" w:rsidRDefault="00561E86">
            <w:pPr>
              <w:pStyle w:val="Compact"/>
            </w:pPr>
            <w:r>
              <w:rPr>
                <w:rStyle w:val="VerbatimChar"/>
              </w:rPr>
              <w:t>evaluation_window</w:t>
            </w:r>
          </w:p>
        </w:tc>
        <w:tc>
          <w:tcPr>
            <w:tcW w:w="0" w:type="auto"/>
          </w:tcPr>
          <w:p w14:paraId="5729B6B6" w14:textId="77777777" w:rsidR="003C021A" w:rsidRDefault="00561E86">
            <w:pPr>
              <w:pStyle w:val="Compact"/>
            </w:pPr>
            <w:r>
              <w:t>string</w:t>
            </w:r>
          </w:p>
        </w:tc>
        <w:tc>
          <w:tcPr>
            <w:tcW w:w="0" w:type="auto"/>
          </w:tcPr>
          <w:p w14:paraId="55764F03" w14:textId="77777777" w:rsidR="003C021A" w:rsidRDefault="00561E86">
            <w:pPr>
              <w:pStyle w:val="Compact"/>
            </w:pPr>
            <w:r>
              <w:t>Yes</w:t>
            </w:r>
          </w:p>
        </w:tc>
        <w:tc>
          <w:tcPr>
            <w:tcW w:w="0" w:type="auto"/>
          </w:tcPr>
          <w:p w14:paraId="09BB3091" w14:textId="77777777" w:rsidR="003C021A" w:rsidRDefault="00561E86">
            <w:pPr>
              <w:pStyle w:val="Compact"/>
            </w:pPr>
            <w:r>
              <w:t xml:space="preserve">Duration string, e.g. </w:t>
            </w:r>
            <w:r>
              <w:rPr>
                <w:rStyle w:val="VerbatimChar"/>
              </w:rPr>
              <w:t>"5m"</w:t>
            </w:r>
            <w:r>
              <w:t xml:space="preserve">, </w:t>
            </w:r>
            <w:r>
              <w:rPr>
                <w:rStyle w:val="VerbatimChar"/>
              </w:rPr>
              <w:t>"15m"</w:t>
            </w:r>
            <w:r>
              <w:t>.</w:t>
            </w:r>
          </w:p>
        </w:tc>
      </w:tr>
      <w:tr w:rsidR="003C021A" w14:paraId="6936823D" w14:textId="77777777">
        <w:tc>
          <w:tcPr>
            <w:tcW w:w="0" w:type="auto"/>
          </w:tcPr>
          <w:p w14:paraId="2B0795CD" w14:textId="77777777" w:rsidR="003C021A" w:rsidRDefault="00561E86">
            <w:pPr>
              <w:pStyle w:val="Compact"/>
            </w:pPr>
            <w:r>
              <w:rPr>
                <w:rStyle w:val="VerbatimChar"/>
              </w:rPr>
              <w:t>model_id</w:t>
            </w:r>
          </w:p>
        </w:tc>
        <w:tc>
          <w:tcPr>
            <w:tcW w:w="0" w:type="auto"/>
          </w:tcPr>
          <w:p w14:paraId="301AC6B0" w14:textId="77777777" w:rsidR="003C021A" w:rsidRDefault="00561E86">
            <w:pPr>
              <w:pStyle w:val="Compact"/>
            </w:pPr>
            <w:r>
              <w:t>string</w:t>
            </w:r>
          </w:p>
        </w:tc>
        <w:tc>
          <w:tcPr>
            <w:tcW w:w="0" w:type="auto"/>
          </w:tcPr>
          <w:p w14:paraId="65804BD3" w14:textId="77777777" w:rsidR="003C021A" w:rsidRDefault="00561E86">
            <w:pPr>
              <w:pStyle w:val="Compact"/>
            </w:pPr>
            <w:r>
              <w:t>No</w:t>
            </w:r>
          </w:p>
        </w:tc>
        <w:tc>
          <w:tcPr>
            <w:tcW w:w="0" w:type="auto"/>
          </w:tcPr>
          <w:p w14:paraId="778886A3" w14:textId="77777777" w:rsidR="003C021A" w:rsidRDefault="00561E86">
            <w:pPr>
              <w:pStyle w:val="Compact"/>
            </w:pPr>
            <w:r>
              <w:t>Scopes the rule to a specific model. Omit for all models.</w:t>
            </w:r>
          </w:p>
        </w:tc>
      </w:tr>
      <w:tr w:rsidR="003C021A" w14:paraId="4095D8E9" w14:textId="77777777">
        <w:tc>
          <w:tcPr>
            <w:tcW w:w="0" w:type="auto"/>
          </w:tcPr>
          <w:p w14:paraId="0CE60832" w14:textId="77777777" w:rsidR="003C021A" w:rsidRDefault="00561E86">
            <w:pPr>
              <w:pStyle w:val="Compact"/>
            </w:pPr>
            <w:r>
              <w:rPr>
                <w:rStyle w:val="VerbatimChar"/>
              </w:rPr>
              <w:t>project_id</w:t>
            </w:r>
          </w:p>
        </w:tc>
        <w:tc>
          <w:tcPr>
            <w:tcW w:w="0" w:type="auto"/>
          </w:tcPr>
          <w:p w14:paraId="3C6DBBF2" w14:textId="77777777" w:rsidR="003C021A" w:rsidRDefault="00561E86">
            <w:pPr>
              <w:pStyle w:val="Compact"/>
            </w:pPr>
            <w:r>
              <w:t>string</w:t>
            </w:r>
          </w:p>
        </w:tc>
        <w:tc>
          <w:tcPr>
            <w:tcW w:w="0" w:type="auto"/>
          </w:tcPr>
          <w:p w14:paraId="7337723C" w14:textId="77777777" w:rsidR="003C021A" w:rsidRDefault="00561E86">
            <w:pPr>
              <w:pStyle w:val="Compact"/>
            </w:pPr>
            <w:r>
              <w:t>Conditional</w:t>
            </w:r>
          </w:p>
        </w:tc>
        <w:tc>
          <w:tcPr>
            <w:tcW w:w="0" w:type="auto"/>
          </w:tcPr>
          <w:p w14:paraId="4ACCE800" w14:textId="77777777" w:rsidR="003C021A" w:rsidRDefault="00561E86">
            <w:pPr>
              <w:pStyle w:val="Compact"/>
            </w:pPr>
            <w:r>
              <w:t xml:space="preserve">Tenant-scoped callers may supply to scope the rule to a specific project; omit for a tenant-wide rule. Project-scoped callers: </w:t>
            </w:r>
            <w:r>
              <w:rPr>
                <w:rStyle w:val="VerbatimChar"/>
              </w:rPr>
              <w:t>project_id</w:t>
            </w:r>
            <w:r>
              <w:t xml:space="preserve"> is injected from their binding; any supplied value that differs returns HTTP 403.</w:t>
            </w:r>
          </w:p>
        </w:tc>
      </w:tr>
      <w:tr w:rsidR="003C021A" w14:paraId="4D641366" w14:textId="77777777">
        <w:tc>
          <w:tcPr>
            <w:tcW w:w="0" w:type="auto"/>
          </w:tcPr>
          <w:p w14:paraId="30E457C4" w14:textId="77777777" w:rsidR="003C021A" w:rsidRDefault="00561E86">
            <w:pPr>
              <w:pStyle w:val="Compact"/>
            </w:pPr>
            <w:r>
              <w:rPr>
                <w:rStyle w:val="VerbatimChar"/>
              </w:rPr>
              <w:t>receiver_url</w:t>
            </w:r>
          </w:p>
        </w:tc>
        <w:tc>
          <w:tcPr>
            <w:tcW w:w="0" w:type="auto"/>
          </w:tcPr>
          <w:p w14:paraId="786B71D9" w14:textId="77777777" w:rsidR="003C021A" w:rsidRDefault="00561E86">
            <w:pPr>
              <w:pStyle w:val="Compact"/>
            </w:pPr>
            <w:r>
              <w:t>string</w:t>
            </w:r>
          </w:p>
        </w:tc>
        <w:tc>
          <w:tcPr>
            <w:tcW w:w="0" w:type="auto"/>
          </w:tcPr>
          <w:p w14:paraId="65F0DFC2" w14:textId="77777777" w:rsidR="003C021A" w:rsidRDefault="00561E86">
            <w:pPr>
              <w:pStyle w:val="Compact"/>
            </w:pPr>
            <w:r>
              <w:t>Yes</w:t>
            </w:r>
          </w:p>
        </w:tc>
        <w:tc>
          <w:tcPr>
            <w:tcW w:w="0" w:type="auto"/>
          </w:tcPr>
          <w:p w14:paraId="113FFA2B" w14:textId="77777777" w:rsidR="003C021A" w:rsidRDefault="00561E86">
            <w:pPr>
              <w:pStyle w:val="Compact"/>
            </w:pPr>
            <w:r>
              <w:t>HTTPS URL for webhook delivery.</w:t>
            </w:r>
          </w:p>
        </w:tc>
      </w:tr>
      <w:tr w:rsidR="003C021A" w14:paraId="27C296F5" w14:textId="77777777">
        <w:tc>
          <w:tcPr>
            <w:tcW w:w="0" w:type="auto"/>
          </w:tcPr>
          <w:p w14:paraId="782E711B" w14:textId="77777777" w:rsidR="003C021A" w:rsidRDefault="00561E86">
            <w:pPr>
              <w:pStyle w:val="Compact"/>
            </w:pPr>
            <w:r>
              <w:rPr>
                <w:rStyle w:val="VerbatimChar"/>
              </w:rPr>
              <w:t>receiver_secret</w:t>
            </w:r>
          </w:p>
        </w:tc>
        <w:tc>
          <w:tcPr>
            <w:tcW w:w="0" w:type="auto"/>
          </w:tcPr>
          <w:p w14:paraId="64C39F17" w14:textId="77777777" w:rsidR="003C021A" w:rsidRDefault="00561E86">
            <w:pPr>
              <w:pStyle w:val="Compact"/>
            </w:pPr>
            <w:r>
              <w:t>string</w:t>
            </w:r>
          </w:p>
        </w:tc>
        <w:tc>
          <w:tcPr>
            <w:tcW w:w="0" w:type="auto"/>
          </w:tcPr>
          <w:p w14:paraId="7C5AC6C2" w14:textId="77777777" w:rsidR="003C021A" w:rsidRDefault="00561E86">
            <w:pPr>
              <w:pStyle w:val="Compact"/>
            </w:pPr>
            <w:r>
              <w:t>No</w:t>
            </w:r>
          </w:p>
        </w:tc>
        <w:tc>
          <w:tcPr>
            <w:tcW w:w="0" w:type="auto"/>
          </w:tcPr>
          <w:p w14:paraId="08A31B8C" w14:textId="77777777" w:rsidR="003C021A" w:rsidRDefault="00561E86">
            <w:pPr>
              <w:pStyle w:val="Compact"/>
            </w:pPr>
            <w:r>
              <w:t>HMAC signing secret. Omit to skip signing.</w:t>
            </w:r>
          </w:p>
        </w:tc>
      </w:tr>
      <w:tr w:rsidR="003C021A" w14:paraId="7E5B9955" w14:textId="77777777">
        <w:tc>
          <w:tcPr>
            <w:tcW w:w="0" w:type="auto"/>
          </w:tcPr>
          <w:p w14:paraId="4828D50B" w14:textId="77777777" w:rsidR="003C021A" w:rsidRDefault="00561E86">
            <w:pPr>
              <w:pStyle w:val="Compact"/>
            </w:pPr>
            <w:r>
              <w:rPr>
                <w:rStyle w:val="VerbatimChar"/>
              </w:rPr>
              <w:t>enabled</w:t>
            </w:r>
          </w:p>
        </w:tc>
        <w:tc>
          <w:tcPr>
            <w:tcW w:w="0" w:type="auto"/>
          </w:tcPr>
          <w:p w14:paraId="1945286A" w14:textId="77777777" w:rsidR="003C021A" w:rsidRDefault="00561E86">
            <w:pPr>
              <w:pStyle w:val="Compact"/>
            </w:pPr>
            <w:r>
              <w:t>boolean</w:t>
            </w:r>
          </w:p>
        </w:tc>
        <w:tc>
          <w:tcPr>
            <w:tcW w:w="0" w:type="auto"/>
          </w:tcPr>
          <w:p w14:paraId="1A09B756" w14:textId="77777777" w:rsidR="003C021A" w:rsidRDefault="00561E86">
            <w:pPr>
              <w:pStyle w:val="Compact"/>
            </w:pPr>
            <w:r>
              <w:t>No</w:t>
            </w:r>
          </w:p>
        </w:tc>
        <w:tc>
          <w:tcPr>
            <w:tcW w:w="0" w:type="auto"/>
          </w:tcPr>
          <w:p w14:paraId="7E442976" w14:textId="77777777" w:rsidR="003C021A" w:rsidRDefault="00561E86">
            <w:pPr>
              <w:pStyle w:val="Compact"/>
            </w:pPr>
            <w:r>
              <w:t xml:space="preserve">Default </w:t>
            </w:r>
            <w:r>
              <w:rPr>
                <w:rStyle w:val="VerbatimChar"/>
              </w:rPr>
              <w:t>true</w:t>
            </w:r>
            <w:r>
              <w:t>.</w:t>
            </w:r>
          </w:p>
        </w:tc>
      </w:tr>
    </w:tbl>
    <w:p w14:paraId="0B057434" w14:textId="77777777" w:rsidR="003C021A" w:rsidRDefault="00561E86">
      <w:pPr>
        <w:pStyle w:val="BodyText"/>
      </w:pPr>
      <w:r>
        <w:rPr>
          <w:rStyle w:val="VerbatimChar"/>
        </w:rPr>
        <w:t>tenant_id</w:t>
      </w:r>
      <w:r>
        <w:t xml:space="preserve"> is always derived from the </w:t>
      </w:r>
      <w:r>
        <w:rPr>
          <w:rStyle w:val="VerbatimChar"/>
        </w:rPr>
        <w:t>namespace</w:t>
      </w:r>
      <w:r>
        <w:t xml:space="preserve"> path parameter — it is never accepted in the request body.</w:t>
      </w:r>
    </w:p>
    <w:p w14:paraId="16F0EE06" w14:textId="77777777" w:rsidR="003C021A" w:rsidRDefault="00561E86">
      <w:pPr>
        <w:pStyle w:val="Heading4"/>
      </w:pPr>
      <w:bookmarkStart w:id="35" w:name="put-alertsrulesid-request-body"/>
      <w:bookmarkEnd w:id="34"/>
      <w:r>
        <w:t>PUT /alerts/rules/{id} Request Body</w:t>
      </w:r>
    </w:p>
    <w:p w14:paraId="01871E6C" w14:textId="77777777" w:rsidR="003C021A" w:rsidRDefault="00561E86">
      <w:pPr>
        <w:pStyle w:val="FirstParagraph"/>
      </w:pPr>
      <w:r>
        <w:t>Accepts the same fields as POST, except:</w:t>
      </w:r>
    </w:p>
    <w:p w14:paraId="2151595B" w14:textId="77777777" w:rsidR="003C021A" w:rsidRDefault="00561E86">
      <w:pPr>
        <w:pStyle w:val="Compact"/>
        <w:numPr>
          <w:ilvl w:val="0"/>
          <w:numId w:val="18"/>
        </w:numPr>
      </w:pPr>
      <w:r>
        <w:rPr>
          <w:rStyle w:val="VerbatimChar"/>
        </w:rPr>
        <w:t>alert_type</w:t>
      </w:r>
      <w:r>
        <w:t xml:space="preserve"> is immutable — if supplied, it must match the existing value, or the request returns HTTP 422.</w:t>
      </w:r>
    </w:p>
    <w:p w14:paraId="58B305FE" w14:textId="77777777" w:rsidR="003C021A" w:rsidRDefault="00561E86">
      <w:pPr>
        <w:pStyle w:val="Compact"/>
        <w:numPr>
          <w:ilvl w:val="0"/>
          <w:numId w:val="18"/>
        </w:numPr>
      </w:pPr>
      <w:r>
        <w:rPr>
          <w:rStyle w:val="VerbatimChar"/>
        </w:rPr>
        <w:t>project_id</w:t>
      </w:r>
      <w:r>
        <w:t xml:space="preserve"> is immutable — cannot be changed after creation. If supplied, it must match the existing value, or the request returns HTTP 422.</w:t>
      </w:r>
    </w:p>
    <w:p w14:paraId="22E8195D" w14:textId="77777777" w:rsidR="003C021A" w:rsidRDefault="00561E86">
      <w:pPr>
        <w:pStyle w:val="Compact"/>
        <w:numPr>
          <w:ilvl w:val="0"/>
          <w:numId w:val="18"/>
        </w:numPr>
      </w:pPr>
      <w:r>
        <w:rPr>
          <w:rStyle w:val="VerbatimChar"/>
        </w:rPr>
        <w:t>receiver_secret</w:t>
      </w:r>
      <w:r>
        <w:t xml:space="preserve"> follows the omit/null/value semantics defined in the section below.</w:t>
      </w:r>
    </w:p>
    <w:p w14:paraId="56ED1E05" w14:textId="77777777" w:rsidR="003C021A" w:rsidRDefault="00561E86">
      <w:pPr>
        <w:pStyle w:val="Heading4"/>
      </w:pPr>
      <w:bookmarkStart w:id="36" w:name="receiver_secret-update-semantics"/>
      <w:bookmarkEnd w:id="35"/>
      <w:r>
        <w:rPr>
          <w:rStyle w:val="VerbatimChar"/>
        </w:rPr>
        <w:t>receiver_secret</w:t>
      </w:r>
      <w:r>
        <w:t xml:space="preserve"> Update Semantics</w:t>
      </w:r>
    </w:p>
    <w:p w14:paraId="5BA06018" w14:textId="77777777" w:rsidR="003C021A" w:rsidRDefault="00561E86">
      <w:pPr>
        <w:pStyle w:val="FirstParagraph"/>
      </w:pPr>
      <w:r>
        <w:t xml:space="preserve">Because </w:t>
      </w:r>
      <w:r>
        <w:rPr>
          <w:rStyle w:val="VerbatimChar"/>
        </w:rPr>
        <w:t>GET /alerts/rules</w:t>
      </w:r>
      <w:r>
        <w:t xml:space="preserve"> never returns </w:t>
      </w:r>
      <w:r>
        <w:rPr>
          <w:rStyle w:val="VerbatimChar"/>
        </w:rPr>
        <w:t>receiver_secret</w:t>
      </w:r>
      <w:r>
        <w:t xml:space="preserve"> (only </w:t>
      </w:r>
      <w:r>
        <w:rPr>
          <w:rStyle w:val="VerbatimChar"/>
        </w:rPr>
        <w:t>receiver_secret_configured: bool</w:t>
      </w:r>
      <w:r>
        <w:t xml:space="preserve">), a standard read-modify-write client cannot round-trip the value. </w:t>
      </w:r>
      <w:r>
        <w:rPr>
          <w:rStyle w:val="VerbatimChar"/>
        </w:rPr>
        <w:t>PUT /alerts/rules/{id}</w:t>
      </w:r>
      <w:r>
        <w:t xml:space="preserve"> follows these rules:</w:t>
      </w:r>
    </w:p>
    <w:tbl>
      <w:tblPr>
        <w:tblStyle w:val="Table"/>
        <w:tblW w:w="0" w:type="auto"/>
        <w:tblLook w:val="0020" w:firstRow="1" w:lastRow="0" w:firstColumn="0" w:lastColumn="0" w:noHBand="0" w:noVBand="0"/>
      </w:tblPr>
      <w:tblGrid>
        <w:gridCol w:w="3318"/>
        <w:gridCol w:w="6042"/>
      </w:tblGrid>
      <w:tr w:rsidR="003C021A" w14:paraId="1C78C293"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760360B2" w14:textId="77777777" w:rsidR="003C021A" w:rsidRDefault="00561E86">
            <w:pPr>
              <w:pStyle w:val="Compact"/>
            </w:pPr>
            <w:r>
              <w:rPr>
                <w:rStyle w:val="VerbatimChar"/>
              </w:rPr>
              <w:t>receiver_secret</w:t>
            </w:r>
            <w:r>
              <w:t xml:space="preserve"> field in PUT body</w:t>
            </w:r>
          </w:p>
        </w:tc>
        <w:tc>
          <w:tcPr>
            <w:tcW w:w="0" w:type="auto"/>
          </w:tcPr>
          <w:p w14:paraId="1BD4E9A4" w14:textId="77777777" w:rsidR="003C021A" w:rsidRDefault="00561E86">
            <w:pPr>
              <w:pStyle w:val="Compact"/>
            </w:pPr>
            <w:r>
              <w:t>Effect</w:t>
            </w:r>
          </w:p>
        </w:tc>
      </w:tr>
      <w:tr w:rsidR="003C021A" w14:paraId="6DD1EDE3" w14:textId="77777777">
        <w:tc>
          <w:tcPr>
            <w:tcW w:w="0" w:type="auto"/>
          </w:tcPr>
          <w:p w14:paraId="1A308F67" w14:textId="77777777" w:rsidR="003C021A" w:rsidRDefault="00561E86">
            <w:pPr>
              <w:pStyle w:val="Compact"/>
            </w:pPr>
            <w:r>
              <w:t>Field omitted entirely</w:t>
            </w:r>
          </w:p>
        </w:tc>
        <w:tc>
          <w:tcPr>
            <w:tcW w:w="0" w:type="auto"/>
          </w:tcPr>
          <w:p w14:paraId="6DCCB1B2" w14:textId="77777777" w:rsidR="003C021A" w:rsidRDefault="00561E86">
            <w:pPr>
              <w:pStyle w:val="Compact"/>
            </w:pPr>
            <w:r>
              <w:t>Preserve the existing secret unchanged</w:t>
            </w:r>
          </w:p>
        </w:tc>
      </w:tr>
      <w:tr w:rsidR="003C021A" w14:paraId="1A27BEF4" w14:textId="77777777">
        <w:tc>
          <w:tcPr>
            <w:tcW w:w="0" w:type="auto"/>
          </w:tcPr>
          <w:p w14:paraId="1834B11A" w14:textId="77777777" w:rsidR="003C021A" w:rsidRDefault="00561E86">
            <w:pPr>
              <w:pStyle w:val="Compact"/>
            </w:pPr>
            <w:r>
              <w:rPr>
                <w:rStyle w:val="VerbatimChar"/>
              </w:rPr>
              <w:t>"receiver_secret": null</w:t>
            </w:r>
          </w:p>
        </w:tc>
        <w:tc>
          <w:tcPr>
            <w:tcW w:w="0" w:type="auto"/>
          </w:tcPr>
          <w:p w14:paraId="38AA57A8" w14:textId="77777777" w:rsidR="003C021A" w:rsidRDefault="00561E86">
            <w:pPr>
              <w:pStyle w:val="Compact"/>
            </w:pPr>
            <w:r>
              <w:t xml:space="preserve">Clear the secret — subsequent deliveries will have no </w:t>
            </w:r>
            <w:r>
              <w:rPr>
                <w:rStyle w:val="VerbatimChar"/>
              </w:rPr>
              <w:t>X-Aurora-Signature</w:t>
            </w:r>
            <w:r>
              <w:t xml:space="preserve"> header</w:t>
            </w:r>
          </w:p>
        </w:tc>
      </w:tr>
      <w:tr w:rsidR="003C021A" w14:paraId="3B468FE1" w14:textId="77777777">
        <w:tc>
          <w:tcPr>
            <w:tcW w:w="0" w:type="auto"/>
          </w:tcPr>
          <w:p w14:paraId="18DD43EF" w14:textId="77777777" w:rsidR="003C021A" w:rsidRDefault="00561E86">
            <w:pPr>
              <w:pStyle w:val="Compact"/>
            </w:pPr>
            <w:r>
              <w:rPr>
                <w:rStyle w:val="VerbatimChar"/>
              </w:rPr>
              <w:t>"receiver_secret": "&lt;value&gt;"</w:t>
            </w:r>
          </w:p>
        </w:tc>
        <w:tc>
          <w:tcPr>
            <w:tcW w:w="0" w:type="auto"/>
          </w:tcPr>
          <w:p w14:paraId="21EACDE1" w14:textId="77777777" w:rsidR="003C021A" w:rsidRDefault="00561E86">
            <w:pPr>
              <w:pStyle w:val="Compact"/>
            </w:pPr>
            <w:r>
              <w:t>Replace with the new value</w:t>
            </w:r>
          </w:p>
        </w:tc>
      </w:tr>
    </w:tbl>
    <w:p w14:paraId="3ED9FB70" w14:textId="77777777" w:rsidR="003C021A" w:rsidRDefault="00561E86">
      <w:pPr>
        <w:pStyle w:val="BodyText"/>
      </w:pPr>
      <w:r>
        <w:t xml:space="preserve">Implementers must not treat omission as "clear". Clearing is always an explicit </w:t>
      </w:r>
      <w:r>
        <w:rPr>
          <w:rStyle w:val="VerbatimChar"/>
        </w:rPr>
        <w:t>null</w:t>
      </w:r>
      <w:r>
        <w:t>.</w:t>
      </w:r>
    </w:p>
    <w:p w14:paraId="1B3E3981" w14:textId="77777777" w:rsidR="003C021A" w:rsidRDefault="00561E86">
      <w:pPr>
        <w:pStyle w:val="Heading4"/>
      </w:pPr>
      <w:bookmarkStart w:id="37" w:name="get-alertshistory-query-parameters"/>
      <w:bookmarkEnd w:id="36"/>
      <w:r>
        <w:rPr>
          <w:rStyle w:val="VerbatimChar"/>
        </w:rPr>
        <w:t>GET /alerts/history</w:t>
      </w:r>
      <w:r>
        <w:t xml:space="preserve"> Query Parameters</w:t>
      </w:r>
    </w:p>
    <w:tbl>
      <w:tblPr>
        <w:tblStyle w:val="Table"/>
        <w:tblW w:w="0" w:type="auto"/>
        <w:tblLook w:val="0020" w:firstRow="1" w:lastRow="0" w:firstColumn="0" w:lastColumn="0" w:noHBand="0" w:noVBand="0"/>
      </w:tblPr>
      <w:tblGrid>
        <w:gridCol w:w="1426"/>
        <w:gridCol w:w="1155"/>
        <w:gridCol w:w="6653"/>
      </w:tblGrid>
      <w:tr w:rsidR="003C021A" w14:paraId="53FFA3A9"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760C8C5" w14:textId="77777777" w:rsidR="003C021A" w:rsidRDefault="00561E86">
            <w:pPr>
              <w:pStyle w:val="Compact"/>
            </w:pPr>
            <w:r>
              <w:t>Parameter</w:t>
            </w:r>
          </w:p>
        </w:tc>
        <w:tc>
          <w:tcPr>
            <w:tcW w:w="0" w:type="auto"/>
          </w:tcPr>
          <w:p w14:paraId="3C3C80FD" w14:textId="77777777" w:rsidR="003C021A" w:rsidRDefault="00561E86">
            <w:pPr>
              <w:pStyle w:val="Compact"/>
            </w:pPr>
            <w:r>
              <w:t>Type</w:t>
            </w:r>
          </w:p>
        </w:tc>
        <w:tc>
          <w:tcPr>
            <w:tcW w:w="0" w:type="auto"/>
          </w:tcPr>
          <w:p w14:paraId="17BFC678" w14:textId="77777777" w:rsidR="003C021A" w:rsidRDefault="00561E86">
            <w:pPr>
              <w:pStyle w:val="Compact"/>
            </w:pPr>
            <w:r>
              <w:t>Description</w:t>
            </w:r>
          </w:p>
        </w:tc>
      </w:tr>
      <w:tr w:rsidR="003C021A" w14:paraId="389C5A7D" w14:textId="77777777">
        <w:tc>
          <w:tcPr>
            <w:tcW w:w="0" w:type="auto"/>
          </w:tcPr>
          <w:p w14:paraId="429ADC2F" w14:textId="77777777" w:rsidR="003C021A" w:rsidRDefault="00561E86">
            <w:pPr>
              <w:pStyle w:val="Compact"/>
            </w:pPr>
            <w:r>
              <w:rPr>
                <w:rStyle w:val="VerbatimChar"/>
              </w:rPr>
              <w:t>from</w:t>
            </w:r>
          </w:p>
        </w:tc>
        <w:tc>
          <w:tcPr>
            <w:tcW w:w="0" w:type="auto"/>
          </w:tcPr>
          <w:p w14:paraId="6A1B205C" w14:textId="77777777" w:rsidR="003C021A" w:rsidRDefault="00561E86">
            <w:pPr>
              <w:pStyle w:val="Compact"/>
            </w:pPr>
            <w:r>
              <w:t>ISO 8601</w:t>
            </w:r>
          </w:p>
        </w:tc>
        <w:tc>
          <w:tcPr>
            <w:tcW w:w="0" w:type="auto"/>
          </w:tcPr>
          <w:p w14:paraId="5E752DF0" w14:textId="77777777" w:rsidR="003C021A" w:rsidRDefault="00561E86">
            <w:pPr>
              <w:pStyle w:val="Compact"/>
            </w:pPr>
            <w:r>
              <w:t xml:space="preserve">Start of time range (filters on </w:t>
            </w:r>
            <w:r>
              <w:rPr>
                <w:rStyle w:val="VerbatimChar"/>
              </w:rPr>
              <w:t>fired_at</w:t>
            </w:r>
            <w:r>
              <w:t xml:space="preserve">). </w:t>
            </w:r>
            <w:r>
              <w:rPr>
                <w:b/>
                <w:bCs/>
              </w:rPr>
              <w:t>Required.</w:t>
            </w:r>
          </w:p>
        </w:tc>
      </w:tr>
      <w:tr w:rsidR="003C021A" w14:paraId="499536E4" w14:textId="77777777">
        <w:tc>
          <w:tcPr>
            <w:tcW w:w="0" w:type="auto"/>
          </w:tcPr>
          <w:p w14:paraId="15C8EF6E" w14:textId="77777777" w:rsidR="003C021A" w:rsidRDefault="00561E86">
            <w:pPr>
              <w:pStyle w:val="Compact"/>
            </w:pPr>
            <w:r>
              <w:rPr>
                <w:rStyle w:val="VerbatimChar"/>
              </w:rPr>
              <w:t>to</w:t>
            </w:r>
          </w:p>
        </w:tc>
        <w:tc>
          <w:tcPr>
            <w:tcW w:w="0" w:type="auto"/>
          </w:tcPr>
          <w:p w14:paraId="3D50C7E9" w14:textId="77777777" w:rsidR="003C021A" w:rsidRDefault="00561E86">
            <w:pPr>
              <w:pStyle w:val="Compact"/>
            </w:pPr>
            <w:r>
              <w:t>ISO 8601</w:t>
            </w:r>
          </w:p>
        </w:tc>
        <w:tc>
          <w:tcPr>
            <w:tcW w:w="0" w:type="auto"/>
          </w:tcPr>
          <w:p w14:paraId="5F235E74" w14:textId="77777777" w:rsidR="003C021A" w:rsidRDefault="00561E86">
            <w:pPr>
              <w:pStyle w:val="Compact"/>
            </w:pPr>
            <w:r>
              <w:t>End of time range. Defaults to now.</w:t>
            </w:r>
          </w:p>
        </w:tc>
      </w:tr>
      <w:tr w:rsidR="003C021A" w14:paraId="3B2AB2C9" w14:textId="77777777">
        <w:tc>
          <w:tcPr>
            <w:tcW w:w="0" w:type="auto"/>
          </w:tcPr>
          <w:p w14:paraId="0B577110" w14:textId="77777777" w:rsidR="003C021A" w:rsidRDefault="00561E86">
            <w:pPr>
              <w:pStyle w:val="Compact"/>
            </w:pPr>
            <w:r>
              <w:rPr>
                <w:rStyle w:val="VerbatimChar"/>
              </w:rPr>
              <w:t>state</w:t>
            </w:r>
          </w:p>
        </w:tc>
        <w:tc>
          <w:tcPr>
            <w:tcW w:w="0" w:type="auto"/>
          </w:tcPr>
          <w:p w14:paraId="7AADFCA6" w14:textId="77777777" w:rsidR="003C021A" w:rsidRDefault="00561E86">
            <w:pPr>
              <w:pStyle w:val="Compact"/>
            </w:pPr>
            <w:r>
              <w:t>string</w:t>
            </w:r>
          </w:p>
        </w:tc>
        <w:tc>
          <w:tcPr>
            <w:tcW w:w="0" w:type="auto"/>
          </w:tcPr>
          <w:p w14:paraId="126DDA5C" w14:textId="77777777" w:rsidR="003C021A" w:rsidRDefault="00561E86">
            <w:pPr>
              <w:pStyle w:val="Compact"/>
            </w:pPr>
            <w:r>
              <w:t xml:space="preserve">Filter by state: </w:t>
            </w:r>
            <w:r>
              <w:rPr>
                <w:rStyle w:val="VerbatimChar"/>
              </w:rPr>
              <w:t>firing</w:t>
            </w:r>
            <w:r>
              <w:t xml:space="preserve"> | </w:t>
            </w:r>
            <w:r>
              <w:rPr>
                <w:rStyle w:val="VerbatimChar"/>
              </w:rPr>
              <w:t>resolved</w:t>
            </w:r>
            <w:r>
              <w:t xml:space="preserve"> | </w:t>
            </w:r>
            <w:r>
              <w:rPr>
                <w:rStyle w:val="VerbatimChar"/>
              </w:rPr>
              <w:t>delivery_failed</w:t>
            </w:r>
            <w:r>
              <w:t>. Optional.</w:t>
            </w:r>
          </w:p>
        </w:tc>
      </w:tr>
      <w:tr w:rsidR="003C021A" w14:paraId="36A87E05" w14:textId="77777777">
        <w:tc>
          <w:tcPr>
            <w:tcW w:w="0" w:type="auto"/>
          </w:tcPr>
          <w:p w14:paraId="4A5AB77D" w14:textId="77777777" w:rsidR="003C021A" w:rsidRDefault="00561E86">
            <w:pPr>
              <w:pStyle w:val="Compact"/>
            </w:pPr>
            <w:r>
              <w:rPr>
                <w:rStyle w:val="VerbatimChar"/>
              </w:rPr>
              <w:t>rule_id</w:t>
            </w:r>
          </w:p>
        </w:tc>
        <w:tc>
          <w:tcPr>
            <w:tcW w:w="0" w:type="auto"/>
          </w:tcPr>
          <w:p w14:paraId="570158BE" w14:textId="77777777" w:rsidR="003C021A" w:rsidRDefault="00561E86">
            <w:pPr>
              <w:pStyle w:val="Compact"/>
            </w:pPr>
            <w:r>
              <w:t>UUID</w:t>
            </w:r>
          </w:p>
        </w:tc>
        <w:tc>
          <w:tcPr>
            <w:tcW w:w="0" w:type="auto"/>
          </w:tcPr>
          <w:p w14:paraId="1858465D" w14:textId="77777777" w:rsidR="003C021A" w:rsidRDefault="00561E86">
            <w:pPr>
              <w:pStyle w:val="Compact"/>
            </w:pPr>
            <w:r>
              <w:t>Filter to history for a specific alert rule. Optional.</w:t>
            </w:r>
          </w:p>
        </w:tc>
      </w:tr>
      <w:tr w:rsidR="003C021A" w14:paraId="33295E1D" w14:textId="77777777">
        <w:tc>
          <w:tcPr>
            <w:tcW w:w="0" w:type="auto"/>
          </w:tcPr>
          <w:p w14:paraId="56203A0B" w14:textId="77777777" w:rsidR="003C021A" w:rsidRDefault="00561E86">
            <w:pPr>
              <w:pStyle w:val="Compact"/>
            </w:pPr>
            <w:r>
              <w:rPr>
                <w:rStyle w:val="VerbatimChar"/>
              </w:rPr>
              <w:t>page_token</w:t>
            </w:r>
          </w:p>
        </w:tc>
        <w:tc>
          <w:tcPr>
            <w:tcW w:w="0" w:type="auto"/>
          </w:tcPr>
          <w:p w14:paraId="480C23FD" w14:textId="77777777" w:rsidR="003C021A" w:rsidRDefault="00561E86">
            <w:pPr>
              <w:pStyle w:val="Compact"/>
            </w:pPr>
            <w:r>
              <w:t>string</w:t>
            </w:r>
          </w:p>
        </w:tc>
        <w:tc>
          <w:tcPr>
            <w:tcW w:w="0" w:type="auto"/>
          </w:tcPr>
          <w:p w14:paraId="7337E991" w14:textId="77777777" w:rsidR="003C021A" w:rsidRDefault="00561E86">
            <w:pPr>
              <w:pStyle w:val="Compact"/>
            </w:pPr>
            <w:r>
              <w:t>Opaque cursor for pagination.</w:t>
            </w:r>
          </w:p>
        </w:tc>
      </w:tr>
      <w:tr w:rsidR="003C021A" w14:paraId="66F6E3DB" w14:textId="77777777">
        <w:tc>
          <w:tcPr>
            <w:tcW w:w="0" w:type="auto"/>
          </w:tcPr>
          <w:p w14:paraId="1DC2A052" w14:textId="77777777" w:rsidR="003C021A" w:rsidRDefault="00561E86">
            <w:pPr>
              <w:pStyle w:val="Compact"/>
            </w:pPr>
            <w:r>
              <w:rPr>
                <w:rStyle w:val="VerbatimChar"/>
              </w:rPr>
              <w:t>page_size</w:t>
            </w:r>
          </w:p>
        </w:tc>
        <w:tc>
          <w:tcPr>
            <w:tcW w:w="0" w:type="auto"/>
          </w:tcPr>
          <w:p w14:paraId="1585947B" w14:textId="77777777" w:rsidR="003C021A" w:rsidRDefault="00561E86">
            <w:pPr>
              <w:pStyle w:val="Compact"/>
            </w:pPr>
            <w:r>
              <w:t>integer</w:t>
            </w:r>
          </w:p>
        </w:tc>
        <w:tc>
          <w:tcPr>
            <w:tcW w:w="0" w:type="auto"/>
          </w:tcPr>
          <w:p w14:paraId="7EB2BA59" w14:textId="77777777" w:rsidR="003C021A" w:rsidRDefault="00561E86">
            <w:pPr>
              <w:pStyle w:val="Compact"/>
            </w:pPr>
            <w:r>
              <w:t>Default 100, max 500.</w:t>
            </w:r>
          </w:p>
        </w:tc>
      </w:tr>
    </w:tbl>
    <w:p w14:paraId="78781668" w14:textId="77777777" w:rsidR="003C021A" w:rsidRDefault="00561E86">
      <w:pPr>
        <w:pStyle w:val="BodyText"/>
      </w:pPr>
      <w:r>
        <w:t xml:space="preserve">Results are ordered by </w:t>
      </w:r>
      <w:r>
        <w:rPr>
          <w:rStyle w:val="VerbatimChar"/>
        </w:rPr>
        <w:t>fired_at</w:t>
      </w:r>
      <w:r>
        <w:t xml:space="preserve"> </w:t>
      </w:r>
      <w:r>
        <w:t xml:space="preserve">descending. End of results is signaled by the absence of </w:t>
      </w:r>
      <w:r>
        <w:rPr>
          <w:rStyle w:val="VerbatimChar"/>
        </w:rPr>
        <w:t>next_page_token</w:t>
      </w:r>
      <w:r>
        <w:t xml:space="preserve"> in the response.</w:t>
      </w:r>
    </w:p>
    <w:p w14:paraId="3E76F393" w14:textId="77777777" w:rsidR="003C021A" w:rsidRDefault="00561E86">
      <w:pPr>
        <w:pStyle w:val="Heading4"/>
      </w:pPr>
      <w:bookmarkStart w:id="38" w:name="response-schemas"/>
      <w:bookmarkEnd w:id="37"/>
      <w:r>
        <w:t>Response Schemas</w:t>
      </w:r>
    </w:p>
    <w:p w14:paraId="0400971B" w14:textId="77777777" w:rsidR="003C021A" w:rsidRDefault="00561E86">
      <w:pPr>
        <w:pStyle w:val="FirstParagraph"/>
      </w:pPr>
      <w:r>
        <w:rPr>
          <w:b/>
          <w:bCs/>
        </w:rPr>
        <w:t>Alert rule object</w:t>
      </w:r>
      <w:r>
        <w:t xml:space="preserve"> — returned by </w:t>
      </w:r>
      <w:r>
        <w:rPr>
          <w:rStyle w:val="VerbatimChar"/>
        </w:rPr>
        <w:t>GET /alerts/rules</w:t>
      </w:r>
      <w:r>
        <w:t xml:space="preserve"> (in a </w:t>
      </w:r>
      <w:r>
        <w:rPr>
          <w:rStyle w:val="VerbatimChar"/>
        </w:rPr>
        <w:t>rules</w:t>
      </w:r>
      <w:r>
        <w:t xml:space="preserve"> array), </w:t>
      </w:r>
      <w:r>
        <w:rPr>
          <w:rStyle w:val="VerbatimChar"/>
        </w:rPr>
        <w:t>POST /alerts/rules</w:t>
      </w:r>
      <w:r>
        <w:t xml:space="preserve"> (201 Created), and </w:t>
      </w:r>
      <w:r>
        <w:rPr>
          <w:rStyle w:val="VerbatimChar"/>
        </w:rPr>
        <w:t>PUT /alerts/rules/{id}</w:t>
      </w:r>
      <w:r>
        <w:t xml:space="preserve"> (200 OK):</w:t>
      </w:r>
    </w:p>
    <w:p w14:paraId="0F7BE568" w14:textId="77777777" w:rsidR="003C021A" w:rsidRDefault="00561E86">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"project_id"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"alert_type"</w:t>
      </w:r>
      <w:r>
        <w:rPr>
          <w:rStyle w:val="FunctionTok"/>
        </w:rPr>
        <w:t>:</w:t>
      </w:r>
      <w:r>
        <w:rPr>
          <w:rStyle w:val="NormalTok"/>
        </w:rPr>
        <w:t xml:space="preserve">                </w:t>
      </w:r>
      <w:r>
        <w:rPr>
          <w:rStyle w:val="StringTok"/>
        </w:rPr>
        <w:t>"inference_latency_p99"</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"High latency on llama3-8b"</w:t>
      </w:r>
      <w:r>
        <w:rPr>
          <w:rStyle w:val="FunctionTok"/>
        </w:rPr>
        <w:t>,</w:t>
      </w:r>
      <w:r>
        <w:br/>
      </w:r>
      <w:r>
        <w:rPr>
          <w:rStyle w:val="NormalTok"/>
        </w:rPr>
        <w:t xml:space="preserve">  </w:t>
      </w:r>
      <w:r>
        <w:rPr>
          <w:rStyle w:val="DataTypeTok"/>
        </w:rPr>
        <w:t>"threshold"</w:t>
      </w:r>
      <w:r>
        <w:rPr>
          <w:rStyle w:val="FunctionTok"/>
        </w:rPr>
        <w:t>:</w:t>
      </w:r>
      <w:r>
        <w:rPr>
          <w:rStyle w:val="NormalTok"/>
        </w:rPr>
        <w:t xml:space="preserve">                 </w:t>
      </w:r>
      <w:r>
        <w:rPr>
          <w:rStyle w:val="DecValTok"/>
        </w:rPr>
        <w:t>500</w:t>
      </w:r>
      <w:r>
        <w:rPr>
          <w:rStyle w:val="FunctionTok"/>
        </w:rPr>
        <w:t>,</w:t>
      </w:r>
      <w:r>
        <w:br/>
      </w:r>
      <w:r>
        <w:rPr>
          <w:rStyle w:val="NormalTok"/>
        </w:rPr>
        <w:t xml:space="preserve">  </w:t>
      </w:r>
      <w:r>
        <w:rPr>
          <w:rStyle w:val="DataTypeTok"/>
        </w:rPr>
        <w:t>"evaluation_window"</w:t>
      </w:r>
      <w:r>
        <w:rPr>
          <w:rStyle w:val="FunctionTok"/>
        </w:rPr>
        <w:t>:</w:t>
      </w:r>
      <w:r>
        <w:rPr>
          <w:rStyle w:val="NormalTok"/>
        </w:rPr>
        <w:t xml:space="preserve">         </w:t>
      </w:r>
      <w:r>
        <w:rPr>
          <w:rStyle w:val="StringTok"/>
        </w:rPr>
        <w:t>"5m"</w:t>
      </w:r>
      <w:r>
        <w:rPr>
          <w:rStyle w:val="FunctionTok"/>
        </w:rPr>
        <w:t>,</w:t>
      </w:r>
      <w:r>
        <w:br/>
      </w:r>
      <w:r>
        <w:rPr>
          <w:rStyle w:val="NormalTok"/>
        </w:rPr>
        <w:t xml:space="preserve">  </w:t>
      </w:r>
      <w:r>
        <w:rPr>
          <w:rStyle w:val="DataTypeTok"/>
        </w:rPr>
        <w:t>"model_id"</w:t>
      </w:r>
      <w:r>
        <w:rPr>
          <w:rStyle w:val="FunctionTok"/>
        </w:rPr>
        <w:t>:</w:t>
      </w:r>
      <w:r>
        <w:rPr>
          <w:rStyle w:val="NormalTok"/>
        </w:rPr>
        <w:t xml:space="preserve">                  </w:t>
      </w:r>
      <w:r>
        <w:rPr>
          <w:rStyle w:val="StringTok"/>
        </w:rPr>
        <w:t>"llama3-8b"</w:t>
      </w:r>
      <w:r>
        <w:rPr>
          <w:rStyle w:val="FunctionTok"/>
        </w:rPr>
        <w:t>,</w:t>
      </w:r>
      <w:r>
        <w:br/>
      </w:r>
      <w:r>
        <w:rPr>
          <w:rStyle w:val="NormalTok"/>
        </w:rPr>
        <w:t xml:space="preserve">  </w:t>
      </w:r>
      <w:r>
        <w:rPr>
          <w:rStyle w:val="DataTypeTok"/>
        </w:rPr>
        <w:t>"receiver_url"</w:t>
      </w:r>
      <w:r>
        <w:rPr>
          <w:rStyle w:val="FunctionTok"/>
        </w:rPr>
        <w:t>:</w:t>
      </w:r>
      <w:r>
        <w:rPr>
          <w:rStyle w:val="NormalTok"/>
        </w:rPr>
        <w:t xml:space="preserve">              </w:t>
      </w:r>
      <w:r>
        <w:rPr>
          <w:rStyle w:val="StringTok"/>
        </w:rPr>
        <w:t>"https://hooks.example.com/alert"</w:t>
      </w:r>
      <w:r>
        <w:rPr>
          <w:rStyle w:val="FunctionTok"/>
        </w:rPr>
        <w:t>,</w:t>
      </w:r>
      <w:r>
        <w:br/>
      </w:r>
      <w:r>
        <w:rPr>
          <w:rStyle w:val="NormalTok"/>
        </w:rPr>
        <w:t xml:space="preserve">  </w:t>
      </w:r>
      <w:r>
        <w:rPr>
          <w:rStyle w:val="DataTypeTok"/>
        </w:rPr>
        <w:t>"receiver_secret_configured"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"2026-05-19T10:00:00Z"</w:t>
      </w:r>
      <w:r>
        <w:rPr>
          <w:rStyle w:val="FunctionTok"/>
        </w:rPr>
        <w:t>,</w:t>
      </w:r>
      <w:r>
        <w:br/>
      </w:r>
      <w:r>
        <w:rPr>
          <w:rStyle w:val="NormalTok"/>
        </w:rPr>
        <w:t xml:space="preserve">  </w:t>
      </w:r>
      <w:r>
        <w:rPr>
          <w:rStyle w:val="DataTypeTok"/>
        </w:rPr>
        <w:t>"updated_at"</w:t>
      </w:r>
      <w:r>
        <w:rPr>
          <w:rStyle w:val="FunctionTok"/>
        </w:rPr>
        <w:t>:</w:t>
      </w:r>
      <w:r>
        <w:rPr>
          <w:rStyle w:val="NormalTok"/>
        </w:rPr>
        <w:t xml:space="preserve">                </w:t>
      </w:r>
      <w:r>
        <w:rPr>
          <w:rStyle w:val="StringTok"/>
        </w:rPr>
        <w:t>"2026-05-19T10:00:00Z"</w:t>
      </w:r>
      <w:r>
        <w:br/>
      </w:r>
      <w:r>
        <w:rPr>
          <w:rStyle w:val="FunctionTok"/>
        </w:rPr>
        <w:t>}</w:t>
      </w:r>
    </w:p>
    <w:p w14:paraId="4EFAFAEB" w14:textId="77777777" w:rsidR="003C021A" w:rsidRDefault="00561E86">
      <w:pPr>
        <w:pStyle w:val="FirstParagraph"/>
      </w:pPr>
      <w:r>
        <w:rPr>
          <w:rStyle w:val="VerbatimChar"/>
        </w:rPr>
        <w:t>receiver_secret</w:t>
      </w:r>
      <w:r>
        <w:t xml:space="preserve"> is never present in any response. </w:t>
      </w:r>
      <w:r>
        <w:rPr>
          <w:rStyle w:val="VerbatimChar"/>
        </w:rPr>
        <w:t>project_id</w:t>
      </w:r>
      <w:r>
        <w:t xml:space="preserve"> is </w:t>
      </w:r>
      <w:r>
        <w:rPr>
          <w:rStyle w:val="VerbatimChar"/>
        </w:rPr>
        <w:t>null</w:t>
      </w:r>
      <w:r>
        <w:t xml:space="preserve"> for tenant-wide rules. </w:t>
      </w:r>
      <w:r>
        <w:rPr>
          <w:rStyle w:val="VerbatimChar"/>
        </w:rPr>
        <w:t>threshold</w:t>
      </w:r>
      <w:r>
        <w:t xml:space="preserve"> is </w:t>
      </w:r>
      <w:r>
        <w:rPr>
          <w:rStyle w:val="VerbatimChar"/>
        </w:rPr>
        <w:t>null</w:t>
      </w:r>
      <w:r>
        <w:t xml:space="preserve"> </w:t>
      </w:r>
      <w:r>
        <w:t xml:space="preserve">for event-driven types. </w:t>
      </w:r>
      <w:r>
        <w:rPr>
          <w:rStyle w:val="VerbatimChar"/>
        </w:rPr>
        <w:t>DELETE /alerts/rules/{id}</w:t>
      </w:r>
      <w:r>
        <w:t xml:space="preserve"> returns 204 No Content.</w:t>
      </w:r>
    </w:p>
    <w:p w14:paraId="22672A57" w14:textId="77777777" w:rsidR="003C021A" w:rsidRDefault="00561E86">
      <w:pPr>
        <w:pStyle w:val="BodyText"/>
      </w:pPr>
      <w:r>
        <w:rPr>
          <w:rStyle w:val="VerbatimChar"/>
        </w:rPr>
        <w:t>GET /alerts/rules</w:t>
      </w:r>
      <w:r>
        <w:t xml:space="preserve"> response envelope:</w:t>
      </w:r>
    </w:p>
    <w:p w14:paraId="0F3A3415" w14:textId="77777777" w:rsidR="003C021A" w:rsidRDefault="00561E86">
      <w:pPr>
        <w:pStyle w:val="SourceCode"/>
      </w:pPr>
      <w:r>
        <w:rPr>
          <w:rStyle w:val="FunctionTok"/>
        </w:rPr>
        <w:t>{</w:t>
      </w:r>
      <w:r>
        <w:br/>
      </w:r>
      <w:r>
        <w:rPr>
          <w:rStyle w:val="NormalTok"/>
        </w:rPr>
        <w:t xml:space="preserve">  </w:t>
      </w:r>
      <w:r>
        <w:rPr>
          <w:rStyle w:val="DataTypeTok"/>
        </w:rPr>
        <w:t>"rules"</w:t>
      </w:r>
      <w:r>
        <w:rPr>
          <w:rStyle w:val="FunctionTok"/>
        </w:rPr>
        <w:t>:</w:t>
      </w:r>
      <w:r>
        <w:rPr>
          <w:rStyle w:val="NormalTok"/>
        </w:rPr>
        <w:t xml:space="preserve"> </w:t>
      </w:r>
      <w:r>
        <w:rPr>
          <w:rStyle w:val="OtherTok"/>
        </w:rPr>
        <w:t>[</w:t>
      </w:r>
      <w:r>
        <w:rPr>
          <w:rStyle w:val="NormalTok"/>
        </w:rPr>
        <w:t xml:space="preserve"> </w:t>
      </w:r>
      <w:r>
        <w:rPr>
          <w:rStyle w:val="FunctionTok"/>
        </w:rPr>
        <w:t>{</w:t>
      </w:r>
      <w:r>
        <w:rPr>
          <w:rStyle w:val="NormalTok"/>
        </w:rPr>
        <w:t xml:space="preserve"> </w:t>
      </w:r>
      <w:r>
        <w:rPr>
          <w:rStyle w:val="DataTypeTok"/>
        </w:rPr>
        <w:t>"...alert rule object..."</w:t>
      </w:r>
      <w:r>
        <w:rPr>
          <w:rStyle w:val="NormalTok"/>
        </w:rPr>
        <w:t xml:space="preserve"> </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"next_page_token"</w:t>
      </w:r>
      <w:r>
        <w:rPr>
          <w:rStyle w:val="FunctionTok"/>
        </w:rPr>
        <w:t>:</w:t>
      </w:r>
      <w:r>
        <w:rPr>
          <w:rStyle w:val="NormalTok"/>
        </w:rPr>
        <w:t xml:space="preserve"> </w:t>
      </w:r>
      <w:r>
        <w:rPr>
          <w:rStyle w:val="StringTok"/>
        </w:rPr>
        <w:t>"..."</w:t>
      </w:r>
      <w:r>
        <w:br/>
      </w:r>
      <w:r>
        <w:rPr>
          <w:rStyle w:val="FunctionTok"/>
        </w:rPr>
        <w:t>}</w:t>
      </w:r>
    </w:p>
    <w:p w14:paraId="77D5FDD9" w14:textId="77777777" w:rsidR="003C021A" w:rsidRDefault="00561E86">
      <w:pPr>
        <w:pStyle w:val="FirstParagraph"/>
      </w:pPr>
      <w:r>
        <w:rPr>
          <w:rStyle w:val="VerbatimChar"/>
        </w:rPr>
        <w:t>GET /alerts/rules</w:t>
      </w:r>
      <w:r>
        <w:t xml:space="preserve"> accepts optional </w:t>
      </w:r>
      <w:r>
        <w:rPr>
          <w:rStyle w:val="VerbatimChar"/>
        </w:rPr>
        <w:t>page_token</w:t>
      </w:r>
      <w:r>
        <w:t xml:space="preserve"> and </w:t>
      </w:r>
      <w:r>
        <w:rPr>
          <w:rStyle w:val="VerbatimChar"/>
        </w:rPr>
        <w:t>page_size</w:t>
      </w:r>
      <w:r>
        <w:t xml:space="preserve"> (default 100, max 500) query parameters. End of results is signaled by absence of </w:t>
      </w:r>
      <w:r>
        <w:rPr>
          <w:rStyle w:val="VerbatimChar"/>
        </w:rPr>
        <w:t>next_page_token</w:t>
      </w:r>
      <w:r>
        <w:t>.</w:t>
      </w:r>
    </w:p>
    <w:p w14:paraId="167D9340" w14:textId="77777777" w:rsidR="003C021A" w:rsidRDefault="00561E86">
      <w:pPr>
        <w:pStyle w:val="BodyText"/>
      </w:pPr>
      <w:r>
        <w:rPr>
          <w:b/>
          <w:bCs/>
        </w:rPr>
        <w:t>Alert history entry</w:t>
      </w:r>
      <w:r>
        <w:t xml:space="preserve"> — returned in a </w:t>
      </w:r>
      <w:r>
        <w:rPr>
          <w:rStyle w:val="VerbatimChar"/>
        </w:rPr>
        <w:t>history</w:t>
      </w:r>
      <w:r>
        <w:t xml:space="preserve"> array by </w:t>
      </w:r>
      <w:r>
        <w:rPr>
          <w:rStyle w:val="VerbatimChar"/>
        </w:rPr>
        <w:t>GET /alerts/history</w:t>
      </w:r>
      <w:r>
        <w:t>:</w:t>
      </w:r>
    </w:p>
    <w:p w14:paraId="71EF8EA7" w14:textId="77777777" w:rsidR="003C021A" w:rsidRDefault="00561E86">
      <w:pPr>
        <w:pStyle w:val="SourceCode"/>
      </w:pPr>
      <w:r>
        <w:rPr>
          <w:rStyle w:val="FunctionTok"/>
        </w:rPr>
        <w:t>{</w:t>
      </w:r>
      <w:r>
        <w:br/>
      </w:r>
      <w:r>
        <w:rPr>
          <w:rStyle w:val="NormalTok"/>
        </w:rPr>
        <w:t xml:space="preserve">  </w:t>
      </w:r>
      <w:r>
        <w:rPr>
          <w:rStyle w:val="DataTypeTok"/>
        </w:rPr>
        <w:t>"history"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"a1b2c3d4-..."</w:t>
      </w:r>
      <w:r>
        <w:rPr>
          <w:rStyle w:val="FunctionTok"/>
        </w:rPr>
        <w:t>,</w:t>
      </w:r>
      <w:r>
        <w:br/>
      </w:r>
      <w:r>
        <w:rPr>
          <w:rStyle w:val="NormalTok"/>
        </w:rPr>
        <w:t xml:space="preserve">      </w:t>
      </w:r>
      <w:r>
        <w:rPr>
          <w:rStyle w:val="DataTypeTok"/>
        </w:rPr>
        <w:t>"rule_id"</w:t>
      </w:r>
      <w:r>
        <w:rPr>
          <w:rStyle w:val="FunctionTok"/>
        </w:rPr>
        <w:t>:</w:t>
      </w:r>
      <w:r>
        <w:rPr>
          <w:rStyle w:val="NormalTok"/>
        </w:rPr>
        <w:t xml:space="preserve">     </w:t>
      </w:r>
      <w:r>
        <w:rPr>
          <w:rStyle w:val="StringTok"/>
        </w:rPr>
        <w:t>"f47ac10b-..."</w:t>
      </w:r>
      <w:r>
        <w:rPr>
          <w:rStyle w:val="FunctionTok"/>
        </w:rPr>
        <w:t>,</w:t>
      </w:r>
      <w:r>
        <w:br/>
      </w:r>
      <w:r>
        <w:rPr>
          <w:rStyle w:val="NormalTok"/>
        </w:rPr>
        <w:t xml:space="preserve">      </w:t>
      </w:r>
      <w:r>
        <w:rPr>
          <w:rStyle w:val="DataTypeTok"/>
        </w:rPr>
        <w:t>"rule_name"</w:t>
      </w:r>
      <w:r>
        <w:rPr>
          <w:rStyle w:val="FunctionTok"/>
        </w:rPr>
        <w:t>:</w:t>
      </w:r>
      <w:r>
        <w:rPr>
          <w:rStyle w:val="NormalTok"/>
        </w:rPr>
        <w:t xml:space="preserve">   </w:t>
      </w:r>
      <w:r>
        <w:rPr>
          <w:rStyle w:val="StringTok"/>
        </w:rPr>
        <w:t>"High latency on llama3-8b"</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"project_id"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"firing"</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FloatTok"/>
        </w:rPr>
        <w:t>823.4</w:t>
      </w:r>
      <w:r>
        <w:rPr>
          <w:rStyle w:val="FunctionTok"/>
        </w:rPr>
        <w:t>,</w:t>
      </w:r>
      <w:r>
        <w:br/>
      </w:r>
      <w:r>
        <w:rPr>
          <w:rStyle w:val="NormalTok"/>
        </w:rPr>
        <w:t xml:space="preserve">      </w:t>
      </w:r>
      <w:r>
        <w:rPr>
          <w:rStyle w:val="DataTypeTok"/>
        </w:rPr>
        <w:t>"fired_at"</w:t>
      </w:r>
      <w:r>
        <w:rPr>
          <w:rStyle w:val="FunctionTok"/>
        </w:rPr>
        <w:t>:</w:t>
      </w:r>
      <w:r>
        <w:rPr>
          <w:rStyle w:val="NormalTok"/>
        </w:rPr>
        <w:t xml:space="preserve">    </w:t>
      </w:r>
      <w:r>
        <w:rPr>
          <w:rStyle w:val="StringTok"/>
        </w:rPr>
        <w:t>"2026-05-19T14:32:00Z"</w:t>
      </w:r>
      <w:r>
        <w:rPr>
          <w:rStyle w:val="FunctionTok"/>
        </w:rPr>
        <w:t>,</w:t>
      </w:r>
      <w:r>
        <w:br/>
      </w:r>
      <w:r>
        <w:rPr>
          <w:rStyle w:val="NormalTok"/>
        </w:rPr>
        <w:t xml:space="preserve">      </w:t>
      </w:r>
      <w:r>
        <w:rPr>
          <w:rStyle w:val="DataTypeTok"/>
        </w:rPr>
        <w:t>"resolved_at"</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"next_page_token"</w:t>
      </w:r>
      <w:r>
        <w:rPr>
          <w:rStyle w:val="FunctionTok"/>
        </w:rPr>
        <w:t>:</w:t>
      </w:r>
      <w:r>
        <w:rPr>
          <w:rStyle w:val="NormalTok"/>
        </w:rPr>
        <w:t xml:space="preserve"> </w:t>
      </w:r>
      <w:r>
        <w:rPr>
          <w:rStyle w:val="StringTok"/>
        </w:rPr>
        <w:t>"..."</w:t>
      </w:r>
      <w:r>
        <w:br/>
      </w:r>
      <w:r>
        <w:rPr>
          <w:rStyle w:val="FunctionTok"/>
        </w:rPr>
        <w:t>}</w:t>
      </w:r>
    </w:p>
    <w:p w14:paraId="15B776F4" w14:textId="77777777" w:rsidR="003C021A" w:rsidRDefault="00561E86">
      <w:pPr>
        <w:pStyle w:val="FirstParagraph"/>
      </w:pPr>
      <w:r>
        <w:rPr>
          <w:rStyle w:val="VerbatimChar"/>
        </w:rPr>
        <w:t>rule_name</w:t>
      </w:r>
      <w:r>
        <w:t xml:space="preserve"> is joined from </w:t>
      </w:r>
      <w:r>
        <w:rPr>
          <w:rStyle w:val="VerbatimChar"/>
        </w:rPr>
        <w:t>alert_rules</w:t>
      </w:r>
      <w:r>
        <w:t xml:space="preserve"> at query time so history remains readable after the rule is soft-deleted. </w:t>
      </w:r>
      <w:r>
        <w:rPr>
          <w:rStyle w:val="VerbatimChar"/>
        </w:rPr>
        <w:t>resolved_at</w:t>
      </w:r>
      <w:r>
        <w:t xml:space="preserve"> is </w:t>
      </w:r>
      <w:r>
        <w:rPr>
          <w:rStyle w:val="VerbatimChar"/>
        </w:rPr>
        <w:t>null</w:t>
      </w:r>
      <w:r>
        <w:t xml:space="preserve"> while a firing alert has not yet resolved.</w:t>
      </w:r>
    </w:p>
    <w:p w14:paraId="4D022CDD" w14:textId="77777777" w:rsidR="003C021A" w:rsidRDefault="00561E86">
      <w:pPr>
        <w:pStyle w:val="Heading3"/>
      </w:pPr>
      <w:bookmarkStart w:id="39" w:name="Xd44b0875565c696f6e59da0b4559e13e19984da"/>
      <w:bookmarkEnd w:id="33"/>
      <w:bookmarkEnd w:id="38"/>
      <w:r>
        <w:t>8.4 Alert Delivery</w:t>
      </w:r>
    </w:p>
    <w:p w14:paraId="276B7F8A" w14:textId="77777777" w:rsidR="003C021A" w:rsidRDefault="00561E86">
      <w:pPr>
        <w:pStyle w:val="FirstParagraph"/>
      </w:pPr>
      <w:r>
        <w:t xml:space="preserve">When a rule transitions to Firing, the Observability API sends an HTTP POST to </w:t>
      </w:r>
      <w:r>
        <w:rPr>
          <w:rStyle w:val="VerbatimChar"/>
        </w:rPr>
        <w:t>receiver_url</w:t>
      </w:r>
      <w:r>
        <w:t>:</w:t>
      </w:r>
    </w:p>
    <w:p w14:paraId="10B2CFFA" w14:textId="77777777" w:rsidR="003C021A" w:rsidRDefault="00561E86">
      <w:pPr>
        <w:pStyle w:val="SourceCode"/>
      </w:pPr>
      <w:r>
        <w:rPr>
          <w:rStyle w:val="FunctionTok"/>
        </w:rPr>
        <w:t>{</w:t>
      </w:r>
      <w:r>
        <w:br/>
      </w:r>
      <w:r>
        <w:rPr>
          <w:rStyle w:val="NormalTok"/>
        </w:rPr>
        <w:t xml:space="preserve">  </w:t>
      </w:r>
      <w:r>
        <w:rPr>
          <w:rStyle w:val="DataTypeTok"/>
        </w:rPr>
        <w:t>"alert_id"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"rule_name"</w:t>
      </w:r>
      <w:r>
        <w:rPr>
          <w:rStyle w:val="FunctionTok"/>
        </w:rPr>
        <w:t>:</w:t>
      </w:r>
      <w:r>
        <w:rPr>
          <w:rStyle w:val="NormalTok"/>
        </w:rPr>
        <w:t xml:space="preserve">        </w:t>
      </w:r>
      <w:r>
        <w:rPr>
          <w:rStyle w:val="StringTok"/>
        </w:rPr>
        <w:t>"High latency on llama3-8b"</w:t>
      </w:r>
      <w:r>
        <w:rPr>
          <w:rStyle w:val="FunctionTok"/>
        </w:rPr>
        <w:t>,</w:t>
      </w:r>
      <w:r>
        <w:br/>
      </w:r>
      <w:r>
        <w:rPr>
          <w:rStyle w:val="NormalTok"/>
        </w:rPr>
        <w:t xml:space="preserve">  </w:t>
      </w:r>
      <w:r>
        <w:rPr>
          <w:rStyle w:val="DataTypeTok"/>
        </w:rPr>
        <w:t>"alert_type"</w:t>
      </w:r>
      <w:r>
        <w:rPr>
          <w:rStyle w:val="FunctionTok"/>
        </w:rPr>
        <w:t>:</w:t>
      </w:r>
      <w:r>
        <w:rPr>
          <w:rStyle w:val="NormalTok"/>
        </w:rPr>
        <w:t xml:space="preserve">       </w:t>
      </w:r>
      <w:r>
        <w:rPr>
          <w:rStyle w:val="StringTok"/>
        </w:rPr>
        <w:t>"inference_latency_p99"</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"firing"</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"project_id"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"model_id"</w:t>
      </w:r>
      <w:r>
        <w:rPr>
          <w:rStyle w:val="FunctionTok"/>
        </w:rPr>
        <w:t>:</w:t>
      </w:r>
      <w:r>
        <w:rPr>
          <w:rStyle w:val="NormalTok"/>
        </w:rPr>
        <w:t xml:space="preserve">         </w:t>
      </w:r>
      <w:r>
        <w:rPr>
          <w:rStyle w:val="StringTok"/>
        </w:rPr>
        <w:t>"llama3-8b"</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FloatTok"/>
        </w:rPr>
        <w:t>823.4</w:t>
      </w:r>
      <w:r>
        <w:rPr>
          <w:rStyle w:val="FunctionTok"/>
        </w:rPr>
        <w:t>,</w:t>
      </w:r>
      <w:r>
        <w:br/>
      </w:r>
      <w:r>
        <w:rPr>
          <w:rStyle w:val="NormalTok"/>
        </w:rPr>
        <w:t xml:space="preserve">  </w:t>
      </w:r>
      <w:r>
        <w:rPr>
          <w:rStyle w:val="DataTypeTok"/>
        </w:rPr>
        <w:t>"threshold"</w:t>
      </w:r>
      <w:r>
        <w:rPr>
          <w:rStyle w:val="FunctionTok"/>
        </w:rPr>
        <w:t>:</w:t>
      </w:r>
      <w:r>
        <w:rPr>
          <w:rStyle w:val="NormalTok"/>
        </w:rPr>
        <w:t xml:space="preserve">        </w:t>
      </w:r>
      <w:r>
        <w:rPr>
          <w:rStyle w:val="DecValTok"/>
        </w:rPr>
        <w:t>500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"ms"</w:t>
      </w:r>
      <w:r>
        <w:rPr>
          <w:rStyle w:val="FunctionTok"/>
        </w:rPr>
        <w:t>,</w:t>
      </w:r>
      <w:r>
        <w:br/>
      </w:r>
      <w:r>
        <w:rPr>
          <w:rStyle w:val="NormalTok"/>
        </w:rPr>
        <w:t xml:space="preserve">  </w:t>
      </w:r>
      <w:r>
        <w:rPr>
          <w:rStyle w:val="DataTypeTok"/>
        </w:rPr>
        <w:t>"evaluation_window"</w:t>
      </w:r>
      <w:r>
        <w:rPr>
          <w:rStyle w:val="FunctionTok"/>
        </w:rPr>
        <w:t>:</w:t>
      </w:r>
      <w:r>
        <w:rPr>
          <w:rStyle w:val="NormalTok"/>
        </w:rPr>
        <w:t xml:space="preserve"> </w:t>
      </w:r>
      <w:r>
        <w:rPr>
          <w:rStyle w:val="StringTok"/>
        </w:rPr>
        <w:t>"5m"</w:t>
      </w:r>
      <w:r>
        <w:rPr>
          <w:rStyle w:val="FunctionTok"/>
        </w:rPr>
        <w:t>,</w:t>
      </w:r>
      <w:r>
        <w:br/>
      </w:r>
      <w:r>
        <w:rPr>
          <w:rStyle w:val="NormalTok"/>
        </w:rPr>
        <w:t xml:space="preserve">  </w:t>
      </w:r>
      <w:r>
        <w:rPr>
          <w:rStyle w:val="DataTypeTok"/>
        </w:rPr>
        <w:t>"fired_at"</w:t>
      </w:r>
      <w:r>
        <w:rPr>
          <w:rStyle w:val="FunctionTok"/>
        </w:rPr>
        <w:t>:</w:t>
      </w:r>
      <w:r>
        <w:rPr>
          <w:rStyle w:val="NormalTok"/>
        </w:rPr>
        <w:t xml:space="preserve">         </w:t>
      </w:r>
      <w:r>
        <w:rPr>
          <w:rStyle w:val="StringTok"/>
        </w:rPr>
        <w:t>"2026-05-19T14:32:00Z"</w:t>
      </w:r>
      <w:r>
        <w:br/>
      </w:r>
      <w:r>
        <w:rPr>
          <w:rStyle w:val="FunctionTok"/>
        </w:rPr>
        <w:t>}</w:t>
      </w:r>
    </w:p>
    <w:p w14:paraId="60093F53" w14:textId="77777777" w:rsidR="003C021A" w:rsidRDefault="00561E86">
      <w:pPr>
        <w:pStyle w:val="FirstParagraph"/>
      </w:pPr>
      <w:r>
        <w:t xml:space="preserve">A </w:t>
      </w:r>
      <w:r>
        <w:rPr>
          <w:rStyle w:val="VerbatimChar"/>
        </w:rPr>
        <w:t>resolved</w:t>
      </w:r>
      <w:r>
        <w:t xml:space="preserve"> notification (same schema, </w:t>
      </w:r>
      <w:r>
        <w:rPr>
          <w:rStyle w:val="VerbatimChar"/>
        </w:rPr>
        <w:t>"state": "resolved"</w:t>
      </w:r>
      <w:r>
        <w:t xml:space="preserve">) is sent when the metric returns below threshold for a full </w:t>
      </w:r>
      <w:r>
        <w:rPr>
          <w:rStyle w:val="VerbatimChar"/>
        </w:rPr>
        <w:t>evaluation_window</w:t>
      </w:r>
      <w:r>
        <w:t>. This prevents flapping.</w:t>
      </w:r>
    </w:p>
    <w:p w14:paraId="28B3D0D7" w14:textId="77777777" w:rsidR="003C021A" w:rsidRDefault="00561E86">
      <w:pPr>
        <w:pStyle w:val="BodyText"/>
      </w:pPr>
      <w:r>
        <w:t xml:space="preserve">If </w:t>
      </w:r>
      <w:r>
        <w:rPr>
          <w:rStyle w:val="VerbatimChar"/>
        </w:rPr>
        <w:t>receiver_secret</w:t>
      </w:r>
      <w:r>
        <w:t xml:space="preserve"> is set, the request includes an </w:t>
      </w:r>
      <w:r>
        <w:rPr>
          <w:rStyle w:val="VerbatimChar"/>
        </w:rPr>
        <w:t>X-Aurora-Signature</w:t>
      </w:r>
      <w:r>
        <w:t xml:space="preserve"> HMAC-SHA256 header (key = </w:t>
      </w:r>
      <w:r>
        <w:rPr>
          <w:rStyle w:val="VerbatimChar"/>
        </w:rPr>
        <w:t>receiver_secret</w:t>
      </w:r>
      <w:r>
        <w:t>, input = raw JSON body). Receivers can use this to verify the request origin.</w:t>
      </w:r>
    </w:p>
    <w:p w14:paraId="5CE7B7D8" w14:textId="77777777" w:rsidR="003C021A" w:rsidRDefault="00561E86">
      <w:pPr>
        <w:pStyle w:val="BodyText"/>
      </w:pPr>
      <w:r>
        <w:rPr>
          <w:b/>
          <w:bCs/>
        </w:rPr>
        <w:t>Delivery guarantee:</w:t>
      </w:r>
      <w:r>
        <w:t xml:space="preserve"> </w:t>
      </w:r>
      <w:r>
        <w:t xml:space="preserve">At-least-once. Failures (non-2xx or connection timeout) are retried with exponential backoff up to 3 times. After 3 failures the </w:t>
      </w:r>
      <w:r>
        <w:rPr>
          <w:rStyle w:val="VerbatimChar"/>
        </w:rPr>
        <w:t>alert_history</w:t>
      </w:r>
      <w:r>
        <w:t xml:space="preserve"> row is marked </w:t>
      </w:r>
      <w:r>
        <w:rPr>
          <w:rStyle w:val="VerbatimChar"/>
        </w:rPr>
        <w:t>delivery_failed</w:t>
      </w:r>
      <w:r>
        <w:t>. The next evaluation cycle may re-fire if the condition still holds.</w:t>
      </w:r>
    </w:p>
    <w:p w14:paraId="627FEAAC" w14:textId="77777777" w:rsidR="003C021A" w:rsidRDefault="00561E86">
      <w:pPr>
        <w:pStyle w:val="Heading3"/>
      </w:pPr>
      <w:bookmarkStart w:id="40" w:name="X8a52813cf2ab15b5a62bc295663e59ecdec58b5"/>
      <w:bookmarkEnd w:id="39"/>
      <w:r>
        <w:t>8.5 Helm Configuration</w:t>
      </w:r>
    </w:p>
    <w:p w14:paraId="00661C0E" w14:textId="77777777" w:rsidR="003C021A" w:rsidRDefault="00561E86">
      <w:pPr>
        <w:pStyle w:val="SourceCode"/>
      </w:pPr>
      <w:r>
        <w:rPr>
          <w:rStyle w:val="FunctionTok"/>
        </w:rPr>
        <w:t>observability</w:t>
      </w:r>
      <w:r>
        <w:rPr>
          <w:rStyle w:val="KeywordTok"/>
        </w:rPr>
        <w:t>:</w:t>
      </w:r>
      <w:r>
        <w:br/>
      </w:r>
      <w:r>
        <w:rPr>
          <w:rStyle w:val="AttributeTok"/>
        </w:rPr>
        <w:t xml:space="preserve">  </w:t>
      </w:r>
      <w:r>
        <w:rPr>
          <w:rStyle w:val="FunctionTok"/>
        </w:rPr>
        <w:t>alerts</w:t>
      </w:r>
      <w:r>
        <w:rPr>
          <w:rStyle w:val="KeywordTok"/>
        </w:rPr>
        <w:t>:</w:t>
      </w:r>
      <w:r>
        <w:br/>
      </w:r>
      <w:r>
        <w:rPr>
          <w:rStyle w:val="AttributeTok"/>
        </w:rPr>
        <w:t xml:space="preserve">    </w:t>
      </w:r>
      <w:r>
        <w:rPr>
          <w:rStyle w:val="FunctionTok"/>
        </w:rPr>
        <w:t>evaluationIntervalSeconds</w:t>
      </w:r>
      <w:r>
        <w:rPr>
          <w:rStyle w:val="KeywordTok"/>
        </w:rPr>
        <w:t>:</w:t>
      </w:r>
      <w:r>
        <w:rPr>
          <w:rStyle w:val="AttributeTok"/>
        </w:rPr>
        <w:t xml:space="preserve"> </w:t>
      </w:r>
      <w:r>
        <w:rPr>
          <w:rStyle w:val="DecValTok"/>
        </w:rPr>
        <w:t>60</w:t>
      </w:r>
      <w:r>
        <w:br/>
      </w:r>
      <w:r>
        <w:rPr>
          <w:rStyle w:val="AttributeTok"/>
        </w:rPr>
        <w:t xml:space="preserve">    </w:t>
      </w:r>
      <w:r>
        <w:rPr>
          <w:rStyle w:val="FunctionTok"/>
        </w:rPr>
        <w:t>webhookTimeoutSeconds</w:t>
      </w:r>
      <w:r>
        <w:rPr>
          <w:rStyle w:val="KeywordTok"/>
        </w:rPr>
        <w:t>:</w:t>
      </w:r>
      <w:r>
        <w:rPr>
          <w:rStyle w:val="AttributeTok"/>
        </w:rPr>
        <w:t xml:space="preserve"> </w:t>
      </w:r>
      <w:r>
        <w:rPr>
          <w:rStyle w:val="DecValTok"/>
        </w:rPr>
        <w:t>10</w:t>
      </w:r>
      <w:r>
        <w:br/>
      </w:r>
      <w:r>
        <w:rPr>
          <w:rStyle w:val="AttributeTok"/>
        </w:rPr>
        <w:t xml:space="preserve">    </w:t>
      </w:r>
      <w:r>
        <w:rPr>
          <w:rStyle w:val="FunctionTok"/>
        </w:rPr>
        <w:t>maxRetries</w:t>
      </w:r>
      <w:r>
        <w:rPr>
          <w:rStyle w:val="KeywordTok"/>
        </w:rPr>
        <w:t>:</w:t>
      </w:r>
      <w:r>
        <w:rPr>
          <w:rStyle w:val="AttributeTok"/>
        </w:rPr>
        <w:t xml:space="preserve"> </w:t>
      </w:r>
      <w:r>
        <w:rPr>
          <w:rStyle w:val="DecValTok"/>
        </w:rPr>
        <w:t>3</w:t>
      </w:r>
    </w:p>
    <w:p w14:paraId="45FB0818" w14:textId="77777777" w:rsidR="003C021A" w:rsidRDefault="00561E86">
      <w:r>
        <w:pict w14:anchorId="38BE6D03">
          <v:rect id="_x0000_i1034" style="width:0;height:1.5pt" o:hralign="center" o:hrstd="t" o:hr="t"/>
        </w:pict>
      </w:r>
    </w:p>
    <w:p w14:paraId="1B700CCB" w14:textId="77777777" w:rsidR="003C021A" w:rsidRDefault="00561E86">
      <w:pPr>
        <w:pStyle w:val="Heading2"/>
      </w:pPr>
      <w:bookmarkStart w:id="41" w:name="X2c3029c442d4066ef024f9ca645b6d8ee5bbfa2"/>
      <w:bookmarkEnd w:id="30"/>
      <w:bookmarkEnd w:id="40"/>
      <w:r>
        <w:t>9. Access Control</w:t>
      </w:r>
    </w:p>
    <w:p w14:paraId="50E80EC4" w14:textId="77777777" w:rsidR="003C021A" w:rsidRDefault="00561E86">
      <w:pPr>
        <w:pStyle w:val="Heading3"/>
      </w:pPr>
      <w:bookmarkStart w:id="42" w:name="Xdbc9218ab3fbc6d9b91c15175d7e429e929ca15"/>
      <w:r>
        <w:t>9.1 Permission Scoping</w:t>
      </w:r>
    </w:p>
    <w:p w14:paraId="32089636" w14:textId="77777777" w:rsidR="003C021A" w:rsidRDefault="00561E86">
      <w:pPr>
        <w:pStyle w:val="FirstParagraph"/>
      </w:pPr>
      <w:r>
        <w:t>Two permissions govern the Observability API:</w:t>
      </w:r>
    </w:p>
    <w:tbl>
      <w:tblPr>
        <w:tblStyle w:val="Table"/>
        <w:tblW w:w="0" w:type="auto"/>
        <w:tblLook w:val="0020" w:firstRow="1" w:lastRow="0" w:firstColumn="0" w:lastColumn="0" w:noHBand="0" w:noVBand="0"/>
      </w:tblPr>
      <w:tblGrid>
        <w:gridCol w:w="2636"/>
        <w:gridCol w:w="4512"/>
        <w:gridCol w:w="2212"/>
      </w:tblGrid>
      <w:tr w:rsidR="003C021A" w14:paraId="3FC73D7B"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2F721ECF" w14:textId="77777777" w:rsidR="003C021A" w:rsidRDefault="00561E86">
            <w:pPr>
              <w:pStyle w:val="Compact"/>
            </w:pPr>
            <w:r>
              <w:t>Permission</w:t>
            </w:r>
          </w:p>
        </w:tc>
        <w:tc>
          <w:tcPr>
            <w:tcW w:w="0" w:type="auto"/>
          </w:tcPr>
          <w:p w14:paraId="5842C94A" w14:textId="77777777" w:rsidR="003C021A" w:rsidRDefault="00561E86">
            <w:pPr>
              <w:pStyle w:val="Compact"/>
            </w:pPr>
            <w:r>
              <w:t>Grants</w:t>
            </w:r>
          </w:p>
        </w:tc>
        <w:tc>
          <w:tcPr>
            <w:tcW w:w="0" w:type="auto"/>
          </w:tcPr>
          <w:p w14:paraId="683ABEE9" w14:textId="77777777" w:rsidR="003C021A" w:rsidRDefault="00561E86">
            <w:pPr>
              <w:pStyle w:val="Compact"/>
            </w:pPr>
            <w:r>
              <w:t>Roles</w:t>
            </w:r>
          </w:p>
        </w:tc>
      </w:tr>
      <w:tr w:rsidR="003C021A" w14:paraId="64E9366A" w14:textId="77777777">
        <w:tc>
          <w:tcPr>
            <w:tcW w:w="0" w:type="auto"/>
          </w:tcPr>
          <w:p w14:paraId="3C054B42" w14:textId="77777777" w:rsidR="003C021A" w:rsidRDefault="00561E86">
            <w:pPr>
              <w:pStyle w:val="Compact"/>
            </w:pPr>
            <w:r>
              <w:rPr>
                <w:rStyle w:val="VerbatimChar"/>
              </w:rPr>
              <w:t>observability:view</w:t>
            </w:r>
          </w:p>
        </w:tc>
        <w:tc>
          <w:tcPr>
            <w:tcW w:w="0" w:type="auto"/>
          </w:tcPr>
          <w:p w14:paraId="207FB5DB" w14:textId="77777777" w:rsidR="003C021A" w:rsidRDefault="00561E86">
            <w:pPr>
              <w:pStyle w:val="Compact"/>
            </w:pPr>
            <w:r>
              <w:t>Read access to metrics, logs, alert rules, and alert history (Metrics API, Logs API, Alert API only — not Workload Status)</w:t>
            </w:r>
          </w:p>
        </w:tc>
        <w:tc>
          <w:tcPr>
            <w:tcW w:w="0" w:type="auto"/>
          </w:tcPr>
          <w:p w14:paraId="6AD4C225" w14:textId="77777777" w:rsidR="003C021A" w:rsidRDefault="00561E86">
            <w:pPr>
              <w:pStyle w:val="Compact"/>
            </w:pPr>
            <w:r>
              <w:rPr>
                <w:rStyle w:val="VerbatimChar"/>
              </w:rPr>
              <w:t>admin</w:t>
            </w:r>
            <w:r>
              <w:t xml:space="preserve">, </w:t>
            </w:r>
            <w:r>
              <w:rPr>
                <w:rStyle w:val="VerbatimChar"/>
              </w:rPr>
              <w:t>ml-engineer</w:t>
            </w:r>
            <w:r>
              <w:t xml:space="preserve">, </w:t>
            </w:r>
            <w:r>
              <w:rPr>
                <w:rStyle w:val="VerbatimChar"/>
              </w:rPr>
              <w:t>developer</w:t>
            </w:r>
            <w:r>
              <w:t xml:space="preserve">, </w:t>
            </w:r>
            <w:r>
              <w:rPr>
                <w:rStyle w:val="VerbatimChar"/>
              </w:rPr>
              <w:t>viewer</w:t>
            </w:r>
          </w:p>
        </w:tc>
      </w:tr>
      <w:tr w:rsidR="003C021A" w14:paraId="65C211FE" w14:textId="77777777">
        <w:tc>
          <w:tcPr>
            <w:tcW w:w="0" w:type="auto"/>
          </w:tcPr>
          <w:p w14:paraId="326FC0EC" w14:textId="77777777" w:rsidR="003C021A" w:rsidRDefault="00561E86">
            <w:pPr>
              <w:pStyle w:val="Compact"/>
            </w:pPr>
            <w:r>
              <w:rPr>
                <w:rStyle w:val="VerbatimChar"/>
              </w:rPr>
              <w:t>observability:manage</w:t>
            </w:r>
          </w:p>
        </w:tc>
        <w:tc>
          <w:tcPr>
            <w:tcW w:w="0" w:type="auto"/>
          </w:tcPr>
          <w:p w14:paraId="12AE0C20" w14:textId="77777777" w:rsidR="003C021A" w:rsidRDefault="00561E86">
            <w:pPr>
              <w:pStyle w:val="Compact"/>
            </w:pPr>
            <w:r>
              <w:t>Write access to alert rules (create, update, delete)</w:t>
            </w:r>
          </w:p>
        </w:tc>
        <w:tc>
          <w:tcPr>
            <w:tcW w:w="0" w:type="auto"/>
          </w:tcPr>
          <w:p w14:paraId="0B765902" w14:textId="77777777" w:rsidR="003C021A" w:rsidRDefault="00561E86">
            <w:pPr>
              <w:pStyle w:val="Compact"/>
            </w:pPr>
            <w:r>
              <w:rPr>
                <w:rStyle w:val="VerbatimChar"/>
              </w:rPr>
              <w:t>admin</w:t>
            </w:r>
            <w:r>
              <w:t xml:space="preserve">, </w:t>
            </w:r>
            <w:r>
              <w:rPr>
                <w:rStyle w:val="VerbatimChar"/>
              </w:rPr>
              <w:t>ml-engineer</w:t>
            </w:r>
          </w:p>
        </w:tc>
      </w:tr>
    </w:tbl>
    <w:p w14:paraId="01CE4744" w14:textId="77777777" w:rsidR="003C021A" w:rsidRDefault="00561E86">
      <w:pPr>
        <w:pStyle w:val="BodyText"/>
      </w:pPr>
      <w:r>
        <w:t>Both are defined in IAC §7.3 (</w:t>
      </w:r>
      <w:r>
        <w:rPr>
          <w:rStyle w:val="VerbatimChar"/>
        </w:rPr>
        <w:t>observability:manage</w:t>
      </w:r>
      <w:r>
        <w:t xml:space="preserve"> is a new addition — see §1.4 IAC dependency note). The scope of the caller's RoleBinding determines data visibility:</w:t>
      </w:r>
    </w:p>
    <w:tbl>
      <w:tblPr>
        <w:tblStyle w:val="Table"/>
        <w:tblW w:w="0" w:type="auto"/>
        <w:tblLook w:val="0020" w:firstRow="1" w:lastRow="0" w:firstColumn="0" w:lastColumn="0" w:noHBand="0" w:noVBand="0"/>
      </w:tblPr>
      <w:tblGrid>
        <w:gridCol w:w="1434"/>
        <w:gridCol w:w="7926"/>
      </w:tblGrid>
      <w:tr w:rsidR="003C021A" w14:paraId="71E6DFCE"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59B8DACD" w14:textId="77777777" w:rsidR="003C021A" w:rsidRDefault="00561E86">
            <w:pPr>
              <w:pStyle w:val="Compact"/>
            </w:pPr>
            <w:r>
              <w:t>Binding scope</w:t>
            </w:r>
          </w:p>
        </w:tc>
        <w:tc>
          <w:tcPr>
            <w:tcW w:w="0" w:type="auto"/>
          </w:tcPr>
          <w:p w14:paraId="738C5BC9" w14:textId="77777777" w:rsidR="003C021A" w:rsidRDefault="00561E86">
            <w:pPr>
              <w:pStyle w:val="Compact"/>
            </w:pPr>
            <w:r>
              <w:t>Data visible</w:t>
            </w:r>
          </w:p>
        </w:tc>
      </w:tr>
      <w:tr w:rsidR="003C021A" w14:paraId="6DAE906E" w14:textId="77777777">
        <w:tc>
          <w:tcPr>
            <w:tcW w:w="0" w:type="auto"/>
          </w:tcPr>
          <w:p w14:paraId="4C8BDAE1" w14:textId="77777777" w:rsidR="003C021A" w:rsidRDefault="00561E86">
            <w:pPr>
              <w:pStyle w:val="Compact"/>
            </w:pPr>
            <w:r>
              <w:t>Project-scoped</w:t>
            </w:r>
          </w:p>
        </w:tc>
        <w:tc>
          <w:tcPr>
            <w:tcW w:w="0" w:type="auto"/>
          </w:tcPr>
          <w:p w14:paraId="424FA65E" w14:textId="77777777" w:rsidR="003C021A" w:rsidRDefault="00561E86">
            <w:pPr>
              <w:pStyle w:val="Compact"/>
            </w:pPr>
            <w:r>
              <w:t xml:space="preserve">Metrics, logs, and alert rules for that project only. All endpoints are namespace-scoped; the bound </w:t>
            </w:r>
            <w:r>
              <w:rPr>
                <w:rStyle w:val="VerbatimChar"/>
              </w:rPr>
              <w:t>project_id</w:t>
            </w:r>
            <w:r>
              <w:t xml:space="preserve"> is injected automatically. A request specifying a different </w:t>
            </w:r>
            <w:r>
              <w:rPr>
                <w:rStyle w:val="VerbatimChar"/>
              </w:rPr>
              <w:t>project_id</w:t>
            </w:r>
            <w:r>
              <w:t xml:space="preserve"> returns HTTP 403.</w:t>
            </w:r>
          </w:p>
        </w:tc>
      </w:tr>
      <w:tr w:rsidR="003C021A" w14:paraId="6A41EC47" w14:textId="77777777">
        <w:tc>
          <w:tcPr>
            <w:tcW w:w="0" w:type="auto"/>
          </w:tcPr>
          <w:p w14:paraId="1330E45C" w14:textId="77777777" w:rsidR="003C021A" w:rsidRDefault="00561E86">
            <w:pPr>
              <w:pStyle w:val="Compact"/>
            </w:pPr>
            <w:r>
              <w:t>Tenant-scoped</w:t>
            </w:r>
          </w:p>
        </w:tc>
        <w:tc>
          <w:tcPr>
            <w:tcW w:w="0" w:type="auto"/>
          </w:tcPr>
          <w:p w14:paraId="73C4F260" w14:textId="77777777" w:rsidR="003C021A" w:rsidRDefault="00561E86">
            <w:pPr>
              <w:pStyle w:val="Compact"/>
            </w:pPr>
            <w:r>
              <w:t>Metrics, logs, and alert rules across all projects in the tenant namespace.</w:t>
            </w:r>
          </w:p>
        </w:tc>
      </w:tr>
      <w:tr w:rsidR="003C021A" w14:paraId="04B200F5" w14:textId="77777777">
        <w:tc>
          <w:tcPr>
            <w:tcW w:w="0" w:type="auto"/>
          </w:tcPr>
          <w:p w14:paraId="7E26BEC5" w14:textId="77777777" w:rsidR="003C021A" w:rsidRDefault="00561E86">
            <w:pPr>
              <w:pStyle w:val="Compact"/>
            </w:pPr>
            <w:r>
              <w:t>Org-scoped</w:t>
            </w:r>
          </w:p>
        </w:tc>
        <w:tc>
          <w:tcPr>
            <w:tcW w:w="0" w:type="auto"/>
          </w:tcPr>
          <w:p w14:paraId="6C33802A" w14:textId="77777777" w:rsidR="003C021A" w:rsidRDefault="00561E86">
            <w:pPr>
              <w:pStyle w:val="Compact"/>
            </w:pPr>
            <w:r>
              <w:t>Across all tenants in the CustomerOrg.</w:t>
            </w:r>
          </w:p>
        </w:tc>
      </w:tr>
      <w:tr w:rsidR="003C021A" w14:paraId="71481854" w14:textId="77777777">
        <w:tc>
          <w:tcPr>
            <w:tcW w:w="0" w:type="auto"/>
          </w:tcPr>
          <w:p w14:paraId="01046F64" w14:textId="77777777" w:rsidR="003C021A" w:rsidRDefault="00561E86">
            <w:pPr>
              <w:pStyle w:val="Compact"/>
            </w:pPr>
            <w:r>
              <w:t>Platform-scoped</w:t>
            </w:r>
          </w:p>
        </w:tc>
        <w:tc>
          <w:tcPr>
            <w:tcW w:w="0" w:type="auto"/>
          </w:tcPr>
          <w:p w14:paraId="21B1AB65" w14:textId="77777777" w:rsidR="003C021A" w:rsidRDefault="00561E86">
            <w:pPr>
              <w:pStyle w:val="Compact"/>
            </w:pPr>
            <w:r>
              <w:t>All tenants. Platform operators only.</w:t>
            </w:r>
          </w:p>
        </w:tc>
      </w:tr>
    </w:tbl>
    <w:p w14:paraId="0B7E9AA2" w14:textId="77777777" w:rsidR="003C021A" w:rsidRDefault="00561E86">
      <w:pPr>
        <w:pStyle w:val="Heading3"/>
      </w:pPr>
      <w:bookmarkStart w:id="43" w:name="Xe4a4512ec9597834341a44e6d11839d7b60aa27"/>
      <w:bookmarkEnd w:id="42"/>
      <w:r>
        <w:t>9.2 Tenant Isolation Enforcement</w:t>
      </w:r>
    </w:p>
    <w:tbl>
      <w:tblPr>
        <w:tblStyle w:val="Table"/>
        <w:tblW w:w="0" w:type="auto"/>
        <w:tblLook w:val="0020" w:firstRow="1" w:lastRow="0" w:firstColumn="0" w:lastColumn="0" w:noHBand="0" w:noVBand="0"/>
      </w:tblPr>
      <w:tblGrid>
        <w:gridCol w:w="2207"/>
        <w:gridCol w:w="7153"/>
      </w:tblGrid>
      <w:tr w:rsidR="003C021A" w14:paraId="53F2FB1A"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294A5C4" w14:textId="77777777" w:rsidR="003C021A" w:rsidRDefault="00561E86">
            <w:pPr>
              <w:pStyle w:val="Compact"/>
            </w:pPr>
            <w:r>
              <w:t>Data source</w:t>
            </w:r>
          </w:p>
        </w:tc>
        <w:tc>
          <w:tcPr>
            <w:tcW w:w="0" w:type="auto"/>
          </w:tcPr>
          <w:p w14:paraId="6383AC2A" w14:textId="77777777" w:rsidR="003C021A" w:rsidRDefault="00561E86">
            <w:pPr>
              <w:pStyle w:val="Compact"/>
            </w:pPr>
            <w:r>
              <w:t>Isolation mechanism</w:t>
            </w:r>
          </w:p>
        </w:tc>
      </w:tr>
      <w:tr w:rsidR="003C021A" w14:paraId="2021F292" w14:textId="77777777">
        <w:tc>
          <w:tcPr>
            <w:tcW w:w="0" w:type="auto"/>
          </w:tcPr>
          <w:p w14:paraId="5B42AA92" w14:textId="77777777" w:rsidR="003C021A" w:rsidRDefault="00561E86">
            <w:pPr>
              <w:pStyle w:val="Compact"/>
            </w:pPr>
            <w:r>
              <w:t>Mimir</w:t>
            </w:r>
          </w:p>
        </w:tc>
        <w:tc>
          <w:tcPr>
            <w:tcW w:w="0" w:type="auto"/>
          </w:tcPr>
          <w:p w14:paraId="4FDDA284" w14:textId="77777777" w:rsidR="003C021A" w:rsidRDefault="00561E86">
            <w:pPr>
              <w:pStyle w:val="Compact"/>
            </w:pPr>
            <w:r>
              <w:t xml:space="preserve">Observability API appends </w:t>
            </w:r>
            <w:r>
              <w:rPr>
                <w:rStyle w:val="VerbatimChar"/>
              </w:rPr>
              <w:t>{tenant_id="{tenant}"}</w:t>
            </w:r>
            <w:r>
              <w:t xml:space="preserve"> to every PromQL query. The selector is constructed server-side from the auth context; callers cannot override it.</w:t>
            </w:r>
          </w:p>
        </w:tc>
      </w:tr>
      <w:tr w:rsidR="003C021A" w14:paraId="3863027F" w14:textId="77777777">
        <w:tc>
          <w:tcPr>
            <w:tcW w:w="0" w:type="auto"/>
          </w:tcPr>
          <w:p w14:paraId="0E126E67" w14:textId="77777777" w:rsidR="003C021A" w:rsidRDefault="00561E86">
            <w:pPr>
              <w:pStyle w:val="Compact"/>
            </w:pPr>
            <w:r>
              <w:t>Loki</w:t>
            </w:r>
          </w:p>
        </w:tc>
        <w:tc>
          <w:tcPr>
            <w:tcW w:w="0" w:type="auto"/>
          </w:tcPr>
          <w:p w14:paraId="6A538BD5" w14:textId="77777777" w:rsidR="003C021A" w:rsidRDefault="00561E86">
            <w:pPr>
              <w:pStyle w:val="Compact"/>
            </w:pPr>
            <w:r>
              <w:t xml:space="preserve">Observability API prepends </w:t>
            </w:r>
            <w:r>
              <w:rPr>
                <w:rStyle w:val="VerbatimChar"/>
              </w:rPr>
              <w:t>{tenant_id="{tenant}"}</w:t>
            </w:r>
            <w:r>
              <w:t xml:space="preserve"> to every LogQL stream selector. Same server-side construction; callers cannot override it.</w:t>
            </w:r>
          </w:p>
        </w:tc>
      </w:tr>
      <w:tr w:rsidR="003C021A" w14:paraId="270ECFEF" w14:textId="77777777">
        <w:tc>
          <w:tcPr>
            <w:tcW w:w="0" w:type="auto"/>
          </w:tcPr>
          <w:p w14:paraId="3A023463" w14:textId="77777777" w:rsidR="003C021A" w:rsidRDefault="00561E86">
            <w:pPr>
              <w:pStyle w:val="Compact"/>
            </w:pPr>
            <w:r>
              <w:t>Observability DB</w:t>
            </w:r>
          </w:p>
        </w:tc>
        <w:tc>
          <w:tcPr>
            <w:tcW w:w="0" w:type="auto"/>
          </w:tcPr>
          <w:p w14:paraId="4C834C92" w14:textId="77777777" w:rsidR="003C021A" w:rsidRDefault="00561E86">
            <w:pPr>
              <w:pStyle w:val="Compact"/>
            </w:pPr>
            <w:r>
              <w:rPr>
                <w:rStyle w:val="VerbatimChar"/>
              </w:rPr>
              <w:t>alert_rules</w:t>
            </w:r>
            <w:r>
              <w:t xml:space="preserve"> and </w:t>
            </w:r>
            <w:r>
              <w:rPr>
                <w:rStyle w:val="VerbatimChar"/>
              </w:rPr>
              <w:t>alert_history</w:t>
            </w:r>
            <w:r>
              <w:t xml:space="preserve"> include </w:t>
            </w:r>
            <w:r>
              <w:rPr>
                <w:rStyle w:val="VerbatimChar"/>
              </w:rPr>
              <w:t>tenant_id NOT NULL</w:t>
            </w:r>
            <w:r>
              <w:t xml:space="preserve">. All queries use </w:t>
            </w:r>
            <w:r>
              <w:rPr>
                <w:rStyle w:val="VerbatimChar"/>
              </w:rPr>
              <w:t>WHERE tenant_id = '{tenant}'</w:t>
            </w:r>
            <w:r>
              <w:t xml:space="preserve"> at the repository layer.</w:t>
            </w:r>
          </w:p>
        </w:tc>
      </w:tr>
      <w:tr w:rsidR="003C021A" w14:paraId="0D70705F" w14:textId="77777777">
        <w:tc>
          <w:tcPr>
            <w:tcW w:w="0" w:type="auto"/>
          </w:tcPr>
          <w:p w14:paraId="5B4963F5" w14:textId="77777777" w:rsidR="003C021A" w:rsidRDefault="00561E86">
            <w:pPr>
              <w:pStyle w:val="Compact"/>
            </w:pPr>
            <w:r>
              <w:t>Metering DB (read-only)</w:t>
            </w:r>
          </w:p>
        </w:tc>
        <w:tc>
          <w:tcPr>
            <w:tcW w:w="0" w:type="auto"/>
          </w:tcPr>
          <w:p w14:paraId="1446FDD1" w14:textId="77777777" w:rsidR="003C021A" w:rsidRDefault="00561E86">
            <w:pPr>
              <w:pStyle w:val="Compact"/>
            </w:pPr>
            <w:r>
              <w:t xml:space="preserve">Quota utilization queries include </w:t>
            </w:r>
            <w:r>
              <w:rPr>
                <w:rStyle w:val="VerbatimChar"/>
              </w:rPr>
              <w:t>WHERE tenant_id = '{tenant}'</w:t>
            </w:r>
            <w:r>
              <w:t xml:space="preserve"> at the repository layer.</w:t>
            </w:r>
          </w:p>
        </w:tc>
      </w:tr>
      <w:tr w:rsidR="003C021A" w14:paraId="7CB24BDE" w14:textId="77777777">
        <w:tc>
          <w:tcPr>
            <w:tcW w:w="0" w:type="auto"/>
          </w:tcPr>
          <w:p w14:paraId="0533952E" w14:textId="77777777" w:rsidR="003C021A" w:rsidRDefault="00561E86">
            <w:pPr>
              <w:pStyle w:val="Compact"/>
            </w:pPr>
            <w:r>
              <w:t>K8s CRD reads (Workload Status)</w:t>
            </w:r>
          </w:p>
        </w:tc>
        <w:tc>
          <w:tcPr>
            <w:tcW w:w="0" w:type="auto"/>
          </w:tcPr>
          <w:p w14:paraId="3E409B99" w14:textId="77777777" w:rsidR="003C021A" w:rsidRDefault="00561E86">
            <w:pPr>
              <w:pStyle w:val="Compact"/>
            </w:pPr>
            <w:r>
              <w:t>Reads are namespace-scoped via the K8s API. Kubernetes RBAC enforces that the Observability API service account can only read CRDs in the appropriate namespaces.</w:t>
            </w:r>
          </w:p>
        </w:tc>
      </w:tr>
    </w:tbl>
    <w:p w14:paraId="294F39ED" w14:textId="77777777" w:rsidR="003C021A" w:rsidRDefault="00561E86">
      <w:pPr>
        <w:pStyle w:val="Heading3"/>
      </w:pPr>
      <w:bookmarkStart w:id="44" w:name="X56f2c31e5fa2fa3baeb75a5f04829abe4d3d1da"/>
      <w:bookmarkEnd w:id="43"/>
      <w:r>
        <w:t>9.3 Tenant-visible field policy — allowlist / projection</w:t>
      </w:r>
    </w:p>
    <w:p w14:paraId="511BFC4B" w14:textId="77777777" w:rsidR="003C021A" w:rsidRDefault="00561E86">
      <w:pPr>
        <w:pStyle w:val="FirstParagraph"/>
      </w:pPr>
      <w:r>
        <w:t xml:space="preserve">Tenant-facing responses are built by </w:t>
      </w:r>
      <w:r>
        <w:rPr>
          <w:b/>
          <w:bCs/>
        </w:rPr>
        <w:t>allowlist, not blocklist</w:t>
      </w:r>
      <w:r>
        <w:t xml:space="preserve">: the response layer returns only the explicitly-enumerated fields below and </w:t>
      </w:r>
      <w:r>
        <w:rPr>
          <w:b/>
          <w:bCs/>
        </w:rPr>
        <w:t>omits everything else by default</w:t>
      </w:r>
      <w:r>
        <w:t xml:space="preserve">. A field added upstream is therefore never exposed to a tenant until it is deliberately added to the allowlist — </w:t>
      </w:r>
      <w:r>
        <w:rPr>
          <w:b/>
          <w:bCs/>
        </w:rPr>
        <w:t>fail-safe (default-deny)</w:t>
      </w:r>
      <w:r>
        <w:t xml:space="preserve">, so a new sensitive field cannot leak by omission (the failure mode of a mask/blocklist). </w:t>
      </w:r>
      <w:r>
        <w:rPr>
          <w:i/>
          <w:iCs/>
        </w:rPr>
        <w:t>(RESOLVED 2026-07-28 — shared OQ1 with the Auditability spec. Engineering owns the allowlist below; Security/Product review it asynchronously — a fail-safe default does not block.)</w:t>
      </w:r>
    </w:p>
    <w:p w14:paraId="2040EE34" w14:textId="77777777" w:rsidR="003C021A" w:rsidRDefault="00561E86">
      <w:pPr>
        <w:pStyle w:val="BodyText"/>
      </w:pPr>
      <w:r>
        <w:rPr>
          <w:b/>
          <w:bCs/>
        </w:rPr>
        <w:t>Source-level guarantees</w:t>
      </w:r>
      <w:r>
        <w:t xml:space="preserve"> — never stored in logs or metrics, so never in any response </w:t>
      </w:r>
      <w:r>
        <w:t>regardless of allowlist:</w:t>
      </w:r>
    </w:p>
    <w:tbl>
      <w:tblPr>
        <w:tblStyle w:val="Table"/>
        <w:tblW w:w="0" w:type="auto"/>
        <w:tblLook w:val="0020" w:firstRow="1" w:lastRow="0" w:firstColumn="0" w:lastColumn="0" w:noHBand="0" w:noVBand="0"/>
      </w:tblPr>
      <w:tblGrid>
        <w:gridCol w:w="2700"/>
        <w:gridCol w:w="6660"/>
      </w:tblGrid>
      <w:tr w:rsidR="003C021A" w14:paraId="170434F6"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470F2038" w14:textId="77777777" w:rsidR="003C021A" w:rsidRDefault="00561E86">
            <w:pPr>
              <w:pStyle w:val="Compact"/>
            </w:pPr>
            <w:r>
              <w:t>Data type</w:t>
            </w:r>
          </w:p>
        </w:tc>
        <w:tc>
          <w:tcPr>
            <w:tcW w:w="0" w:type="auto"/>
          </w:tcPr>
          <w:p w14:paraId="3DEE2AEF" w14:textId="77777777" w:rsidR="003C021A" w:rsidRDefault="00561E86">
            <w:pPr>
              <w:pStyle w:val="Compact"/>
            </w:pPr>
            <w:r>
              <w:t>Handling</w:t>
            </w:r>
          </w:p>
        </w:tc>
      </w:tr>
      <w:tr w:rsidR="003C021A" w14:paraId="2032F44D" w14:textId="77777777">
        <w:tc>
          <w:tcPr>
            <w:tcW w:w="0" w:type="auto"/>
          </w:tcPr>
          <w:p w14:paraId="4259739C" w14:textId="77777777" w:rsidR="003C021A" w:rsidRDefault="00561E86">
            <w:pPr>
              <w:pStyle w:val="Compact"/>
            </w:pPr>
            <w:r>
              <w:t>Inference prompt content</w:t>
            </w:r>
          </w:p>
        </w:tc>
        <w:tc>
          <w:tcPr>
            <w:tcW w:w="0" w:type="auto"/>
          </w:tcPr>
          <w:p w14:paraId="4784771B" w14:textId="77777777" w:rsidR="003C021A" w:rsidRDefault="00561E86">
            <w:pPr>
              <w:pStyle w:val="Compact"/>
            </w:pPr>
            <w:r>
              <w:t>Not logged at any level.</w:t>
            </w:r>
          </w:p>
        </w:tc>
      </w:tr>
      <w:tr w:rsidR="003C021A" w14:paraId="33167D97" w14:textId="77777777">
        <w:tc>
          <w:tcPr>
            <w:tcW w:w="0" w:type="auto"/>
          </w:tcPr>
          <w:p w14:paraId="5E658390" w14:textId="77777777" w:rsidR="003C021A" w:rsidRDefault="00561E86">
            <w:pPr>
              <w:pStyle w:val="Compact"/>
            </w:pPr>
            <w:r>
              <w:t>Inference completion content</w:t>
            </w:r>
          </w:p>
        </w:tc>
        <w:tc>
          <w:tcPr>
            <w:tcW w:w="0" w:type="auto"/>
          </w:tcPr>
          <w:p w14:paraId="0470B961" w14:textId="77777777" w:rsidR="003C021A" w:rsidRDefault="00561E86">
            <w:pPr>
              <w:pStyle w:val="Compact"/>
            </w:pPr>
            <w:r>
              <w:t>Not logged at any level.</w:t>
            </w:r>
          </w:p>
        </w:tc>
      </w:tr>
      <w:tr w:rsidR="003C021A" w14:paraId="7C5F5824" w14:textId="77777777">
        <w:tc>
          <w:tcPr>
            <w:tcW w:w="0" w:type="auto"/>
          </w:tcPr>
          <w:p w14:paraId="11D14F22" w14:textId="77777777" w:rsidR="003C021A" w:rsidRDefault="00561E86">
            <w:pPr>
              <w:pStyle w:val="Compact"/>
            </w:pPr>
            <w:r>
              <w:t>API key values</w:t>
            </w:r>
          </w:p>
        </w:tc>
        <w:tc>
          <w:tcPr>
            <w:tcW w:w="0" w:type="auto"/>
          </w:tcPr>
          <w:p w14:paraId="67E1C1E6" w14:textId="77777777" w:rsidR="003C021A" w:rsidRDefault="00561E86">
            <w:pPr>
              <w:pStyle w:val="Compact"/>
            </w:pPr>
            <w:r>
              <w:t>Never in any Aurora log line.</w:t>
            </w:r>
          </w:p>
        </w:tc>
      </w:tr>
      <w:tr w:rsidR="003C021A" w14:paraId="260F1C3F" w14:textId="77777777">
        <w:tc>
          <w:tcPr>
            <w:tcW w:w="0" w:type="auto"/>
          </w:tcPr>
          <w:p w14:paraId="75906484" w14:textId="77777777" w:rsidR="003C021A" w:rsidRDefault="00561E86">
            <w:pPr>
              <w:pStyle w:val="Compact"/>
            </w:pPr>
            <w:r>
              <w:t>Dataset content</w:t>
            </w:r>
          </w:p>
        </w:tc>
        <w:tc>
          <w:tcPr>
            <w:tcW w:w="0" w:type="auto"/>
          </w:tcPr>
          <w:p w14:paraId="30C7693D" w14:textId="77777777" w:rsidR="003C021A" w:rsidRDefault="00561E86">
            <w:pPr>
              <w:pStyle w:val="Compact"/>
            </w:pPr>
            <w:r>
              <w:t>Not logged. Dataset IDs appear in Audit API responses only (Auditability spec §5.4).</w:t>
            </w:r>
          </w:p>
        </w:tc>
      </w:tr>
      <w:tr w:rsidR="003C021A" w14:paraId="372EF83B" w14:textId="77777777">
        <w:tc>
          <w:tcPr>
            <w:tcW w:w="0" w:type="auto"/>
          </w:tcPr>
          <w:p w14:paraId="055C3113" w14:textId="77777777" w:rsidR="003C021A" w:rsidRDefault="00561E86">
            <w:pPr>
              <w:pStyle w:val="Compact"/>
            </w:pPr>
            <w:r>
              <w:t>User email / PII</w:t>
            </w:r>
          </w:p>
        </w:tc>
        <w:tc>
          <w:tcPr>
            <w:tcW w:w="0" w:type="auto"/>
          </w:tcPr>
          <w:p w14:paraId="2BE43AAD" w14:textId="77777777" w:rsidR="003C021A" w:rsidRDefault="00561E86">
            <w:pPr>
              <w:pStyle w:val="Compact"/>
            </w:pPr>
            <w:r>
              <w:t xml:space="preserve">Not in operational logs. Identity is </w:t>
            </w:r>
            <w:r>
              <w:rPr>
                <w:rStyle w:val="VerbatimChar"/>
              </w:rPr>
              <w:t>actor_id</w:t>
            </w:r>
            <w:r>
              <w:t xml:space="preserve"> (opaque) in audit records only.</w:t>
            </w:r>
          </w:p>
        </w:tc>
      </w:tr>
    </w:tbl>
    <w:p w14:paraId="6F01FB3A" w14:textId="77777777" w:rsidR="003C021A" w:rsidRDefault="00561E86">
      <w:pPr>
        <w:pStyle w:val="BodyText"/>
      </w:pPr>
      <w:r>
        <w:rPr>
          <w:b/>
          <w:bCs/>
        </w:rPr>
        <w:t>Logs API allowlist</w:t>
      </w:r>
      <w:r>
        <w:t xml:space="preserve"> — the </w:t>
      </w:r>
      <w:r>
        <w:rPr>
          <w:i/>
          <w:iCs/>
        </w:rPr>
        <w:t>only</w:t>
      </w:r>
      <w:r>
        <w:t xml:space="preserve"> fields returned to </w:t>
      </w:r>
      <w:r>
        <w:rPr>
          <w:rStyle w:val="VerbatimChar"/>
        </w:rPr>
        <w:t>observability:view</w:t>
      </w:r>
      <w:r>
        <w:t xml:space="preserve"> callers:</w:t>
      </w:r>
    </w:p>
    <w:tbl>
      <w:tblPr>
        <w:tblStyle w:val="Table"/>
        <w:tblW w:w="0" w:type="auto"/>
        <w:tblLook w:val="0020" w:firstRow="1" w:lastRow="0" w:firstColumn="0" w:lastColumn="0" w:noHBand="0" w:noVBand="0"/>
      </w:tblPr>
      <w:tblGrid>
        <w:gridCol w:w="4998"/>
        <w:gridCol w:w="3236"/>
      </w:tblGrid>
      <w:tr w:rsidR="003C021A" w14:paraId="0AEA13A3"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6943B3D2" w14:textId="77777777" w:rsidR="003C021A" w:rsidRDefault="00561E86">
            <w:pPr>
              <w:pStyle w:val="Compact"/>
            </w:pPr>
            <w:r>
              <w:t>Field</w:t>
            </w:r>
          </w:p>
        </w:tc>
        <w:tc>
          <w:tcPr>
            <w:tcW w:w="0" w:type="auto"/>
          </w:tcPr>
          <w:p w14:paraId="5E0274D3" w14:textId="77777777" w:rsidR="003C021A" w:rsidRDefault="00561E86">
            <w:pPr>
              <w:pStyle w:val="Compact"/>
            </w:pPr>
            <w:r>
              <w:t>In tenant allowlist</w:t>
            </w:r>
          </w:p>
        </w:tc>
      </w:tr>
      <w:tr w:rsidR="003C021A" w14:paraId="49AAF706" w14:textId="77777777">
        <w:tc>
          <w:tcPr>
            <w:tcW w:w="0" w:type="auto"/>
          </w:tcPr>
          <w:p w14:paraId="67BCF02C" w14:textId="77777777" w:rsidR="003C021A" w:rsidRDefault="00561E86">
            <w:pPr>
              <w:pStyle w:val="Compact"/>
            </w:pPr>
            <w:r>
              <w:rPr>
                <w:rStyle w:val="VerbatimChar"/>
              </w:rPr>
              <w:t>timestamp</w:t>
            </w:r>
            <w:r>
              <w:t xml:space="preserve">, </w:t>
            </w:r>
            <w:r>
              <w:rPr>
                <w:rStyle w:val="VerbatimChar"/>
              </w:rPr>
              <w:t>level</w:t>
            </w:r>
            <w:r>
              <w:t xml:space="preserve">, </w:t>
            </w:r>
            <w:r>
              <w:rPr>
                <w:rStyle w:val="VerbatimChar"/>
              </w:rPr>
              <w:t>service</w:t>
            </w:r>
          </w:p>
        </w:tc>
        <w:tc>
          <w:tcPr>
            <w:tcW w:w="0" w:type="auto"/>
          </w:tcPr>
          <w:p w14:paraId="604D630B" w14:textId="77777777" w:rsidR="003C021A" w:rsidRDefault="00561E86">
            <w:pPr>
              <w:pStyle w:val="Compact"/>
            </w:pPr>
            <w:r>
              <w:t>Yes</w:t>
            </w:r>
          </w:p>
        </w:tc>
      </w:tr>
      <w:tr w:rsidR="003C021A" w14:paraId="1EFC9537" w14:textId="77777777">
        <w:tc>
          <w:tcPr>
            <w:tcW w:w="0" w:type="auto"/>
          </w:tcPr>
          <w:p w14:paraId="7E73D9FB" w14:textId="77777777" w:rsidR="003C021A" w:rsidRDefault="00561E86">
            <w:pPr>
              <w:pStyle w:val="Compact"/>
            </w:pPr>
            <w:r>
              <w:rPr>
                <w:rStyle w:val="VerbatimChar"/>
              </w:rPr>
              <w:t>request_id</w:t>
            </w:r>
            <w:r>
              <w:t xml:space="preserve">, </w:t>
            </w:r>
            <w:r>
              <w:rPr>
                <w:rStyle w:val="VerbatimChar"/>
              </w:rPr>
              <w:t>model_id</w:t>
            </w:r>
            <w:r>
              <w:t xml:space="preserve">, </w:t>
            </w:r>
            <w:r>
              <w:rPr>
                <w:rStyle w:val="VerbatimChar"/>
              </w:rPr>
              <w:t>project_id</w:t>
            </w:r>
            <w:r>
              <w:t xml:space="preserve">, </w:t>
            </w:r>
            <w:r>
              <w:rPr>
                <w:rStyle w:val="VerbatimChar"/>
              </w:rPr>
              <w:t>tenant_id</w:t>
            </w:r>
          </w:p>
        </w:tc>
        <w:tc>
          <w:tcPr>
            <w:tcW w:w="0" w:type="auto"/>
          </w:tcPr>
          <w:p w14:paraId="3C1B5E46" w14:textId="77777777" w:rsidR="003C021A" w:rsidRDefault="00561E86">
            <w:pPr>
              <w:pStyle w:val="Compact"/>
            </w:pPr>
            <w:r>
              <w:t>Yes</w:t>
            </w:r>
          </w:p>
        </w:tc>
      </w:tr>
      <w:tr w:rsidR="003C021A" w14:paraId="1E8A53B4" w14:textId="77777777">
        <w:tc>
          <w:tcPr>
            <w:tcW w:w="0" w:type="auto"/>
          </w:tcPr>
          <w:p w14:paraId="5397AE59" w14:textId="77777777" w:rsidR="003C021A" w:rsidRDefault="00561E86">
            <w:pPr>
              <w:pStyle w:val="Compact"/>
            </w:pPr>
            <w:r>
              <w:rPr>
                <w:rStyle w:val="VerbatimChar"/>
              </w:rPr>
              <w:t>error_type</w:t>
            </w:r>
            <w:r>
              <w:t xml:space="preserve">, </w:t>
            </w:r>
            <w:r>
              <w:rPr>
                <w:rStyle w:val="VerbatimChar"/>
              </w:rPr>
              <w:t>latency_ms</w:t>
            </w:r>
          </w:p>
        </w:tc>
        <w:tc>
          <w:tcPr>
            <w:tcW w:w="0" w:type="auto"/>
          </w:tcPr>
          <w:p w14:paraId="4482E6A6" w14:textId="77777777" w:rsidR="003C021A" w:rsidRDefault="00561E86">
            <w:pPr>
              <w:pStyle w:val="Compact"/>
            </w:pPr>
            <w:r>
              <w:t>Yes</w:t>
            </w:r>
          </w:p>
        </w:tc>
      </w:tr>
      <w:tr w:rsidR="003C021A" w14:paraId="2C23128C" w14:textId="77777777">
        <w:tc>
          <w:tcPr>
            <w:tcW w:w="0" w:type="auto"/>
          </w:tcPr>
          <w:p w14:paraId="252CD59C" w14:textId="77777777" w:rsidR="003C021A" w:rsidRDefault="00561E86">
            <w:pPr>
              <w:pStyle w:val="Compact"/>
            </w:pPr>
            <w:r>
              <w:rPr>
                <w:rStyle w:val="VerbatimChar"/>
              </w:rPr>
              <w:t>message</w:t>
            </w:r>
            <w:r>
              <w:t xml:space="preserve"> (free-text log body)</w:t>
            </w:r>
          </w:p>
        </w:tc>
        <w:tc>
          <w:tcPr>
            <w:tcW w:w="0" w:type="auto"/>
          </w:tcPr>
          <w:p w14:paraId="3044886C" w14:textId="77777777" w:rsidR="003C021A" w:rsidRDefault="00561E86">
            <w:pPr>
              <w:pStyle w:val="Compact"/>
            </w:pPr>
            <w:r>
              <w:rPr>
                <w:b/>
                <w:bCs/>
              </w:rPr>
              <w:t>No — structured fields only</w:t>
            </w:r>
          </w:p>
        </w:tc>
      </w:tr>
    </w:tbl>
    <w:p w14:paraId="4EBA7C2C" w14:textId="77777777" w:rsidR="003C021A" w:rsidRDefault="00561E86">
      <w:pPr>
        <w:pStyle w:val="BodyText"/>
      </w:pPr>
      <w:r>
        <w:t xml:space="preserve">The free-text </w:t>
      </w:r>
      <w:r>
        <w:rPr>
          <w:rStyle w:val="VerbatimChar"/>
        </w:rPr>
        <w:t>message</w:t>
      </w:r>
      <w:r>
        <w:t xml:space="preserve"> body is deliberately </w:t>
      </w:r>
      <w:r>
        <w:rPr>
          <w:b/>
          <w:bCs/>
        </w:rPr>
        <w:t>not</w:t>
      </w:r>
      <w:r>
        <w:t xml:space="preserve"> tenant-visible: a free-text field cannot be safely field-allowlisted, so tenants receive only the structured fields above. Raw log bodies remain retrievable by a </w:t>
      </w:r>
      <w:r>
        <w:rPr>
          <w:b/>
          <w:bCs/>
        </w:rPr>
        <w:t>platform-scoped operator out-of-band / per request</w:t>
      </w:r>
      <w:r>
        <w:t xml:space="preserve"> </w:t>
      </w:r>
      <w:r>
        <w:t xml:space="preserve">— a break-glass path, expected exceedingly rare. Metrics responses are likewise </w:t>
      </w:r>
      <w:r>
        <w:rPr>
          <w:b/>
          <w:bCs/>
        </w:rPr>
        <w:t>projected to their known labels</w:t>
      </w:r>
      <w:r>
        <w:t xml:space="preserve">; audit records to the Auditability §4.1 core fields (raw </w:t>
      </w:r>
      <w:r>
        <w:rPr>
          <w:rStyle w:val="VerbatimChar"/>
        </w:rPr>
        <w:t>metadata</w:t>
      </w:r>
      <w:r>
        <w:t xml:space="preserve"> / </w:t>
      </w:r>
      <w:r>
        <w:rPr>
          <w:rStyle w:val="VerbatimChar"/>
        </w:rPr>
        <w:t>extensions</w:t>
      </w:r>
      <w:r>
        <w:t xml:space="preserve"> internals are not in the tenant allowlist). The response layer applies the allowlist without a breaking schema change.</w:t>
      </w:r>
    </w:p>
    <w:p w14:paraId="049F31CB" w14:textId="77777777" w:rsidR="003C021A" w:rsidRDefault="00561E86">
      <w:r>
        <w:pict w14:anchorId="5708A6A5">
          <v:rect id="_x0000_i1035" style="width:0;height:1.5pt" o:hralign="center" o:hrstd="t" o:hr="t"/>
        </w:pict>
      </w:r>
    </w:p>
    <w:p w14:paraId="50BF9983" w14:textId="77777777" w:rsidR="003C021A" w:rsidRDefault="00561E86">
      <w:pPr>
        <w:pStyle w:val="Heading2"/>
      </w:pPr>
      <w:bookmarkStart w:id="45" w:name="X7dfd4498ce0094e7de956b7a12ae438bdb0d62c"/>
      <w:bookmarkEnd w:id="41"/>
      <w:bookmarkEnd w:id="44"/>
      <w:r>
        <w:t>10. Data Retention</w:t>
      </w:r>
    </w:p>
    <w:tbl>
      <w:tblPr>
        <w:tblStyle w:val="Table"/>
        <w:tblW w:w="0" w:type="auto"/>
        <w:tblLook w:val="0020" w:firstRow="1" w:lastRow="0" w:firstColumn="0" w:lastColumn="0" w:noHBand="0" w:noVBand="0"/>
      </w:tblPr>
      <w:tblGrid>
        <w:gridCol w:w="1047"/>
        <w:gridCol w:w="1230"/>
        <w:gridCol w:w="5055"/>
        <w:gridCol w:w="2028"/>
      </w:tblGrid>
      <w:tr w:rsidR="003C021A" w14:paraId="7C0415BD"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51A59785" w14:textId="77777777" w:rsidR="003C021A" w:rsidRDefault="00561E86">
            <w:pPr>
              <w:pStyle w:val="Compact"/>
            </w:pPr>
            <w:r>
              <w:t>Data</w:t>
            </w:r>
          </w:p>
        </w:tc>
        <w:tc>
          <w:tcPr>
            <w:tcW w:w="0" w:type="auto"/>
          </w:tcPr>
          <w:p w14:paraId="44405CFF" w14:textId="77777777" w:rsidR="003C021A" w:rsidRDefault="00561E86">
            <w:pPr>
              <w:pStyle w:val="Compact"/>
            </w:pPr>
            <w:r>
              <w:t>Default retention</w:t>
            </w:r>
          </w:p>
        </w:tc>
        <w:tc>
          <w:tcPr>
            <w:tcW w:w="0" w:type="auto"/>
          </w:tcPr>
          <w:p w14:paraId="6A4913B4" w14:textId="77777777" w:rsidR="003C021A" w:rsidRDefault="00561E86">
            <w:pPr>
              <w:pStyle w:val="Compact"/>
            </w:pPr>
            <w:r>
              <w:t>Configurable</w:t>
            </w:r>
          </w:p>
        </w:tc>
        <w:tc>
          <w:tcPr>
            <w:tcW w:w="0" w:type="auto"/>
          </w:tcPr>
          <w:p w14:paraId="6CD18102" w14:textId="77777777" w:rsidR="003C021A" w:rsidRDefault="00561E86">
            <w:pPr>
              <w:pStyle w:val="Compact"/>
            </w:pPr>
            <w:r>
              <w:t>Source</w:t>
            </w:r>
          </w:p>
        </w:tc>
      </w:tr>
      <w:tr w:rsidR="003C021A" w14:paraId="24E035F1" w14:textId="77777777">
        <w:tc>
          <w:tcPr>
            <w:tcW w:w="0" w:type="auto"/>
          </w:tcPr>
          <w:p w14:paraId="506A4A4B" w14:textId="77777777" w:rsidR="003C021A" w:rsidRDefault="00561E86">
            <w:pPr>
              <w:pStyle w:val="Compact"/>
            </w:pPr>
            <w:r>
              <w:t>Metrics (Mimir)</w:t>
            </w:r>
          </w:p>
        </w:tc>
        <w:tc>
          <w:tcPr>
            <w:tcW w:w="0" w:type="auto"/>
          </w:tcPr>
          <w:p w14:paraId="2847A141" w14:textId="77777777" w:rsidR="003C021A" w:rsidRDefault="00561E86">
            <w:pPr>
              <w:pStyle w:val="Compact"/>
            </w:pPr>
            <w:r>
              <w:t>90 days</w:t>
            </w:r>
          </w:p>
        </w:tc>
        <w:tc>
          <w:tcPr>
            <w:tcW w:w="0" w:type="auto"/>
          </w:tcPr>
          <w:p w14:paraId="01790145" w14:textId="77777777" w:rsidR="003C021A" w:rsidRDefault="00561E86">
            <w:pPr>
              <w:pStyle w:val="Compact"/>
            </w:pPr>
            <w:r>
              <w:t>Platform Monitoring §13</w:t>
            </w:r>
          </w:p>
        </w:tc>
        <w:tc>
          <w:tcPr>
            <w:tcW w:w="0" w:type="auto"/>
          </w:tcPr>
          <w:p w14:paraId="42340DB8" w14:textId="77777777" w:rsidR="003C021A" w:rsidRDefault="00561E86">
            <w:pPr>
              <w:pStyle w:val="Compact"/>
            </w:pPr>
            <w:r>
              <w:t>Platform Monitoring §13 retains 13 months; the In-Tenant Observability API enforces a 90-day query window as a product-level cap. Tenant queries spanning &gt; 90 days return HTTP 400. Platform operators can access the full 13-month window directly via Grafana.</w:t>
            </w:r>
          </w:p>
        </w:tc>
      </w:tr>
      <w:tr w:rsidR="003C021A" w14:paraId="4F263450" w14:textId="77777777">
        <w:tc>
          <w:tcPr>
            <w:tcW w:w="0" w:type="auto"/>
          </w:tcPr>
          <w:p w14:paraId="41F8E3F3" w14:textId="77777777" w:rsidR="003C021A" w:rsidRDefault="00561E86">
            <w:pPr>
              <w:pStyle w:val="Compact"/>
            </w:pPr>
            <w:r>
              <w:t>Logs (Loki)</w:t>
            </w:r>
          </w:p>
        </w:tc>
        <w:tc>
          <w:tcPr>
            <w:tcW w:w="0" w:type="auto"/>
          </w:tcPr>
          <w:p w14:paraId="4535C58E" w14:textId="77777777" w:rsidR="003C021A" w:rsidRDefault="00561E86">
            <w:pPr>
              <w:pStyle w:val="Compact"/>
            </w:pPr>
            <w:r>
              <w:t>30 days</w:t>
            </w:r>
          </w:p>
        </w:tc>
        <w:tc>
          <w:tcPr>
            <w:tcW w:w="0" w:type="auto"/>
          </w:tcPr>
          <w:p w14:paraId="252B857B" w14:textId="77777777" w:rsidR="003C021A" w:rsidRDefault="00561E86">
            <w:pPr>
              <w:pStyle w:val="Compact"/>
            </w:pPr>
            <w:r>
              <w:t>Platform Monitoring §13</w:t>
            </w:r>
          </w:p>
        </w:tc>
        <w:tc>
          <w:tcPr>
            <w:tcW w:w="0" w:type="auto"/>
          </w:tcPr>
          <w:p w14:paraId="17FC13D8" w14:textId="77777777" w:rsidR="003C021A" w:rsidRDefault="00561E86">
            <w:pPr>
              <w:pStyle w:val="Compact"/>
            </w:pPr>
            <w:r>
              <w:t>Tenant query window bounded by this</w:t>
            </w:r>
          </w:p>
        </w:tc>
      </w:tr>
      <w:tr w:rsidR="003C021A" w14:paraId="2B4B25AE" w14:textId="77777777">
        <w:tc>
          <w:tcPr>
            <w:tcW w:w="0" w:type="auto"/>
          </w:tcPr>
          <w:p w14:paraId="18A868FD" w14:textId="77777777" w:rsidR="003C021A" w:rsidRDefault="00561E86">
            <w:pPr>
              <w:pStyle w:val="Compact"/>
            </w:pPr>
            <w:r>
              <w:t>Alert rules (active)</w:t>
            </w:r>
          </w:p>
        </w:tc>
        <w:tc>
          <w:tcPr>
            <w:tcW w:w="0" w:type="auto"/>
          </w:tcPr>
          <w:p w14:paraId="3AEC7DED" w14:textId="77777777" w:rsidR="003C021A" w:rsidRDefault="00561E86">
            <w:pPr>
              <w:pStyle w:val="Compact"/>
            </w:pPr>
            <w:r>
              <w:t>Indefinite</w:t>
            </w:r>
          </w:p>
        </w:tc>
        <w:tc>
          <w:tcPr>
            <w:tcW w:w="0" w:type="auto"/>
          </w:tcPr>
          <w:p w14:paraId="749A7119" w14:textId="77777777" w:rsidR="003C021A" w:rsidRDefault="00561E86">
            <w:pPr>
              <w:pStyle w:val="Compact"/>
            </w:pPr>
            <w:r>
              <w:t>No</w:t>
            </w:r>
          </w:p>
        </w:tc>
        <w:tc>
          <w:tcPr>
            <w:tcW w:w="0" w:type="auto"/>
          </w:tcPr>
          <w:p w14:paraId="756ADC67" w14:textId="77777777" w:rsidR="003C021A" w:rsidRDefault="00561E86">
            <w:pPr>
              <w:pStyle w:val="Compact"/>
            </w:pPr>
            <w:r>
              <w:t>Soft-deleted via DELETE endpoint; hard-deleted by purge CronJob (see below)</w:t>
            </w:r>
          </w:p>
        </w:tc>
      </w:tr>
      <w:tr w:rsidR="003C021A" w14:paraId="64550E98" w14:textId="77777777">
        <w:tc>
          <w:tcPr>
            <w:tcW w:w="0" w:type="auto"/>
          </w:tcPr>
          <w:p w14:paraId="4BD1A9ED" w14:textId="77777777" w:rsidR="003C021A" w:rsidRDefault="00561E86">
            <w:pPr>
              <w:pStyle w:val="Compact"/>
            </w:pPr>
            <w:r>
              <w:t>Alert history</w:t>
            </w:r>
          </w:p>
        </w:tc>
        <w:tc>
          <w:tcPr>
            <w:tcW w:w="0" w:type="auto"/>
          </w:tcPr>
          <w:p w14:paraId="3AE6AB05" w14:textId="77777777" w:rsidR="003C021A" w:rsidRDefault="00561E86">
            <w:pPr>
              <w:pStyle w:val="Compact"/>
            </w:pPr>
            <w:r>
              <w:t>90 days</w:t>
            </w:r>
          </w:p>
        </w:tc>
        <w:tc>
          <w:tcPr>
            <w:tcW w:w="0" w:type="auto"/>
          </w:tcPr>
          <w:p w14:paraId="1375995B" w14:textId="77777777" w:rsidR="003C021A" w:rsidRDefault="00561E86">
            <w:pPr>
              <w:pStyle w:val="Compact"/>
            </w:pPr>
            <w:r>
              <w:rPr>
                <w:rStyle w:val="VerbatimChar"/>
              </w:rPr>
              <w:t>observability.retention.alertHistoryDays</w:t>
            </w:r>
          </w:p>
        </w:tc>
        <w:tc>
          <w:tcPr>
            <w:tcW w:w="0" w:type="auto"/>
          </w:tcPr>
          <w:p w14:paraId="0F6E8931" w14:textId="77777777" w:rsidR="003C021A" w:rsidRDefault="00561E86">
            <w:pPr>
              <w:pStyle w:val="Compact"/>
            </w:pPr>
            <w:r>
              <w:t>Purge CronJob — step 1 of two-step delete cycle</w:t>
            </w:r>
          </w:p>
        </w:tc>
      </w:tr>
    </w:tbl>
    <w:p w14:paraId="5035C720" w14:textId="77777777" w:rsidR="003C021A" w:rsidRDefault="00561E86">
      <w:pPr>
        <w:pStyle w:val="SourceCode"/>
      </w:pPr>
      <w:r>
        <w:rPr>
          <w:rStyle w:val="FunctionTok"/>
        </w:rPr>
        <w:t>observability</w:t>
      </w:r>
      <w:r>
        <w:rPr>
          <w:rStyle w:val="KeywordTok"/>
        </w:rPr>
        <w:t>:</w:t>
      </w:r>
      <w:r>
        <w:br/>
      </w:r>
      <w:r>
        <w:rPr>
          <w:rStyle w:val="AttributeTok"/>
        </w:rPr>
        <w:t xml:space="preserve">  </w:t>
      </w:r>
      <w:r>
        <w:rPr>
          <w:rStyle w:val="FunctionTok"/>
        </w:rPr>
        <w:t>retention</w:t>
      </w:r>
      <w:r>
        <w:rPr>
          <w:rStyle w:val="KeywordTok"/>
        </w:rPr>
        <w:t>:</w:t>
      </w:r>
      <w:r>
        <w:br/>
      </w:r>
      <w:r>
        <w:rPr>
          <w:rStyle w:val="AttributeTok"/>
        </w:rPr>
        <w:t xml:space="preserve">    </w:t>
      </w:r>
      <w:r>
        <w:rPr>
          <w:rStyle w:val="FunctionTok"/>
        </w:rPr>
        <w:t>alertHistoryDays</w:t>
      </w:r>
      <w:r>
        <w:rPr>
          <w:rStyle w:val="KeywordTok"/>
        </w:rPr>
        <w:t>:</w:t>
      </w:r>
      <w:r>
        <w:rPr>
          <w:rStyle w:val="AttributeTok"/>
        </w:rPr>
        <w:t xml:space="preserve"> </w:t>
      </w:r>
      <w:r>
        <w:rPr>
          <w:rStyle w:val="DecValTok"/>
        </w:rPr>
        <w:t>90</w:t>
      </w:r>
    </w:p>
    <w:p w14:paraId="1704608C" w14:textId="77777777" w:rsidR="003C021A" w:rsidRDefault="00561E86">
      <w:pPr>
        <w:pStyle w:val="FirstParagraph"/>
      </w:pPr>
      <w:r>
        <w:t>The purge CronJob executes two steps in order on each run:</w:t>
      </w:r>
    </w:p>
    <w:p w14:paraId="2CC2F106" w14:textId="77777777" w:rsidR="003C021A" w:rsidRDefault="00561E86">
      <w:pPr>
        <w:pStyle w:val="Compact"/>
        <w:numPr>
          <w:ilvl w:val="0"/>
          <w:numId w:val="19"/>
        </w:numPr>
      </w:pPr>
      <w:r>
        <w:rPr>
          <w:rStyle w:val="VerbatimChar"/>
        </w:rPr>
        <w:t>DELETE FROM observability.alert_history WHERE fired_at &lt; NOW() - interval 'alertHistoryDays days'</w:t>
      </w:r>
    </w:p>
    <w:p w14:paraId="1F19BF71" w14:textId="77777777" w:rsidR="003C021A" w:rsidRDefault="00561E86">
      <w:pPr>
        <w:pStyle w:val="Compact"/>
        <w:numPr>
          <w:ilvl w:val="0"/>
          <w:numId w:val="19"/>
        </w:numPr>
      </w:pPr>
      <w:r>
        <w:rPr>
          <w:rStyle w:val="VerbatimChar"/>
        </w:rPr>
        <w:t>DELETE FROM observability.alert_rules WHERE deleted_at IS NOT NULL AND deleted_at &lt; NOW() - interval 'alertHistoryDays days'</w:t>
      </w:r>
    </w:p>
    <w:p w14:paraId="2D002885" w14:textId="77777777" w:rsidR="003C021A" w:rsidRDefault="00561E86">
      <w:pPr>
        <w:pStyle w:val="FirstParagraph"/>
      </w:pPr>
      <w:r>
        <w:t xml:space="preserve">Step 2 hard-deletes soft-deleted rules only after their entire history window has been purged in step 1, satisfying the </w:t>
      </w:r>
      <w:r>
        <w:rPr>
          <w:rStyle w:val="VerbatimChar"/>
        </w:rPr>
        <w:t>alert_history.rule_id</w:t>
      </w:r>
      <w:r>
        <w:t xml:space="preserve"> FK constraint without cascades.</w:t>
      </w:r>
    </w:p>
    <w:p w14:paraId="53128261" w14:textId="77777777" w:rsidR="003C021A" w:rsidRDefault="00561E86">
      <w:r>
        <w:pict w14:anchorId="3FF606BC">
          <v:rect id="_x0000_i1036" style="width:0;height:1.5pt" o:hralign="center" o:hrstd="t" o:hr="t"/>
        </w:pict>
      </w:r>
    </w:p>
    <w:p w14:paraId="55B47741" w14:textId="77777777" w:rsidR="003C021A" w:rsidRDefault="00561E86">
      <w:pPr>
        <w:pStyle w:val="Heading2"/>
      </w:pPr>
      <w:bookmarkStart w:id="46" w:name="X5701d7f19acc3e825bdb94ad308cd56bf514ad3"/>
      <w:bookmarkEnd w:id="45"/>
      <w:r>
        <w:t>11. Non-Functional Requirements</w:t>
      </w:r>
    </w:p>
    <w:tbl>
      <w:tblPr>
        <w:tblStyle w:val="Table"/>
        <w:tblW w:w="0" w:type="auto"/>
        <w:tblLook w:val="0020" w:firstRow="1" w:lastRow="0" w:firstColumn="0" w:lastColumn="0" w:noHBand="0" w:noVBand="0"/>
      </w:tblPr>
      <w:tblGrid>
        <w:gridCol w:w="2340"/>
        <w:gridCol w:w="7020"/>
      </w:tblGrid>
      <w:tr w:rsidR="003C021A" w14:paraId="2EB842CC"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7627B49D" w14:textId="77777777" w:rsidR="003C021A" w:rsidRDefault="00561E86">
            <w:pPr>
              <w:pStyle w:val="Compact"/>
            </w:pPr>
            <w:r>
              <w:t>Requirement</w:t>
            </w:r>
          </w:p>
        </w:tc>
        <w:tc>
          <w:tcPr>
            <w:tcW w:w="0" w:type="auto"/>
          </w:tcPr>
          <w:p w14:paraId="461A4C5F" w14:textId="77777777" w:rsidR="003C021A" w:rsidRDefault="00561E86">
            <w:pPr>
              <w:pStyle w:val="Compact"/>
            </w:pPr>
            <w:r>
              <w:t>Target</w:t>
            </w:r>
          </w:p>
        </w:tc>
      </w:tr>
      <w:tr w:rsidR="003C021A" w14:paraId="1068F6FB" w14:textId="77777777">
        <w:tc>
          <w:tcPr>
            <w:tcW w:w="0" w:type="auto"/>
          </w:tcPr>
          <w:p w14:paraId="5187AD7D" w14:textId="77777777" w:rsidR="003C021A" w:rsidRDefault="00561E86">
            <w:pPr>
              <w:pStyle w:val="Compact"/>
            </w:pPr>
            <w:r>
              <w:t>Metrics API query latency</w:t>
            </w:r>
          </w:p>
        </w:tc>
        <w:tc>
          <w:tcPr>
            <w:tcW w:w="0" w:type="auto"/>
          </w:tcPr>
          <w:p w14:paraId="6F1A5110" w14:textId="77777777" w:rsidR="003C021A" w:rsidRDefault="00561E86">
            <w:pPr>
              <w:pStyle w:val="Compact"/>
            </w:pPr>
            <w:r>
              <w:t>P99 &lt; 500ms for a 24h time-range, single-tenant query on a single model</w:t>
            </w:r>
          </w:p>
        </w:tc>
      </w:tr>
      <w:tr w:rsidR="003C021A" w14:paraId="3CE30BD6" w14:textId="77777777">
        <w:tc>
          <w:tcPr>
            <w:tcW w:w="0" w:type="auto"/>
          </w:tcPr>
          <w:p w14:paraId="56C2C5C1" w14:textId="77777777" w:rsidR="003C021A" w:rsidRDefault="00561E86">
            <w:pPr>
              <w:pStyle w:val="Compact"/>
            </w:pPr>
            <w:r>
              <w:t>Logs API query latency</w:t>
            </w:r>
          </w:p>
        </w:tc>
        <w:tc>
          <w:tcPr>
            <w:tcW w:w="0" w:type="auto"/>
          </w:tcPr>
          <w:p w14:paraId="1A74B3D2" w14:textId="77777777" w:rsidR="003C021A" w:rsidRDefault="00561E86">
            <w:pPr>
              <w:pStyle w:val="Compact"/>
            </w:pPr>
            <w:r>
              <w:t>P99 &lt; 2s for a 1h time-range, 200-line page</w:t>
            </w:r>
          </w:p>
        </w:tc>
      </w:tr>
      <w:tr w:rsidR="003C021A" w14:paraId="6E447BCD" w14:textId="77777777">
        <w:tc>
          <w:tcPr>
            <w:tcW w:w="0" w:type="auto"/>
          </w:tcPr>
          <w:p w14:paraId="281ABF33" w14:textId="77777777" w:rsidR="003C021A" w:rsidRDefault="00561E86">
            <w:pPr>
              <w:pStyle w:val="Compact"/>
            </w:pPr>
            <w:r>
              <w:t>Alert evaluation lag</w:t>
            </w:r>
          </w:p>
        </w:tc>
        <w:tc>
          <w:tcPr>
            <w:tcW w:w="0" w:type="auto"/>
          </w:tcPr>
          <w:p w14:paraId="2A21840A" w14:textId="77777777" w:rsidR="003C021A" w:rsidRDefault="00561E86">
            <w:pPr>
              <w:pStyle w:val="Compact"/>
            </w:pPr>
            <w:r>
              <w:t>Threshold crossing detected and webhook dispatched within 90s of the metric crossing the threshold</w:t>
            </w:r>
          </w:p>
        </w:tc>
      </w:tr>
      <w:tr w:rsidR="003C021A" w14:paraId="51D7B16B" w14:textId="77777777">
        <w:tc>
          <w:tcPr>
            <w:tcW w:w="0" w:type="auto"/>
          </w:tcPr>
          <w:p w14:paraId="170DD8E3" w14:textId="77777777" w:rsidR="003C021A" w:rsidRDefault="00561E86">
            <w:pPr>
              <w:pStyle w:val="Compact"/>
            </w:pPr>
            <w:r>
              <w:t>Tenant isolation</w:t>
            </w:r>
          </w:p>
        </w:tc>
        <w:tc>
          <w:tcPr>
            <w:tcW w:w="0" w:type="auto"/>
          </w:tcPr>
          <w:p w14:paraId="0DC72A5F" w14:textId="77777777" w:rsidR="003C021A" w:rsidRDefault="00561E86">
            <w:pPr>
              <w:pStyle w:val="Compact"/>
            </w:pPr>
            <w:r>
              <w:t>Zero cross-tenant data returned; enforced at Mimir and Loki query construction layer</w:t>
            </w:r>
          </w:p>
        </w:tc>
      </w:tr>
      <w:tr w:rsidR="003C021A" w14:paraId="0F854D7A" w14:textId="77777777">
        <w:tc>
          <w:tcPr>
            <w:tcW w:w="0" w:type="auto"/>
          </w:tcPr>
          <w:p w14:paraId="7CF9EB8B" w14:textId="77777777" w:rsidR="003C021A" w:rsidRDefault="00561E86">
            <w:pPr>
              <w:pStyle w:val="Compact"/>
            </w:pPr>
            <w:r>
              <w:t>Sensitive data</w:t>
            </w:r>
          </w:p>
        </w:tc>
        <w:tc>
          <w:tcPr>
            <w:tcW w:w="0" w:type="auto"/>
          </w:tcPr>
          <w:p w14:paraId="20DD4B5F" w14:textId="77777777" w:rsidR="003C021A" w:rsidRDefault="00561E86">
            <w:pPr>
              <w:pStyle w:val="Compact"/>
            </w:pPr>
            <w:r>
              <w:t>Prompt and completion content absent from all Observability API responses</w:t>
            </w:r>
          </w:p>
        </w:tc>
      </w:tr>
      <w:tr w:rsidR="003C021A" w14:paraId="398BE01B" w14:textId="77777777">
        <w:tc>
          <w:tcPr>
            <w:tcW w:w="0" w:type="auto"/>
          </w:tcPr>
          <w:p w14:paraId="54098FF4" w14:textId="77777777" w:rsidR="003C021A" w:rsidRDefault="00561E86">
            <w:pPr>
              <w:pStyle w:val="Compact"/>
            </w:pPr>
            <w:r>
              <w:t>Metrics query max range</w:t>
            </w:r>
          </w:p>
        </w:tc>
        <w:tc>
          <w:tcPr>
            <w:tcW w:w="0" w:type="auto"/>
          </w:tcPr>
          <w:p w14:paraId="6BB8C6F0" w14:textId="77777777" w:rsidR="003C021A" w:rsidRDefault="00561E86">
            <w:pPr>
              <w:pStyle w:val="Compact"/>
            </w:pPr>
            <w:r>
              <w:t>90 days (bounded by Mimir retention)</w:t>
            </w:r>
          </w:p>
        </w:tc>
      </w:tr>
      <w:tr w:rsidR="003C021A" w14:paraId="768F53B6" w14:textId="77777777">
        <w:tc>
          <w:tcPr>
            <w:tcW w:w="0" w:type="auto"/>
          </w:tcPr>
          <w:p w14:paraId="527C250C" w14:textId="77777777" w:rsidR="003C021A" w:rsidRDefault="00561E86">
            <w:pPr>
              <w:pStyle w:val="Compact"/>
            </w:pPr>
            <w:r>
              <w:t>Logs query max range</w:t>
            </w:r>
          </w:p>
        </w:tc>
        <w:tc>
          <w:tcPr>
            <w:tcW w:w="0" w:type="auto"/>
          </w:tcPr>
          <w:p w14:paraId="5D9C4ECD" w14:textId="77777777" w:rsidR="003C021A" w:rsidRDefault="00561E86">
            <w:pPr>
              <w:pStyle w:val="Compact"/>
            </w:pPr>
            <w:r>
              <w:t>7 days per request; pagination required for longer ranges</w:t>
            </w:r>
          </w:p>
        </w:tc>
      </w:tr>
      <w:tr w:rsidR="003C021A" w14:paraId="50611F6E" w14:textId="77777777">
        <w:tc>
          <w:tcPr>
            <w:tcW w:w="0" w:type="auto"/>
          </w:tcPr>
          <w:p w14:paraId="632873A8" w14:textId="77777777" w:rsidR="003C021A" w:rsidRDefault="00561E86">
            <w:pPr>
              <w:pStyle w:val="Compact"/>
            </w:pPr>
            <w:r>
              <w:t>Alert delivery</w:t>
            </w:r>
          </w:p>
        </w:tc>
        <w:tc>
          <w:tcPr>
            <w:tcW w:w="0" w:type="auto"/>
          </w:tcPr>
          <w:p w14:paraId="53E12E1C" w14:textId="77777777" w:rsidR="003C021A" w:rsidRDefault="00561E86">
            <w:pPr>
              <w:pStyle w:val="Compact"/>
            </w:pPr>
            <w:r>
              <w:t>At-least-once; maximum 3 retries on failure</w:t>
            </w:r>
          </w:p>
        </w:tc>
      </w:tr>
    </w:tbl>
    <w:p w14:paraId="62486C05" w14:textId="77777777" w:rsidR="003C021A" w:rsidRDefault="00561E86">
      <w:r>
        <w:pict w14:anchorId="061CCC16">
          <v:rect id="_x0000_i1037" style="width:0;height:1.5pt" o:hralign="center" o:hrstd="t" o:hr="t"/>
        </w:pict>
      </w:r>
    </w:p>
    <w:p w14:paraId="4B3B86E8" w14:textId="77777777" w:rsidR="003C021A" w:rsidRDefault="00561E86">
      <w:pPr>
        <w:pStyle w:val="Heading2"/>
      </w:pPr>
      <w:bookmarkStart w:id="47" w:name="X5cb12fe4ddcbbb458aceeecbc9e3be22fde76b5"/>
      <w:bookmarkEnd w:id="46"/>
      <w:r>
        <w:t>12. Milestones</w:t>
      </w:r>
    </w:p>
    <w:p w14:paraId="72B326BF" w14:textId="77777777" w:rsidR="003C021A" w:rsidRDefault="00561E86">
      <w:pPr>
        <w:pStyle w:val="Heading3"/>
      </w:pPr>
      <w:bookmarkStart w:id="48" w:name="m1--metrics-api--workload-status"/>
      <w:r>
        <w:t>M1 — Metrics API &amp; Workload Status</w:t>
      </w:r>
    </w:p>
    <w:p w14:paraId="3B002DAD" w14:textId="77777777" w:rsidR="003C021A" w:rsidRDefault="00561E86">
      <w:pPr>
        <w:pStyle w:val="Heading4"/>
      </w:pPr>
      <w:bookmarkStart w:id="49" w:name="must-have"/>
      <w:r>
        <w:t>Must Have</w:t>
      </w:r>
    </w:p>
    <w:tbl>
      <w:tblPr>
        <w:tblStyle w:val="Table"/>
        <w:tblW w:w="0" w:type="auto"/>
        <w:tblLook w:val="0020" w:firstRow="1" w:lastRow="0" w:firstColumn="0" w:lastColumn="0" w:noHBand="0" w:noVBand="0"/>
      </w:tblPr>
      <w:tblGrid>
        <w:gridCol w:w="3776"/>
        <w:gridCol w:w="5584"/>
      </w:tblGrid>
      <w:tr w:rsidR="003C021A" w14:paraId="3D631A08"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769726BA" w14:textId="77777777" w:rsidR="003C021A" w:rsidRDefault="00561E86">
            <w:pPr>
              <w:pStyle w:val="Compact"/>
            </w:pPr>
            <w:r>
              <w:t>Item</w:t>
            </w:r>
          </w:p>
        </w:tc>
        <w:tc>
          <w:tcPr>
            <w:tcW w:w="0" w:type="auto"/>
          </w:tcPr>
          <w:p w14:paraId="2E961B28" w14:textId="77777777" w:rsidR="003C021A" w:rsidRDefault="00561E86">
            <w:pPr>
              <w:pStyle w:val="Compact"/>
            </w:pPr>
            <w:r>
              <w:t>Notes</w:t>
            </w:r>
          </w:p>
        </w:tc>
      </w:tr>
      <w:tr w:rsidR="003C021A" w14:paraId="51F225E7" w14:textId="77777777">
        <w:tc>
          <w:tcPr>
            <w:tcW w:w="0" w:type="auto"/>
          </w:tcPr>
          <w:p w14:paraId="5DCBB5F8" w14:textId="77777777" w:rsidR="003C021A" w:rsidRDefault="00561E86">
            <w:pPr>
              <w:pStyle w:val="Compact"/>
            </w:pPr>
            <w:r>
              <w:t xml:space="preserve">Observability API service deployed in </w:t>
            </w:r>
            <w:r>
              <w:rPr>
                <w:rStyle w:val="VerbatimChar"/>
              </w:rPr>
              <w:t>aurora-system</w:t>
            </w:r>
          </w:p>
        </w:tc>
        <w:tc>
          <w:tcPr>
            <w:tcW w:w="0" w:type="auto"/>
          </w:tcPr>
          <w:p w14:paraId="4101652C" w14:textId="77777777" w:rsidR="003C021A" w:rsidRDefault="003C021A">
            <w:pPr>
              <w:pStyle w:val="Compact"/>
            </w:pPr>
          </w:p>
        </w:tc>
      </w:tr>
      <w:tr w:rsidR="003C021A" w14:paraId="28EC27CF" w14:textId="77777777">
        <w:tc>
          <w:tcPr>
            <w:tcW w:w="0" w:type="auto"/>
          </w:tcPr>
          <w:p w14:paraId="610531B0" w14:textId="77777777" w:rsidR="003C021A" w:rsidRDefault="00561E86">
            <w:pPr>
              <w:pStyle w:val="Compact"/>
            </w:pPr>
            <w:r>
              <w:rPr>
                <w:rStyle w:val="VerbatimChar"/>
              </w:rPr>
              <w:t>observability:view</w:t>
            </w:r>
            <w:r>
              <w:t xml:space="preserve"> RBAC enforcement on all Metrics API endpoints</w:t>
            </w:r>
          </w:p>
        </w:tc>
        <w:tc>
          <w:tcPr>
            <w:tcW w:w="0" w:type="auto"/>
          </w:tcPr>
          <w:p w14:paraId="1A4CF9C5" w14:textId="77777777" w:rsidR="003C021A" w:rsidRDefault="00561E86">
            <w:pPr>
              <w:pStyle w:val="Compact"/>
            </w:pPr>
            <w:r>
              <w:t>IAC M2 prerequisite</w:t>
            </w:r>
          </w:p>
        </w:tc>
      </w:tr>
      <w:tr w:rsidR="003C021A" w14:paraId="71C09486" w14:textId="77777777">
        <w:tc>
          <w:tcPr>
            <w:tcW w:w="0" w:type="auto"/>
          </w:tcPr>
          <w:p w14:paraId="66554CF8" w14:textId="77777777" w:rsidR="003C021A" w:rsidRDefault="00561E86">
            <w:pPr>
              <w:pStyle w:val="Compact"/>
            </w:pPr>
            <w:r>
              <w:rPr>
                <w:rStyle w:val="VerbatimChar"/>
              </w:rPr>
              <w:t>tenant_id</w:t>
            </w:r>
            <w:r>
              <w:t xml:space="preserve"> filter injected on every Mimir query; verified in tests</w:t>
            </w:r>
          </w:p>
        </w:tc>
        <w:tc>
          <w:tcPr>
            <w:tcW w:w="0" w:type="auto"/>
          </w:tcPr>
          <w:p w14:paraId="33E303DD" w14:textId="77777777" w:rsidR="003C021A" w:rsidRDefault="00561E86">
            <w:pPr>
              <w:pStyle w:val="Compact"/>
            </w:pPr>
            <w:r>
              <w:t>§9.2</w:t>
            </w:r>
          </w:p>
        </w:tc>
      </w:tr>
      <w:tr w:rsidR="003C021A" w14:paraId="247A55E9" w14:textId="77777777">
        <w:tc>
          <w:tcPr>
            <w:tcW w:w="0" w:type="auto"/>
          </w:tcPr>
          <w:p w14:paraId="74AFBEAC" w14:textId="77777777" w:rsidR="003C021A" w:rsidRDefault="00561E86">
            <w:pPr>
              <w:pStyle w:val="Compact"/>
            </w:pPr>
            <w:r>
              <w:t>Metrics API — inference summary endpoint</w:t>
            </w:r>
          </w:p>
        </w:tc>
        <w:tc>
          <w:tcPr>
            <w:tcW w:w="0" w:type="auto"/>
          </w:tcPr>
          <w:p w14:paraId="12B85529" w14:textId="77777777" w:rsidR="003C021A" w:rsidRDefault="00561E86">
            <w:pPr>
              <w:pStyle w:val="Compact"/>
            </w:pPr>
            <w:r>
              <w:t xml:space="preserve">Requires </w:t>
            </w:r>
            <w:r>
              <w:rPr>
                <w:rStyle w:val="VerbatimChar"/>
              </w:rPr>
              <w:t>aurora:inference_latency_p99:tenant</w:t>
            </w:r>
            <w:r>
              <w:t xml:space="preserve"> recording rule (Platform Monitoring M1)</w:t>
            </w:r>
          </w:p>
        </w:tc>
      </w:tr>
      <w:tr w:rsidR="003C021A" w14:paraId="3B491E3F" w14:textId="77777777">
        <w:tc>
          <w:tcPr>
            <w:tcW w:w="0" w:type="auto"/>
          </w:tcPr>
          <w:p w14:paraId="7BB8E41E" w14:textId="77777777" w:rsidR="003C021A" w:rsidRDefault="00561E86">
            <w:pPr>
              <w:pStyle w:val="Compact"/>
            </w:pPr>
            <w:r>
              <w:t>Metrics API — inference time-series endpoint</w:t>
            </w:r>
          </w:p>
        </w:tc>
        <w:tc>
          <w:tcPr>
            <w:tcW w:w="0" w:type="auto"/>
          </w:tcPr>
          <w:p w14:paraId="4B99056E" w14:textId="77777777" w:rsidR="003C021A" w:rsidRDefault="003C021A">
            <w:pPr>
              <w:pStyle w:val="Compact"/>
            </w:pPr>
          </w:p>
        </w:tc>
      </w:tr>
      <w:tr w:rsidR="003C021A" w14:paraId="5AD19EB5" w14:textId="77777777">
        <w:tc>
          <w:tcPr>
            <w:tcW w:w="0" w:type="auto"/>
          </w:tcPr>
          <w:p w14:paraId="41E37A5D" w14:textId="77777777" w:rsidR="003C021A" w:rsidRDefault="00561E86">
            <w:pPr>
              <w:pStyle w:val="Compact"/>
            </w:pPr>
            <w:r>
              <w:t>Metrics API — quota utilization endpoint</w:t>
            </w:r>
          </w:p>
        </w:tc>
        <w:tc>
          <w:tcPr>
            <w:tcW w:w="0" w:type="auto"/>
          </w:tcPr>
          <w:p w14:paraId="04A263A7" w14:textId="77777777" w:rsidR="003C021A" w:rsidRDefault="00561E86">
            <w:pPr>
              <w:pStyle w:val="Compact"/>
            </w:pPr>
            <w:r>
              <w:t>Metering DB read-only integration</w:t>
            </w:r>
          </w:p>
        </w:tc>
      </w:tr>
      <w:tr w:rsidR="003C021A" w14:paraId="41983558" w14:textId="77777777">
        <w:tc>
          <w:tcPr>
            <w:tcW w:w="0" w:type="auto"/>
          </w:tcPr>
          <w:p w14:paraId="15F81A32" w14:textId="77777777" w:rsidR="003C021A" w:rsidRDefault="00561E86">
            <w:pPr>
              <w:pStyle w:val="Compact"/>
            </w:pPr>
            <w:r>
              <w:t>Workload status — inference deployments</w:t>
            </w:r>
          </w:p>
        </w:tc>
        <w:tc>
          <w:tcPr>
            <w:tcW w:w="0" w:type="auto"/>
          </w:tcPr>
          <w:p w14:paraId="1299C43A" w14:textId="77777777" w:rsidR="003C021A" w:rsidRDefault="003C021A">
            <w:pPr>
              <w:pStyle w:val="Compact"/>
            </w:pPr>
          </w:p>
        </w:tc>
      </w:tr>
      <w:tr w:rsidR="003C021A" w14:paraId="0E056B1B" w14:textId="77777777">
        <w:tc>
          <w:tcPr>
            <w:tcW w:w="0" w:type="auto"/>
          </w:tcPr>
          <w:p w14:paraId="3B7F144A" w14:textId="77777777" w:rsidR="003C021A" w:rsidRDefault="00561E86">
            <w:pPr>
              <w:pStyle w:val="Compact"/>
            </w:pPr>
            <w:r>
              <w:t>Workload status — fine-tuning jobs (status + GPU utilization)</w:t>
            </w:r>
          </w:p>
        </w:tc>
        <w:tc>
          <w:tcPr>
            <w:tcW w:w="0" w:type="auto"/>
          </w:tcPr>
          <w:p w14:paraId="4DDBEF00" w14:textId="77777777" w:rsidR="003C021A" w:rsidRDefault="003C021A">
            <w:pPr>
              <w:pStyle w:val="Compact"/>
            </w:pPr>
          </w:p>
        </w:tc>
      </w:tr>
      <w:tr w:rsidR="003C021A" w14:paraId="754CDC86" w14:textId="77777777">
        <w:tc>
          <w:tcPr>
            <w:tcW w:w="0" w:type="auto"/>
          </w:tcPr>
          <w:p w14:paraId="3AAAA4B0" w14:textId="77777777" w:rsidR="003C021A" w:rsidRDefault="00561E86">
            <w:pPr>
              <w:pStyle w:val="Compact"/>
            </w:pPr>
            <w:r>
              <w:t>OQ2 resolved ✓ (2026-07-28): per-tenant recording rules added to Platform Monitoring §4.1</w:t>
            </w:r>
          </w:p>
        </w:tc>
        <w:tc>
          <w:tcPr>
            <w:tcW w:w="0" w:type="auto"/>
          </w:tcPr>
          <w:p w14:paraId="3C4BDDDD" w14:textId="77777777" w:rsidR="003C021A" w:rsidRDefault="00561E86">
            <w:pPr>
              <w:pStyle w:val="Compact"/>
            </w:pPr>
            <w:r>
              <w:t xml:space="preserve">Platform Monitoring dependency satisfied (except </w:t>
            </w:r>
            <w:r>
              <w:rPr>
                <w:rStyle w:val="VerbatimChar"/>
              </w:rPr>
              <w:t>:queue_depth:tenant</w:t>
            </w:r>
            <w:r>
              <w:t xml:space="preserve"> gateway source → PM M2)</w:t>
            </w:r>
          </w:p>
        </w:tc>
      </w:tr>
    </w:tbl>
    <w:p w14:paraId="487307F8" w14:textId="77777777" w:rsidR="003C021A" w:rsidRDefault="00561E86">
      <w:pPr>
        <w:pStyle w:val="Heading4"/>
      </w:pPr>
      <w:bookmarkStart w:id="50" w:name="engineering-checklist"/>
      <w:bookmarkEnd w:id="49"/>
      <w:r>
        <w:t>Engineering Checklist</w:t>
      </w:r>
    </w:p>
    <w:p w14:paraId="0DA93A51" w14:textId="77777777" w:rsidR="003C021A" w:rsidRDefault="00561E86">
      <w:pPr>
        <w:pStyle w:val="Compact"/>
        <w:numPr>
          <w:ilvl w:val="0"/>
          <w:numId w:val="20"/>
        </w:numPr>
      </w:pPr>
      <w:r>
        <w:t xml:space="preserve">Query </w:t>
      </w:r>
      <w:r>
        <w:rPr>
          <w:rStyle w:val="VerbatimChar"/>
        </w:rPr>
        <w:t>/observability/metrics/inference</w:t>
      </w:r>
      <w:r>
        <w:t xml:space="preserve"> as tenant A; confirm tenant B's metric series are absent from the response</w:t>
      </w:r>
    </w:p>
    <w:p w14:paraId="1C370B02" w14:textId="77777777" w:rsidR="003C021A" w:rsidRDefault="00561E86">
      <w:pPr>
        <w:pStyle w:val="Compact"/>
        <w:numPr>
          <w:ilvl w:val="0"/>
          <w:numId w:val="20"/>
        </w:numPr>
      </w:pPr>
      <w:r>
        <w:t xml:space="preserve">Query as a project-scoped </w:t>
      </w:r>
      <w:r>
        <w:rPr>
          <w:rStyle w:val="VerbatimChar"/>
        </w:rPr>
        <w:t>observability:view</w:t>
      </w:r>
      <w:r>
        <w:t xml:space="preserve"> identity with no </w:t>
      </w:r>
      <w:r>
        <w:rPr>
          <w:rStyle w:val="VerbatimChar"/>
        </w:rPr>
        <w:t>project_id</w:t>
      </w:r>
      <w:r>
        <w:t xml:space="preserve"> parameter; confirm the bound </w:t>
      </w:r>
      <w:r>
        <w:rPr>
          <w:rStyle w:val="VerbatimChar"/>
        </w:rPr>
        <w:t>project_id</w:t>
      </w:r>
      <w:r>
        <w:t xml:space="preserve"> is injected automatically and the response contains only that project's data</w:t>
      </w:r>
    </w:p>
    <w:p w14:paraId="274CF733" w14:textId="77777777" w:rsidR="003C021A" w:rsidRDefault="00561E86">
      <w:pPr>
        <w:pStyle w:val="Compact"/>
        <w:numPr>
          <w:ilvl w:val="0"/>
          <w:numId w:val="20"/>
        </w:numPr>
      </w:pPr>
      <w:r>
        <w:t xml:space="preserve">Query as a project-scoped </w:t>
      </w:r>
      <w:r>
        <w:rPr>
          <w:rStyle w:val="VerbatimChar"/>
        </w:rPr>
        <w:t>observability:view</w:t>
      </w:r>
      <w:r>
        <w:t xml:space="preserve"> identity with a </w:t>
      </w:r>
      <w:r>
        <w:rPr>
          <w:rStyle w:val="VerbatimChar"/>
        </w:rPr>
        <w:t>project_id</w:t>
      </w:r>
      <w:r>
        <w:t xml:space="preserve"> parameter that differs from the binding; confirm HTTP 403</w:t>
      </w:r>
    </w:p>
    <w:p w14:paraId="16F33297" w14:textId="77777777" w:rsidR="003C021A" w:rsidRDefault="00561E86">
      <w:pPr>
        <w:pStyle w:val="Compact"/>
        <w:numPr>
          <w:ilvl w:val="0"/>
          <w:numId w:val="20"/>
        </w:numPr>
      </w:pPr>
      <w:r>
        <w:t xml:space="preserve">Remove </w:t>
      </w:r>
      <w:r>
        <w:rPr>
          <w:rStyle w:val="VerbatimChar"/>
        </w:rPr>
        <w:t>observability:view</w:t>
      </w:r>
      <w:r>
        <w:t xml:space="preserve"> from identity; confirm all Metrics API endpoints return HTTP 403</w:t>
      </w:r>
    </w:p>
    <w:p w14:paraId="02E18B83" w14:textId="77777777" w:rsidR="003C021A" w:rsidRDefault="00561E86">
      <w:pPr>
        <w:pStyle w:val="Compact"/>
        <w:numPr>
          <w:ilvl w:val="0"/>
          <w:numId w:val="20"/>
        </w:numPr>
      </w:pPr>
      <w:r>
        <w:t xml:space="preserve">Inspect Mimir access logs; confirm every query issued by the Observability API includes a </w:t>
      </w:r>
      <w:r>
        <w:rPr>
          <w:rStyle w:val="VerbatimChar"/>
        </w:rPr>
        <w:t>{tenant_id=...}</w:t>
      </w:r>
      <w:r>
        <w:t xml:space="preserve"> selector</w:t>
      </w:r>
    </w:p>
    <w:p w14:paraId="44586AAB" w14:textId="77777777" w:rsidR="003C021A" w:rsidRDefault="00561E86">
      <w:pPr>
        <w:pStyle w:val="Compact"/>
        <w:numPr>
          <w:ilvl w:val="0"/>
          <w:numId w:val="20"/>
        </w:numPr>
      </w:pPr>
      <w:r>
        <w:t xml:space="preserve">Query with </w:t>
      </w:r>
      <w:r>
        <w:rPr>
          <w:rStyle w:val="VerbatimChar"/>
        </w:rPr>
        <w:t>from</w:t>
      </w:r>
      <w:r>
        <w:t xml:space="preserve"> / </w:t>
      </w:r>
      <w:r>
        <w:rPr>
          <w:rStyle w:val="VerbatimChar"/>
        </w:rPr>
        <w:t>to</w:t>
      </w:r>
      <w:r>
        <w:t xml:space="preserve"> spanning more than 90 days; confirm HTTP 400</w:t>
      </w:r>
    </w:p>
    <w:p w14:paraId="3461D779" w14:textId="77777777" w:rsidR="003C021A" w:rsidRDefault="00561E86">
      <w:r>
        <w:pict w14:anchorId="6DD2C0C6">
          <v:rect id="_x0000_i1038" style="width:0;height:1.5pt" o:hralign="center" o:hrstd="t" o:hr="t"/>
        </w:pict>
      </w:r>
    </w:p>
    <w:p w14:paraId="0B997773" w14:textId="77777777" w:rsidR="003C021A" w:rsidRDefault="00561E86">
      <w:pPr>
        <w:pStyle w:val="Heading3"/>
      </w:pPr>
      <w:bookmarkStart w:id="51" w:name="m2--logs-api--tenant-alerting"/>
      <w:bookmarkEnd w:id="48"/>
      <w:bookmarkEnd w:id="50"/>
      <w:r>
        <w:t>M2 — Logs API &amp; Tenant Alerting</w:t>
      </w:r>
    </w:p>
    <w:p w14:paraId="305FEC69" w14:textId="77777777" w:rsidR="003C021A" w:rsidRDefault="00561E86">
      <w:pPr>
        <w:pStyle w:val="Heading4"/>
      </w:pPr>
      <w:bookmarkStart w:id="52" w:name="must-have-1"/>
      <w:r>
        <w:t>Must Have</w:t>
      </w:r>
    </w:p>
    <w:tbl>
      <w:tblPr>
        <w:tblStyle w:val="Table"/>
        <w:tblW w:w="0" w:type="auto"/>
        <w:tblLook w:val="0020" w:firstRow="1" w:lastRow="0" w:firstColumn="0" w:lastColumn="0" w:noHBand="0" w:noVBand="0"/>
      </w:tblPr>
      <w:tblGrid>
        <w:gridCol w:w="4559"/>
        <w:gridCol w:w="4801"/>
      </w:tblGrid>
      <w:tr w:rsidR="003C021A" w14:paraId="756D220D"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0193CB87" w14:textId="77777777" w:rsidR="003C021A" w:rsidRDefault="00561E86">
            <w:pPr>
              <w:pStyle w:val="Compact"/>
            </w:pPr>
            <w:r>
              <w:t>Item</w:t>
            </w:r>
          </w:p>
        </w:tc>
        <w:tc>
          <w:tcPr>
            <w:tcW w:w="0" w:type="auto"/>
          </w:tcPr>
          <w:p w14:paraId="10CABCC5" w14:textId="77777777" w:rsidR="003C021A" w:rsidRDefault="00561E86">
            <w:pPr>
              <w:pStyle w:val="Compact"/>
            </w:pPr>
            <w:r>
              <w:t>Notes</w:t>
            </w:r>
          </w:p>
        </w:tc>
      </w:tr>
      <w:tr w:rsidR="003C021A" w14:paraId="3CCE2CEA" w14:textId="77777777">
        <w:tc>
          <w:tcPr>
            <w:tcW w:w="0" w:type="auto"/>
          </w:tcPr>
          <w:p w14:paraId="65EC6F1D" w14:textId="77777777" w:rsidR="003C021A" w:rsidRDefault="00561E86">
            <w:pPr>
              <w:pStyle w:val="Compact"/>
            </w:pPr>
            <w:r>
              <w:t xml:space="preserve">Logs API live; Loki proxy with mandatory </w:t>
            </w:r>
            <w:r>
              <w:rPr>
                <w:rStyle w:val="VerbatimChar"/>
              </w:rPr>
              <w:t>{tenant_id}</w:t>
            </w:r>
            <w:r>
              <w:t xml:space="preserve"> stream selector</w:t>
            </w:r>
          </w:p>
        </w:tc>
        <w:tc>
          <w:tcPr>
            <w:tcW w:w="0" w:type="auto"/>
          </w:tcPr>
          <w:p w14:paraId="1A72D70C" w14:textId="77777777" w:rsidR="003C021A" w:rsidRDefault="00561E86">
            <w:pPr>
              <w:pStyle w:val="Compact"/>
            </w:pPr>
            <w:r>
              <w:t xml:space="preserve">Platform Monitoring </w:t>
            </w:r>
            <w:r>
              <w:rPr>
                <w:b/>
                <w:bCs/>
              </w:rPr>
              <w:t>M3</w:t>
            </w:r>
            <w:r>
              <w:t xml:space="preserve"> prerequisite (Loki deployed + </w:t>
            </w:r>
            <w:r>
              <w:rPr>
                <w:rStyle w:val="VerbatimChar"/>
              </w:rPr>
              <w:t>tenant_id</w:t>
            </w:r>
            <w:r>
              <w:t xml:space="preserve"> indexed lands in Platform Monitoring M3, not M1)</w:t>
            </w:r>
          </w:p>
        </w:tc>
      </w:tr>
      <w:tr w:rsidR="003C021A" w14:paraId="638858A9" w14:textId="77777777">
        <w:tc>
          <w:tcPr>
            <w:tcW w:w="0" w:type="auto"/>
          </w:tcPr>
          <w:p w14:paraId="71FA31FD" w14:textId="77777777" w:rsidR="003C021A" w:rsidRDefault="00561E86">
            <w:pPr>
              <w:pStyle w:val="Compact"/>
            </w:pPr>
            <w:r>
              <w:t xml:space="preserve">Logs API — </w:t>
            </w:r>
            <w:r>
              <w:rPr>
                <w:rStyle w:val="VerbatimChar"/>
              </w:rPr>
              <w:t>request_id</w:t>
            </w:r>
            <w:r>
              <w:t xml:space="preserve"> and </w:t>
            </w:r>
            <w:r>
              <w:rPr>
                <w:rStyle w:val="VerbatimChar"/>
              </w:rPr>
              <w:t>job_id</w:t>
            </w:r>
            <w:r>
              <w:t xml:space="preserve"> line filter support</w:t>
            </w:r>
          </w:p>
        </w:tc>
        <w:tc>
          <w:tcPr>
            <w:tcW w:w="0" w:type="auto"/>
          </w:tcPr>
          <w:p w14:paraId="4D1B5BE1" w14:textId="77777777" w:rsidR="003C021A" w:rsidRDefault="00561E86">
            <w:pPr>
              <w:pStyle w:val="Compact"/>
            </w:pPr>
            <w:r>
              <w:t>§5.2</w:t>
            </w:r>
          </w:p>
        </w:tc>
      </w:tr>
      <w:tr w:rsidR="003C021A" w14:paraId="251A397B" w14:textId="77777777">
        <w:tc>
          <w:tcPr>
            <w:tcW w:w="0" w:type="auto"/>
          </w:tcPr>
          <w:p w14:paraId="1E454255" w14:textId="77777777" w:rsidR="003C021A" w:rsidRDefault="00561E86">
            <w:pPr>
              <w:pStyle w:val="Compact"/>
            </w:pPr>
            <w:r>
              <w:t>Sensitive field masking applied at Logs API response layer (§9.3)</w:t>
            </w:r>
          </w:p>
        </w:tc>
        <w:tc>
          <w:tcPr>
            <w:tcW w:w="0" w:type="auto"/>
          </w:tcPr>
          <w:p w14:paraId="3CF2D8B6" w14:textId="77777777" w:rsidR="003C021A" w:rsidRDefault="003C021A">
            <w:pPr>
              <w:pStyle w:val="Compact"/>
            </w:pPr>
          </w:p>
        </w:tc>
      </w:tr>
      <w:tr w:rsidR="003C021A" w14:paraId="01EA090E" w14:textId="77777777">
        <w:tc>
          <w:tcPr>
            <w:tcW w:w="0" w:type="auto"/>
          </w:tcPr>
          <w:p w14:paraId="6422AF78" w14:textId="77777777" w:rsidR="003C021A" w:rsidRDefault="00561E86">
            <w:pPr>
              <w:pStyle w:val="Compact"/>
            </w:pPr>
            <w:r>
              <w:rPr>
                <w:rStyle w:val="VerbatimChar"/>
              </w:rPr>
              <w:t>observability.alert_rules</w:t>
            </w:r>
            <w:r>
              <w:t xml:space="preserve"> and </w:t>
            </w:r>
            <w:r>
              <w:rPr>
                <w:rStyle w:val="VerbatimChar"/>
              </w:rPr>
              <w:t>alert_history</w:t>
            </w:r>
            <w:r>
              <w:t xml:space="preserve"> tables created</w:t>
            </w:r>
          </w:p>
        </w:tc>
        <w:tc>
          <w:tcPr>
            <w:tcW w:w="0" w:type="auto"/>
          </w:tcPr>
          <w:p w14:paraId="0FB78278" w14:textId="77777777" w:rsidR="003C021A" w:rsidRDefault="003C021A">
            <w:pPr>
              <w:pStyle w:val="Compact"/>
            </w:pPr>
          </w:p>
        </w:tc>
      </w:tr>
      <w:tr w:rsidR="003C021A" w14:paraId="441D5B33" w14:textId="77777777">
        <w:tc>
          <w:tcPr>
            <w:tcW w:w="0" w:type="auto"/>
          </w:tcPr>
          <w:p w14:paraId="1EDDF0DA" w14:textId="77777777" w:rsidR="003C021A" w:rsidRDefault="00561E86">
            <w:pPr>
              <w:pStyle w:val="Compact"/>
            </w:pPr>
            <w:r>
              <w:t>Alert Rule CRUD API live</w:t>
            </w:r>
          </w:p>
        </w:tc>
        <w:tc>
          <w:tcPr>
            <w:tcW w:w="0" w:type="auto"/>
          </w:tcPr>
          <w:p w14:paraId="30AAE776" w14:textId="77777777" w:rsidR="003C021A" w:rsidRDefault="00561E86">
            <w:pPr>
              <w:pStyle w:val="Compact"/>
            </w:pPr>
            <w:r>
              <w:t>§8.3</w:t>
            </w:r>
          </w:p>
        </w:tc>
      </w:tr>
      <w:tr w:rsidR="003C021A" w14:paraId="00C405DE" w14:textId="77777777">
        <w:tc>
          <w:tcPr>
            <w:tcW w:w="0" w:type="auto"/>
          </w:tcPr>
          <w:p w14:paraId="42F10DF7" w14:textId="77777777" w:rsidR="003C021A" w:rsidRDefault="00561E86">
            <w:pPr>
              <w:pStyle w:val="Compact"/>
            </w:pPr>
            <w:r>
              <w:t>Alert Evaluation loop wired to Mimir (60s interval)</w:t>
            </w:r>
          </w:p>
        </w:tc>
        <w:tc>
          <w:tcPr>
            <w:tcW w:w="0" w:type="auto"/>
          </w:tcPr>
          <w:p w14:paraId="42E19F10" w14:textId="77777777" w:rsidR="003C021A" w:rsidRDefault="00561E86">
            <w:pPr>
              <w:pStyle w:val="Compact"/>
            </w:pPr>
            <w:r>
              <w:t>§8.4</w:t>
            </w:r>
          </w:p>
        </w:tc>
      </w:tr>
      <w:tr w:rsidR="003C021A" w14:paraId="31C689CE" w14:textId="77777777">
        <w:tc>
          <w:tcPr>
            <w:tcW w:w="0" w:type="auto"/>
          </w:tcPr>
          <w:p w14:paraId="0A961FDD" w14:textId="77777777" w:rsidR="003C021A" w:rsidRDefault="00561E86">
            <w:pPr>
              <w:pStyle w:val="Compact"/>
            </w:pPr>
            <w:r>
              <w:t>K8s Lease-based leader election for Alert Evaluation loop</w:t>
            </w:r>
          </w:p>
        </w:tc>
        <w:tc>
          <w:tcPr>
            <w:tcW w:w="0" w:type="auto"/>
          </w:tcPr>
          <w:p w14:paraId="3A2564F6" w14:textId="77777777" w:rsidR="003C021A" w:rsidRDefault="00561E86">
            <w:pPr>
              <w:pStyle w:val="Compact"/>
            </w:pPr>
            <w:r>
              <w:t>§2.2, §8</w:t>
            </w:r>
          </w:p>
        </w:tc>
      </w:tr>
      <w:tr w:rsidR="003C021A" w14:paraId="43465031" w14:textId="77777777">
        <w:tc>
          <w:tcPr>
            <w:tcW w:w="0" w:type="auto"/>
          </w:tcPr>
          <w:p w14:paraId="429C7008" w14:textId="77777777" w:rsidR="003C021A" w:rsidRDefault="00561E86">
            <w:pPr>
              <w:pStyle w:val="Compact"/>
            </w:pPr>
            <w:r>
              <w:t>Webhook delivery with exponential backoff retry and HMAC signing</w:t>
            </w:r>
          </w:p>
        </w:tc>
        <w:tc>
          <w:tcPr>
            <w:tcW w:w="0" w:type="auto"/>
          </w:tcPr>
          <w:p w14:paraId="59719EF7" w14:textId="77777777" w:rsidR="003C021A" w:rsidRDefault="00561E86">
            <w:pPr>
              <w:pStyle w:val="Compact"/>
            </w:pPr>
            <w:r>
              <w:t>§8.4</w:t>
            </w:r>
          </w:p>
        </w:tc>
      </w:tr>
      <w:tr w:rsidR="003C021A" w14:paraId="162A75AC" w14:textId="77777777">
        <w:tc>
          <w:tcPr>
            <w:tcW w:w="0" w:type="auto"/>
          </w:tcPr>
          <w:p w14:paraId="45F8B651" w14:textId="77777777" w:rsidR="003C021A" w:rsidRDefault="00561E86">
            <w:pPr>
              <w:pStyle w:val="Compact"/>
            </w:pPr>
            <w:r>
              <w:t xml:space="preserve">Alert history queryable via </w:t>
            </w:r>
            <w:r>
              <w:rPr>
                <w:rStyle w:val="VerbatimChar"/>
              </w:rPr>
              <w:t>/alerts/history</w:t>
            </w:r>
          </w:p>
        </w:tc>
        <w:tc>
          <w:tcPr>
            <w:tcW w:w="0" w:type="auto"/>
          </w:tcPr>
          <w:p w14:paraId="1AA3EA58" w14:textId="77777777" w:rsidR="003C021A" w:rsidRDefault="00561E86">
            <w:pPr>
              <w:pStyle w:val="Compact"/>
            </w:pPr>
            <w:r>
              <w:t>§8.3</w:t>
            </w:r>
          </w:p>
        </w:tc>
      </w:tr>
    </w:tbl>
    <w:p w14:paraId="40DD5226" w14:textId="77777777" w:rsidR="003C021A" w:rsidRDefault="00561E86">
      <w:pPr>
        <w:pStyle w:val="Heading4"/>
      </w:pPr>
      <w:bookmarkStart w:id="53" w:name="engineering-checklist-1"/>
      <w:bookmarkEnd w:id="52"/>
      <w:r>
        <w:t>Engineering Checklist</w:t>
      </w:r>
    </w:p>
    <w:p w14:paraId="45454FE1" w14:textId="77777777" w:rsidR="003C021A" w:rsidRDefault="00561E86">
      <w:pPr>
        <w:pStyle w:val="Compact"/>
        <w:numPr>
          <w:ilvl w:val="0"/>
          <w:numId w:val="21"/>
        </w:numPr>
      </w:pPr>
      <w:r>
        <w:t xml:space="preserve">Query </w:t>
      </w:r>
      <w:r>
        <w:rPr>
          <w:rStyle w:val="VerbatimChar"/>
        </w:rPr>
        <w:t>/observability/logs</w:t>
      </w:r>
      <w:r>
        <w:t xml:space="preserve"> as tenant A with no filters; confirm no log lines with </w:t>
      </w:r>
      <w:r>
        <w:rPr>
          <w:rStyle w:val="VerbatimChar"/>
        </w:rPr>
        <w:t>tenant_id</w:t>
      </w:r>
      <w:r>
        <w:t xml:space="preserve"> != tenant A are returned</w:t>
      </w:r>
    </w:p>
    <w:p w14:paraId="420A77C6" w14:textId="77777777" w:rsidR="003C021A" w:rsidRDefault="00561E86">
      <w:pPr>
        <w:pStyle w:val="Compact"/>
        <w:numPr>
          <w:ilvl w:val="0"/>
          <w:numId w:val="21"/>
        </w:numPr>
      </w:pPr>
      <w:r>
        <w:t xml:space="preserve">Query with </w:t>
      </w:r>
      <w:r>
        <w:rPr>
          <w:rStyle w:val="VerbatimChar"/>
        </w:rPr>
        <w:t>request_id</w:t>
      </w:r>
      <w:r>
        <w:t xml:space="preserve"> filter; confirm only lines from that request appear</w:t>
      </w:r>
    </w:p>
    <w:p w14:paraId="1428F61A" w14:textId="77777777" w:rsidR="003C021A" w:rsidRDefault="00561E86">
      <w:pPr>
        <w:pStyle w:val="Compact"/>
        <w:numPr>
          <w:ilvl w:val="0"/>
          <w:numId w:val="21"/>
        </w:numPr>
      </w:pPr>
      <w:r>
        <w:t xml:space="preserve">Inspect LogQL sent to Loki; confirm </w:t>
      </w:r>
      <w:r>
        <w:rPr>
          <w:rStyle w:val="VerbatimChar"/>
        </w:rPr>
        <w:t>{tenant_id=...}</w:t>
      </w:r>
      <w:r>
        <w:t xml:space="preserve"> stream selector is always present</w:t>
      </w:r>
    </w:p>
    <w:p w14:paraId="1BCDBA9F" w14:textId="77777777" w:rsidR="003C021A" w:rsidRDefault="00561E86">
      <w:pPr>
        <w:pStyle w:val="Compact"/>
        <w:numPr>
          <w:ilvl w:val="0"/>
          <w:numId w:val="21"/>
        </w:numPr>
      </w:pPr>
      <w:r>
        <w:t xml:space="preserve">Create an </w:t>
      </w:r>
      <w:r>
        <w:rPr>
          <w:rStyle w:val="VerbatimChar"/>
        </w:rPr>
        <w:t>inference_latency_p99</w:t>
      </w:r>
      <w:r>
        <w:t xml:space="preserve"> alert rule at threshold 100ms; inject a metric spike above threshold; confirm webhook fires within 90s; confirm </w:t>
      </w:r>
      <w:r>
        <w:rPr>
          <w:rStyle w:val="VerbatimChar"/>
        </w:rPr>
        <w:t>alert_history</w:t>
      </w:r>
      <w:r>
        <w:t xml:space="preserve"> row written</w:t>
      </w:r>
    </w:p>
    <w:p w14:paraId="544792ED" w14:textId="77777777" w:rsidR="003C021A" w:rsidRDefault="00561E86">
      <w:pPr>
        <w:pStyle w:val="Compact"/>
        <w:numPr>
          <w:ilvl w:val="0"/>
          <w:numId w:val="21"/>
        </w:numPr>
      </w:pPr>
      <w:r>
        <w:t xml:space="preserve">Confirm webhook includes valid </w:t>
      </w:r>
      <w:r>
        <w:rPr>
          <w:rStyle w:val="VerbatimChar"/>
        </w:rPr>
        <w:t>X-Aurora-Signature</w:t>
      </w:r>
      <w:r>
        <w:t xml:space="preserve"> when </w:t>
      </w:r>
      <w:r>
        <w:rPr>
          <w:rStyle w:val="VerbatimChar"/>
        </w:rPr>
        <w:t>receiver_secret</w:t>
      </w:r>
      <w:r>
        <w:t xml:space="preserve"> is set</w:t>
      </w:r>
    </w:p>
    <w:p w14:paraId="325DA3FD" w14:textId="77777777" w:rsidR="003C021A" w:rsidRDefault="00561E86">
      <w:pPr>
        <w:pStyle w:val="Compact"/>
        <w:numPr>
          <w:ilvl w:val="0"/>
          <w:numId w:val="21"/>
        </w:numPr>
      </w:pPr>
      <w:r>
        <w:t xml:space="preserve">Simulate webhook receiver returning 500; confirm retry up to 3 times; confirm </w:t>
      </w:r>
      <w:r>
        <w:rPr>
          <w:rStyle w:val="VerbatimChar"/>
        </w:rPr>
        <w:t>delivery_failed</w:t>
      </w:r>
      <w:r>
        <w:t xml:space="preserve"> state in history</w:t>
      </w:r>
    </w:p>
    <w:p w14:paraId="1FC39945" w14:textId="77777777" w:rsidR="003C021A" w:rsidRDefault="00561E86">
      <w:r>
        <w:pict w14:anchorId="3FAF6D25">
          <v:rect id="_x0000_i1039" style="width:0;height:1.5pt" o:hralign="center" o:hrstd="t" o:hr="t"/>
        </w:pict>
      </w:r>
    </w:p>
    <w:p w14:paraId="001CEE5B" w14:textId="77777777" w:rsidR="003C021A" w:rsidRDefault="00561E86">
      <w:pPr>
        <w:pStyle w:val="Heading2"/>
      </w:pPr>
      <w:bookmarkStart w:id="54" w:name="Xf0837cfc4de8879e1e9a56646e25f5f7e29c8ee"/>
      <w:bookmarkEnd w:id="47"/>
      <w:bookmarkEnd w:id="51"/>
      <w:bookmarkEnd w:id="53"/>
      <w:r>
        <w:t>13. Open Questions</w:t>
      </w:r>
    </w:p>
    <w:tbl>
      <w:tblPr>
        <w:tblStyle w:val="Table"/>
        <w:tblW w:w="0" w:type="auto"/>
        <w:tblLook w:val="0020" w:firstRow="1" w:lastRow="0" w:firstColumn="0" w:lastColumn="0" w:noHBand="0" w:noVBand="0"/>
      </w:tblPr>
      <w:tblGrid>
        <w:gridCol w:w="365"/>
        <w:gridCol w:w="7560"/>
        <w:gridCol w:w="1435"/>
      </w:tblGrid>
      <w:tr w:rsidR="003C021A" w14:paraId="10880CD8" w14:textId="77777777" w:rsidTr="003C021A">
        <w:trPr>
          <w:cnfStyle w:val="100000000000" w:firstRow="1" w:lastRow="0" w:firstColumn="0" w:lastColumn="0" w:oddVBand="0" w:evenVBand="0" w:oddHBand="0" w:evenHBand="0" w:firstRowFirstColumn="0" w:firstRowLastColumn="0" w:lastRowFirstColumn="0" w:lastRowLastColumn="0"/>
          <w:tblHeader/>
        </w:trPr>
        <w:tc>
          <w:tcPr>
            <w:tcW w:w="0" w:type="auto"/>
          </w:tcPr>
          <w:p w14:paraId="5AFC7B24" w14:textId="77777777" w:rsidR="003C021A" w:rsidRDefault="00561E86">
            <w:pPr>
              <w:pStyle w:val="Compact"/>
            </w:pPr>
            <w:r>
              <w:t>#</w:t>
            </w:r>
          </w:p>
        </w:tc>
        <w:tc>
          <w:tcPr>
            <w:tcW w:w="0" w:type="auto"/>
          </w:tcPr>
          <w:p w14:paraId="4198853A" w14:textId="77777777" w:rsidR="003C021A" w:rsidRDefault="00561E86">
            <w:pPr>
              <w:pStyle w:val="Compact"/>
            </w:pPr>
            <w:r>
              <w:t>Question</w:t>
            </w:r>
          </w:p>
        </w:tc>
        <w:tc>
          <w:tcPr>
            <w:tcW w:w="0" w:type="auto"/>
          </w:tcPr>
          <w:p w14:paraId="468A569D" w14:textId="77777777" w:rsidR="003C021A" w:rsidRDefault="00561E86">
            <w:pPr>
              <w:pStyle w:val="Compact"/>
            </w:pPr>
            <w:r>
              <w:t>Owner</w:t>
            </w:r>
          </w:p>
        </w:tc>
      </w:tr>
      <w:tr w:rsidR="003C021A" w14:paraId="38958BAF" w14:textId="77777777">
        <w:tc>
          <w:tcPr>
            <w:tcW w:w="0" w:type="auto"/>
          </w:tcPr>
          <w:p w14:paraId="649841BE" w14:textId="77777777" w:rsidR="003C021A" w:rsidRDefault="00561E86">
            <w:pPr>
              <w:pStyle w:val="Compact"/>
            </w:pPr>
            <w:r>
              <w:t>1</w:t>
            </w:r>
          </w:p>
        </w:tc>
        <w:tc>
          <w:tcPr>
            <w:tcW w:w="0" w:type="auto"/>
          </w:tcPr>
          <w:p w14:paraId="0FD51F0D" w14:textId="77777777" w:rsidR="003C021A" w:rsidRDefault="00561E86">
            <w:pPr>
              <w:pStyle w:val="Compact"/>
            </w:pPr>
            <w:r>
              <w:rPr>
                <w:b/>
                <w:bCs/>
                <w:strike/>
              </w:rPr>
              <w:t>Sensitive field masking policy.</w:t>
            </w:r>
            <w:r>
              <w:t xml:space="preserve"> </w:t>
            </w:r>
            <w:r>
              <w:rPr>
                <w:b/>
                <w:bCs/>
              </w:rPr>
              <w:t>RESOLVED 2026-07-28</w:t>
            </w:r>
            <w:r>
              <w:t xml:space="preserve"> (shared with Auditability OQ1): tenant-facing responses use an </w:t>
            </w:r>
            <w:r>
              <w:rPr>
                <w:b/>
                <w:bCs/>
              </w:rPr>
              <w:t>allowlist / projection</w:t>
            </w:r>
            <w:r>
              <w:t xml:space="preserve"> (default-deny) — only allowlisted fields returned, everything else omitted (fail-safe). Log bodies are </w:t>
            </w:r>
            <w:r>
              <w:rPr>
                <w:b/>
                <w:bCs/>
              </w:rPr>
              <w:t>structured-only</w:t>
            </w:r>
            <w:r>
              <w:t xml:space="preserve"> (</w:t>
            </w:r>
            <w:r>
              <w:rPr>
                <w:rStyle w:val="VerbatimChar"/>
              </w:rPr>
              <w:t>message</w:t>
            </w:r>
            <w:r>
              <w:t xml:space="preserve"> not tenant-visible; raw body = operator break-glass), §9.3. Engineering owns the allowlist; Security/Product review async — non-blocking, so </w:t>
            </w:r>
            <w:r>
              <w:rPr>
                <w:b/>
                <w:bCs/>
              </w:rPr>
              <w:t>M2 Logs API is not gated on this</w:t>
            </w:r>
            <w:r>
              <w:t>.</w:t>
            </w:r>
          </w:p>
        </w:tc>
        <w:tc>
          <w:tcPr>
            <w:tcW w:w="0" w:type="auto"/>
          </w:tcPr>
          <w:p w14:paraId="5A0A69F4" w14:textId="77777777" w:rsidR="003C021A" w:rsidRDefault="00561E86">
            <w:pPr>
              <w:pStyle w:val="Compact"/>
            </w:pPr>
            <w:r>
              <w:t>Security / Product (async review)</w:t>
            </w:r>
          </w:p>
        </w:tc>
      </w:tr>
      <w:tr w:rsidR="003C021A" w14:paraId="4DEC665D" w14:textId="77777777">
        <w:tc>
          <w:tcPr>
            <w:tcW w:w="0" w:type="auto"/>
          </w:tcPr>
          <w:p w14:paraId="18F999B5" w14:textId="77777777" w:rsidR="003C021A" w:rsidRDefault="00561E86">
            <w:pPr>
              <w:pStyle w:val="Compact"/>
            </w:pPr>
            <w:r>
              <w:t>2</w:t>
            </w:r>
          </w:p>
        </w:tc>
        <w:tc>
          <w:tcPr>
            <w:tcW w:w="0" w:type="auto"/>
          </w:tcPr>
          <w:p w14:paraId="08F9648F" w14:textId="77777777" w:rsidR="003C021A" w:rsidRDefault="00561E86">
            <w:pPr>
              <w:pStyle w:val="Compact"/>
            </w:pPr>
            <w:r>
              <w:rPr>
                <w:b/>
                <w:bCs/>
                <w:strike/>
              </w:rPr>
              <w:t>Per-tenant recording rules.</w:t>
            </w:r>
            <w:r>
              <w:t xml:space="preserve"> </w:t>
            </w:r>
            <w:r>
              <w:rPr>
                <w:b/>
                <w:bCs/>
              </w:rPr>
              <w:t>Resolved 2026-07-28:</w:t>
            </w:r>
            <w:r>
              <w:t xml:space="preserve"> add per-tenant variants (</w:t>
            </w:r>
            <w:r>
              <w:rPr>
                <w:rStyle w:val="VerbatimChar"/>
              </w:rPr>
              <w:t>aurora:inference_request_rate:tenant</w:t>
            </w:r>
            <w:r>
              <w:t xml:space="preserve">, </w:t>
            </w:r>
            <w:r>
              <w:rPr>
                <w:rStyle w:val="VerbatimChar"/>
              </w:rPr>
              <w:t>aurora:inference_queue_depth:tenant</w:t>
            </w:r>
            <w:r>
              <w:t xml:space="preserve">) to Platform Monitoring §4.1 rather than query-time raw filtering — predictable Metrics-API latency, bounded cardinality (B2B tenant count). </w:t>
            </w:r>
            <w:r>
              <w:rPr>
                <w:rStyle w:val="VerbatimChar"/>
              </w:rPr>
              <w:t>:queue_depth:tenant</w:t>
            </w:r>
            <w:r>
              <w:t xml:space="preserve"> needs a tenant-labelled Gateway in-flight metric (PM M2); other signals derivable now, so M1 unblocked.</w:t>
            </w:r>
          </w:p>
        </w:tc>
        <w:tc>
          <w:tcPr>
            <w:tcW w:w="0" w:type="auto"/>
          </w:tcPr>
          <w:p w14:paraId="2D366E0F" w14:textId="77777777" w:rsidR="003C021A" w:rsidRDefault="00561E86">
            <w:pPr>
              <w:pStyle w:val="Compact"/>
            </w:pPr>
            <w:r>
              <w:t>—</w:t>
            </w:r>
          </w:p>
        </w:tc>
      </w:tr>
      <w:tr w:rsidR="003C021A" w14:paraId="1423DBA1" w14:textId="77777777">
        <w:tc>
          <w:tcPr>
            <w:tcW w:w="0" w:type="auto"/>
          </w:tcPr>
          <w:p w14:paraId="5FCD5EC4" w14:textId="77777777" w:rsidR="003C021A" w:rsidRDefault="00561E86">
            <w:pPr>
              <w:pStyle w:val="Compact"/>
            </w:pPr>
            <w:r>
              <w:t>3</w:t>
            </w:r>
          </w:p>
        </w:tc>
        <w:tc>
          <w:tcPr>
            <w:tcW w:w="0" w:type="auto"/>
          </w:tcPr>
          <w:p w14:paraId="7D0C6A61" w14:textId="77777777" w:rsidR="003C021A" w:rsidRDefault="00561E86">
            <w:pPr>
              <w:pStyle w:val="Compact"/>
            </w:pPr>
            <w:r>
              <w:rPr>
                <w:b/>
                <w:bCs/>
              </w:rPr>
              <w:t>Dashboard strategy.</w:t>
            </w:r>
            <w:r>
              <w:t xml:space="preserve"> </w:t>
            </w:r>
            <w:r>
              <w:t>The PRD (§6, §7) requires tenant-level dashboards. This spec defines the API surface; the rendering strategy (embedded Grafana with tenant data sources, custom UI, iframe) is not defined here. When will this be addressed?</w:t>
            </w:r>
          </w:p>
        </w:tc>
        <w:tc>
          <w:tcPr>
            <w:tcW w:w="0" w:type="auto"/>
          </w:tcPr>
          <w:p w14:paraId="1E724DE1" w14:textId="77777777" w:rsidR="003C021A" w:rsidRDefault="00561E86">
            <w:pPr>
              <w:pStyle w:val="Compact"/>
            </w:pPr>
            <w:r>
              <w:t>Product / Frontend</w:t>
            </w:r>
          </w:p>
        </w:tc>
      </w:tr>
      <w:tr w:rsidR="003C021A" w14:paraId="1DB67B24" w14:textId="77777777">
        <w:tc>
          <w:tcPr>
            <w:tcW w:w="0" w:type="auto"/>
          </w:tcPr>
          <w:p w14:paraId="2598DEE6" w14:textId="77777777" w:rsidR="003C021A" w:rsidRDefault="00561E86">
            <w:pPr>
              <w:pStyle w:val="Compact"/>
            </w:pPr>
            <w:r>
              <w:t>4</w:t>
            </w:r>
          </w:p>
        </w:tc>
        <w:tc>
          <w:tcPr>
            <w:tcW w:w="0" w:type="auto"/>
          </w:tcPr>
          <w:p w14:paraId="216E44F9" w14:textId="77777777" w:rsidR="003C021A" w:rsidRDefault="00561E86">
            <w:pPr>
              <w:pStyle w:val="Compact"/>
            </w:pPr>
            <w:r>
              <w:rPr>
                <w:b/>
                <w:bCs/>
              </w:rPr>
              <w:t>Alert type expansion.</w:t>
            </w:r>
            <w:r>
              <w:t xml:space="preserve"> Cost-threshold alerts (current billing period spend vs budget) require Metering integration and are deferred from this spec. When should these be added?</w:t>
            </w:r>
          </w:p>
        </w:tc>
        <w:tc>
          <w:tcPr>
            <w:tcW w:w="0" w:type="auto"/>
          </w:tcPr>
          <w:p w14:paraId="34FB80BF" w14:textId="77777777" w:rsidR="003C021A" w:rsidRDefault="00561E86">
            <w:pPr>
              <w:pStyle w:val="Compact"/>
            </w:pPr>
            <w:r>
              <w:t>Product</w:t>
            </w:r>
          </w:p>
        </w:tc>
      </w:tr>
      <w:bookmarkEnd w:id="0"/>
      <w:bookmarkEnd w:id="54"/>
    </w:tbl>
    <w:p w14:paraId="494BA1DA" w14:textId="77777777" w:rsidR="00561E86" w:rsidRDefault="00561E86"/>
    <w:sectPr w:rsidR="00561E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C720" w14:textId="77777777" w:rsidR="00561E86" w:rsidRDefault="00561E86">
      <w:pPr>
        <w:spacing w:after="0"/>
      </w:pPr>
      <w:r>
        <w:separator/>
      </w:r>
    </w:p>
  </w:endnote>
  <w:endnote w:type="continuationSeparator" w:id="0">
    <w:p w14:paraId="5C8FDC13" w14:textId="77777777" w:rsidR="00561E86" w:rsidRDefault="00561E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3FA5B" w14:textId="77777777" w:rsidR="00561E86" w:rsidRDefault="00561E86">
      <w:r>
        <w:separator/>
      </w:r>
    </w:p>
  </w:footnote>
  <w:footnote w:type="continuationSeparator" w:id="0">
    <w:p w14:paraId="3169145D" w14:textId="77777777" w:rsidR="00561E86" w:rsidRDefault="00561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42063446">
    <w:abstractNumId w:val="0"/>
  </w:num>
  <w:num w:numId="2" w16cid:durableId="1818179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806380">
    <w:abstractNumId w:val="1"/>
  </w:num>
  <w:num w:numId="4" w16cid:durableId="964969666">
    <w:abstractNumId w:val="1"/>
  </w:num>
  <w:num w:numId="5" w16cid:durableId="598413983">
    <w:abstractNumId w:val="1"/>
  </w:num>
  <w:num w:numId="6" w16cid:durableId="339432215">
    <w:abstractNumId w:val="1"/>
  </w:num>
  <w:num w:numId="7" w16cid:durableId="923958245">
    <w:abstractNumId w:val="1"/>
  </w:num>
  <w:num w:numId="8" w16cid:durableId="1731341182">
    <w:abstractNumId w:val="1"/>
  </w:num>
  <w:num w:numId="9" w16cid:durableId="1631281430">
    <w:abstractNumId w:val="1"/>
  </w:num>
  <w:num w:numId="10" w16cid:durableId="2004091350">
    <w:abstractNumId w:val="1"/>
  </w:num>
  <w:num w:numId="11" w16cid:durableId="2042853963">
    <w:abstractNumId w:val="1"/>
  </w:num>
  <w:num w:numId="12" w16cid:durableId="1215120309">
    <w:abstractNumId w:val="1"/>
  </w:num>
  <w:num w:numId="13" w16cid:durableId="79722354">
    <w:abstractNumId w:val="1"/>
  </w:num>
  <w:num w:numId="14" w16cid:durableId="204879267">
    <w:abstractNumId w:val="1"/>
  </w:num>
  <w:num w:numId="15" w16cid:durableId="1314487017">
    <w:abstractNumId w:val="1"/>
  </w:num>
  <w:num w:numId="16" w16cid:durableId="1172990786">
    <w:abstractNumId w:val="1"/>
  </w:num>
  <w:num w:numId="17" w16cid:durableId="1073939657">
    <w:abstractNumId w:val="1"/>
  </w:num>
  <w:num w:numId="18" w16cid:durableId="868955473">
    <w:abstractNumId w:val="1"/>
  </w:num>
  <w:num w:numId="19" w16cid:durableId="827475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8745253">
    <w:abstractNumId w:val="1"/>
  </w:num>
  <w:num w:numId="21" w16cid:durableId="1380473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4581E5"/>
    <w:rsid w:val="003C021A"/>
    <w:rsid w:val="004B54FF"/>
    <w:rsid w:val="00561E86"/>
    <w:rsid w:val="7B4581E5"/>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4B0F"/>
  <w15:docId w15:val="{0AFA24FE-F136-4A63-A1B3-9168BC698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D4FBB1-F6B9-474B-881F-0A27F35E5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54624B-041E-4983-9788-5F16DABB50BD}">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F3371DF-6C76-4E60-A7FB-E565CEE4B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7604</Words>
  <Characters>43346</Characters>
  <Application>Microsoft Office Word</Application>
  <DocSecurity>0</DocSecurity>
  <Lines>361</Lines>
  <Paragraphs>101</Paragraphs>
  <ScaleCrop>false</ScaleCrop>
  <Company/>
  <LinksUpToDate>false</LinksUpToDate>
  <CharactersWithSpaces>50849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Abhimanyu Sharma</cp:lastModifiedBy>
  <cp:revision>1</cp:revision>
  <dcterms:created xsi:type="dcterms:W3CDTF">2026-09-02T12:41:00Z</dcterms:created>
  <dcterms:modified xsi:type="dcterms:W3CDTF">2026-09-02T12:41:00Z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