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a4-review-2-presentation-script"/>
    <w:p>
      <w:pPr>
        <w:pStyle w:val="Title"/>
      </w:pPr>
      <w:r>
        <w:t xml:space="preserve">A4 Review 2 — Presentation Script</w:t>
      </w:r>
    </w:p>
    <w:p>
      <w:pPr>
        <w:pStyle w:val="FirstParagraph"/>
      </w:pPr>
      <w:r>
        <w:rPr>
          <w:b/>
          <w:color w:val="548687"/>
          <w:sz w:val="24"/>
        </w:rPr>
        <w:t xml:space="preserve">BCSE307 Compiler Design · Project A4 · 23 September 2026</w:t>
      </w:r>
    </w:p>
    <w:bookmarkStart w:id="9" w:name="how-to-use-this-script"/>
    <w:p>
      <w:pPr>
        <w:pStyle w:val="Heading2"/>
      </w:pPr>
      <w:r>
        <w:t xml:space="preserve">How to use this script</w:t>
      </w:r>
    </w:p>
    <w:p>
      <w:pPr>
        <w:pStyle w:val="FirstParagraph"/>
      </w:pPr>
      <w:r>
        <w:t xml:space="preserve">The talk runs about 13 minutes for 20 slides: about 3 minutes per member, plus a short opening and close. It follows the slide file A4_Review2_Presentation.pptx.</w:t>
      </w:r>
    </w:p>
    <w:p>
      <w:pPr>
        <w:pStyle w:val="BodyText"/>
      </w:pPr>
      <w:r>
        <w:t xml:space="preserve">Each slide has four parts:</w:t>
      </w:r>
    </w:p>
    <w:p>
      <w:pPr>
        <w:pStyle w:val="Compact"/>
        <w:numPr>
          <w:ilvl w:val="0"/>
          <w:numId w:val="1001"/>
        </w:numPr>
        <w:pBdr>
          <w:top w:val="single" w:sz="4" w:space="6" w:color="E6F8FF"/>
          <w:left w:val="single" w:sz="4" w:space="6" w:color="E6F8FF"/>
          <w:bottom w:val="single" w:sz="4" w:space="6" w:color="E6F8FF"/>
          <w:right w:val="single" w:sz="4" w:space="6" w:color="E6F8FF"/>
        </w:pBdr>
        <w:shd w:val="clear" w:color="auto" w:fill="E6F8FF"/>
        <w:ind w:left="142" w:right="142"/>
      </w:pPr>
      <w:r>
        <w:rPr>
          <w:b/>
          <w:bCs/>
          <w:color w:val="548687"/>
        </w:rPr>
        <w:t xml:space="preserve">Say:</w:t>
      </w:r>
      <w:r>
        <w:t xml:space="preserve"> </w:t>
      </w:r>
      <w:r>
        <w:t xml:space="preserve">the words to speak. Put them in your own words; don’t read them out.</w:t>
      </w:r>
    </w:p>
    <w:p>
      <w:pPr>
        <w:pStyle w:val="Compact"/>
        <w:numPr>
          <w:ilvl w:val="0"/>
          <w:numId w:val="1001"/>
        </w:numPr>
      </w:pPr>
      <w:r>
        <w:rPr>
          <w:b/>
          <w:bCs/>
          <w:color w:val="548687"/>
        </w:rPr>
        <w:t xml:space="preserve">What it means:</w:t>
      </w:r>
      <w:r>
        <w:t xml:space="preserve"> </w:t>
      </w:r>
      <w:r>
        <w:t xml:space="preserve">a plain explanation of the idea, so you understand what you’re saying.</w:t>
      </w:r>
    </w:p>
    <w:p>
      <w:pPr>
        <w:pStyle w:val="Compact"/>
        <w:numPr>
          <w:ilvl w:val="0"/>
          <w:numId w:val="1001"/>
        </w:numPr>
      </w:pPr>
      <w:r>
        <w:rPr>
          <w:b/>
          <w:bCs/>
          <w:color w:val="548687"/>
        </w:rPr>
        <w:t xml:space="preserve">Delivery:</w:t>
      </w:r>
      <w:r>
        <w:t xml:space="preserve"> </w:t>
      </w:r>
      <w:r>
        <w:t xml:space="preserve">what to point at, when to pause, and how to hand over.</w:t>
      </w:r>
    </w:p>
    <w:p>
      <w:pPr>
        <w:pStyle w:val="Compact"/>
        <w:numPr>
          <w:ilvl w:val="0"/>
          <w:numId w:val="1001"/>
        </w:numPr>
      </w:pPr>
      <w:r>
        <w:rPr>
          <w:b/>
          <w:bCs/>
          <w:color w:val="548687"/>
        </w:rPr>
        <w:t xml:space="preserve">Prep:</w:t>
      </w:r>
      <w:r>
        <w:t xml:space="preserve"> </w:t>
      </w:r>
      <w:r>
        <w:t xml:space="preserve">background to know, and questions you might be asked on that slide.</w:t>
      </w:r>
    </w:p>
    <w:tbl>
      <w:tblPr>
        <w:tblStyle w:val="Table"/>
        <w:tblW w:w="5000" w:type="pct"/>
        <w:tblBorders>
          <w:top w:val="single" w:sz="4" w:color="D9CFCF"/>
          <w:left w:val="single" w:sz="4" w:color="D9CFCF"/>
          <w:bottom w:val="single" w:sz="4" w:color="D9CFCF"/>
          <w:right w:val="single" w:sz="4" w:color="D9CFCF"/>
          <w:insideH w:val="single" w:sz="4" w:color="D9CFCF"/>
          <w:insideV w:val="single" w:sz="4" w:color="D9CFCF"/>
        </w:tblBorders>
        <w:tblLook w:firstRow="1" w:lastRow="0" w:firstColumn="0" w:lastColumn="0" w:noHBand="0" w:noVBand="0" w:val="0020"/>
      </w:tblPr>
      <w:tblGrid>
        <w:gridCol w:w="1980"/>
        <w:gridCol w:w="1980"/>
        <w:gridCol w:w="1980"/>
        <w:gridCol w:w="1980"/>
      </w:tblGrid>
      <w:tr>
        <w:trPr>
          <w:tblHeader w:val="on"/>
        </w:trPr>
        <w:tc>
          <w:tcPr>
            <w:shd w:val="clear" w:fill="513B3C"/>
            <w:tcMar>
              <w:top w:w="80" w:type="dxa"/>
              <w:left w:w="110" w:type="dxa"/>
              <w:bottom w:w="80" w:type="dxa"/>
              <w:right w:w="110" w:type="dxa"/>
            </w:tcMar>
          </w:tcPr>
          <w:p>
            <w:pPr>
              <w:pStyle w:val="Compact"/>
              <w:spacing w:after="0"/>
            </w:pPr>
            <w:r>
              <w:rPr>
                <w:b/>
                <w:color w:val="FFFFFF"/>
                <w:sz w:val="20"/>
              </w:rPr>
              <w:t xml:space="preserve">Part</w:t>
            </w:r>
          </w:p>
        </w:tc>
        <w:tc>
          <w:tcPr>
            <w:shd w:val="clear" w:fill="513B3C"/>
            <w:tcMar>
              <w:top w:w="80" w:type="dxa"/>
              <w:left w:w="110" w:type="dxa"/>
              <w:bottom w:w="80" w:type="dxa"/>
              <w:right w:w="110" w:type="dxa"/>
            </w:tcMar>
          </w:tcPr>
          <w:p>
            <w:pPr>
              <w:pStyle w:val="Compact"/>
              <w:spacing w:after="0"/>
            </w:pPr>
            <w:r>
              <w:rPr>
                <w:b/>
                <w:color w:val="FFFFFF"/>
                <w:sz w:val="20"/>
              </w:rPr>
              <w:t xml:space="preserve">Presenter</w:t>
            </w:r>
          </w:p>
        </w:tc>
        <w:tc>
          <w:tcPr>
            <w:shd w:val="clear" w:fill="513B3C"/>
            <w:tcMar>
              <w:top w:w="80" w:type="dxa"/>
              <w:left w:w="110" w:type="dxa"/>
              <w:bottom w:w="80" w:type="dxa"/>
              <w:right w:w="110" w:type="dxa"/>
            </w:tcMar>
          </w:tcPr>
          <w:p>
            <w:pPr>
              <w:pStyle w:val="Compact"/>
              <w:spacing w:after="0"/>
            </w:pPr>
            <w:r>
              <w:rPr>
                <w:b/>
                <w:color w:val="FFFFFF"/>
                <w:sz w:val="20"/>
              </w:rPr>
              <w:t xml:space="preserve">Slides</w:t>
            </w:r>
          </w:p>
        </w:tc>
        <w:tc>
          <w:tcPr>
            <w:shd w:val="clear" w:fill="513B3C"/>
            <w:tcMar>
              <w:top w:w="80" w:type="dxa"/>
              <w:left w:w="110" w:type="dxa"/>
              <w:bottom w:w="80" w:type="dxa"/>
              <w:right w:w="110" w:type="dxa"/>
            </w:tcMar>
          </w:tcPr>
          <w:p>
            <w:pPr>
              <w:pStyle w:val="Compact"/>
              <w:spacing w:after="0"/>
            </w:pPr>
            <w:r>
              <w:rPr>
                <w:b/>
                <w:color w:val="FFFFFF"/>
                <w:sz w:val="20"/>
              </w:rPr>
              <w:t xml:space="preserve">Target time</w:t>
            </w:r>
          </w:p>
        </w:tc>
      </w:tr>
      <w:tr>
        <w:tc>
          <w:tcPr>
            <w:tcMar>
              <w:top w:w="80" w:type="dxa"/>
              <w:left w:w="110" w:type="dxa"/>
              <w:bottom w:w="80" w:type="dxa"/>
              <w:right w:w="110" w:type="dxa"/>
            </w:tcMar>
          </w:tcPr>
          <w:p>
            <w:pPr>
              <w:pStyle w:val="Compact"/>
              <w:spacing w:after="0"/>
            </w:pPr>
            <w:r>
              <w:rPr>
                <w:sz w:val="20"/>
              </w:rPr>
              <w:t xml:space="preserve">Opening</w:t>
            </w:r>
          </w:p>
        </w:tc>
        <w:tc>
          <w:tcPr>
            <w:tcMar>
              <w:top w:w="80" w:type="dxa"/>
              <w:left w:w="110" w:type="dxa"/>
              <w:bottom w:w="80" w:type="dxa"/>
              <w:right w:w="110" w:type="dxa"/>
            </w:tcMar>
          </w:tcPr>
          <w:p>
            <w:pPr>
              <w:pStyle w:val="Compact"/>
              <w:spacing w:after="0"/>
            </w:pPr>
            <w:r>
              <w:rPr>
                <w:sz w:val="20"/>
              </w:rPr>
              <w:t xml:space="preserve">Charith (or anyone)</w:t>
            </w:r>
          </w:p>
        </w:tc>
        <w:tc>
          <w:tcPr>
            <w:tcMar>
              <w:top w:w="80" w:type="dxa"/>
              <w:left w:w="110" w:type="dxa"/>
              <w:bottom w:w="80" w:type="dxa"/>
              <w:right w:w="110" w:type="dxa"/>
            </w:tcMar>
          </w:tcPr>
          <w:p>
            <w:pPr>
              <w:pStyle w:val="Compact"/>
              <w:spacing w:after="0"/>
            </w:pPr>
            <w:r>
              <w:rPr>
                <w:sz w:val="20"/>
              </w:rPr>
              <w:t xml:space="preserve">1–2</w:t>
            </w:r>
          </w:p>
        </w:tc>
        <w:tc>
          <w:tcPr>
            <w:tcMar>
              <w:top w:w="80" w:type="dxa"/>
              <w:left w:w="110" w:type="dxa"/>
              <w:bottom w:w="80" w:type="dxa"/>
              <w:right w:w="110" w:type="dxa"/>
            </w:tcMar>
          </w:tcPr>
          <w:p>
            <w:pPr>
              <w:pStyle w:val="Compact"/>
              <w:spacing w:after="0"/>
            </w:pPr>
            <w:r>
              <w:rPr>
                <w:sz w:val="20"/>
              </w:rPr>
              <w:t xml:space="preserve">0:40</w:t>
            </w:r>
          </w:p>
        </w:tc>
      </w:tr>
      <w:tr>
        <w:tc>
          <w:tcPr>
            <w:tcMar>
              <w:top w:w="80" w:type="dxa"/>
              <w:left w:w="110" w:type="dxa"/>
              <w:bottom w:w="80" w:type="dxa"/>
              <w:right w:w="110" w:type="dxa"/>
            </w:tcMar>
          </w:tcPr>
          <w:p>
            <w:pPr>
              <w:pStyle w:val="Compact"/>
              <w:spacing w:after="0"/>
            </w:pPr>
            <w:r>
              <w:rPr>
                <w:sz w:val="20"/>
              </w:rPr>
              <w:t xml:space="preserve">Member 1</w:t>
            </w:r>
          </w:p>
        </w:tc>
        <w:tc>
          <w:tcPr>
            <w:tcMar>
              <w:top w:w="80" w:type="dxa"/>
              <w:left w:w="110" w:type="dxa"/>
              <w:bottom w:w="80" w:type="dxa"/>
              <w:right w:w="110" w:type="dxa"/>
            </w:tcMar>
          </w:tcPr>
          <w:p>
            <w:pPr>
              <w:pStyle w:val="Compact"/>
              <w:spacing w:after="0"/>
            </w:pPr>
            <w:r>
              <w:rPr>
                <w:sz w:val="20"/>
              </w:rPr>
              <w:t xml:space="preserve">Chilukuri Charith Reddy</w:t>
            </w:r>
          </w:p>
        </w:tc>
        <w:tc>
          <w:tcPr>
            <w:tcMar>
              <w:top w:w="80" w:type="dxa"/>
              <w:left w:w="110" w:type="dxa"/>
              <w:bottom w:w="80" w:type="dxa"/>
              <w:right w:w="110" w:type="dxa"/>
            </w:tcMar>
          </w:tcPr>
          <w:p>
            <w:pPr>
              <w:pStyle w:val="Compact"/>
              <w:spacing w:after="0"/>
            </w:pPr>
            <w:r>
              <w:rPr>
                <w:sz w:val="20"/>
              </w:rPr>
              <w:t xml:space="preserve">3–6</w:t>
            </w:r>
          </w:p>
        </w:tc>
        <w:tc>
          <w:tcPr>
            <w:tcMar>
              <w:top w:w="80" w:type="dxa"/>
              <w:left w:w="110" w:type="dxa"/>
              <w:bottom w:w="80" w:type="dxa"/>
              <w:right w:w="110" w:type="dxa"/>
            </w:tcMar>
          </w:tcPr>
          <w:p>
            <w:pPr>
              <w:pStyle w:val="Compact"/>
              <w:spacing w:after="0"/>
            </w:pPr>
            <w:r>
              <w:rPr>
                <w:sz w:val="20"/>
              </w:rPr>
              <w:t xml:space="preserve">3:00</w:t>
            </w:r>
          </w:p>
        </w:tc>
      </w:tr>
      <w:tr>
        <w:tc>
          <w:tcPr>
            <w:tcMar>
              <w:top w:w="80" w:type="dxa"/>
              <w:left w:w="110" w:type="dxa"/>
              <w:bottom w:w="80" w:type="dxa"/>
              <w:right w:w="110" w:type="dxa"/>
            </w:tcMar>
          </w:tcPr>
          <w:p>
            <w:pPr>
              <w:pStyle w:val="Compact"/>
              <w:spacing w:after="0"/>
            </w:pPr>
            <w:r>
              <w:rPr>
                <w:sz w:val="20"/>
              </w:rPr>
              <w:t xml:space="preserve">Member 2</w:t>
            </w:r>
          </w:p>
        </w:tc>
        <w:tc>
          <w:tcPr>
            <w:tcMar>
              <w:top w:w="80" w:type="dxa"/>
              <w:left w:w="110" w:type="dxa"/>
              <w:bottom w:w="80" w:type="dxa"/>
              <w:right w:w="110" w:type="dxa"/>
            </w:tcMar>
          </w:tcPr>
          <w:p>
            <w:pPr>
              <w:pStyle w:val="Compact"/>
              <w:spacing w:after="0"/>
            </w:pPr>
            <w:r>
              <w:rPr>
                <w:sz w:val="20"/>
              </w:rPr>
              <w:t xml:space="preserve">Vatsal Sharma</w:t>
            </w:r>
          </w:p>
        </w:tc>
        <w:tc>
          <w:tcPr>
            <w:tcMar>
              <w:top w:w="80" w:type="dxa"/>
              <w:left w:w="110" w:type="dxa"/>
              <w:bottom w:w="80" w:type="dxa"/>
              <w:right w:w="110" w:type="dxa"/>
            </w:tcMar>
          </w:tcPr>
          <w:p>
            <w:pPr>
              <w:pStyle w:val="Compact"/>
              <w:spacing w:after="0"/>
            </w:pPr>
            <w:r>
              <w:rPr>
                <w:sz w:val="20"/>
              </w:rPr>
              <w:t xml:space="preserve">7–10</w:t>
            </w:r>
          </w:p>
        </w:tc>
        <w:tc>
          <w:tcPr>
            <w:tcMar>
              <w:top w:w="80" w:type="dxa"/>
              <w:left w:w="110" w:type="dxa"/>
              <w:bottom w:w="80" w:type="dxa"/>
              <w:right w:w="110" w:type="dxa"/>
            </w:tcMar>
          </w:tcPr>
          <w:p>
            <w:pPr>
              <w:pStyle w:val="Compact"/>
              <w:spacing w:after="0"/>
            </w:pPr>
            <w:r>
              <w:rPr>
                <w:sz w:val="20"/>
              </w:rPr>
              <w:t xml:space="preserve">3:00</w:t>
            </w:r>
          </w:p>
        </w:tc>
      </w:tr>
      <w:tr>
        <w:tc>
          <w:tcPr>
            <w:tcMar>
              <w:top w:w="80" w:type="dxa"/>
              <w:left w:w="110" w:type="dxa"/>
              <w:bottom w:w="80" w:type="dxa"/>
              <w:right w:w="110" w:type="dxa"/>
            </w:tcMar>
          </w:tcPr>
          <w:p>
            <w:pPr>
              <w:pStyle w:val="Compact"/>
              <w:spacing w:after="0"/>
            </w:pPr>
            <w:r>
              <w:rPr>
                <w:sz w:val="20"/>
              </w:rPr>
              <w:t xml:space="preserve">Member 3</w:t>
            </w:r>
          </w:p>
        </w:tc>
        <w:tc>
          <w:tcPr>
            <w:tcMar>
              <w:top w:w="80" w:type="dxa"/>
              <w:left w:w="110" w:type="dxa"/>
              <w:bottom w:w="80" w:type="dxa"/>
              <w:right w:w="110" w:type="dxa"/>
            </w:tcMar>
          </w:tcPr>
          <w:p>
            <w:pPr>
              <w:pStyle w:val="Compact"/>
              <w:spacing w:after="0"/>
            </w:pPr>
            <w:r>
              <w:rPr>
                <w:sz w:val="20"/>
              </w:rPr>
              <w:t xml:space="preserve">Mayan Manit</w:t>
            </w:r>
          </w:p>
        </w:tc>
        <w:tc>
          <w:tcPr>
            <w:tcMar>
              <w:top w:w="80" w:type="dxa"/>
              <w:left w:w="110" w:type="dxa"/>
              <w:bottom w:w="80" w:type="dxa"/>
              <w:right w:w="110" w:type="dxa"/>
            </w:tcMar>
          </w:tcPr>
          <w:p>
            <w:pPr>
              <w:pStyle w:val="Compact"/>
              <w:spacing w:after="0"/>
            </w:pPr>
            <w:r>
              <w:rPr>
                <w:sz w:val="20"/>
              </w:rPr>
              <w:t xml:space="preserve">11–14</w:t>
            </w:r>
          </w:p>
        </w:tc>
        <w:tc>
          <w:tcPr>
            <w:tcMar>
              <w:top w:w="80" w:type="dxa"/>
              <w:left w:w="110" w:type="dxa"/>
              <w:bottom w:w="80" w:type="dxa"/>
              <w:right w:w="110" w:type="dxa"/>
            </w:tcMar>
          </w:tcPr>
          <w:p>
            <w:pPr>
              <w:pStyle w:val="Compact"/>
              <w:spacing w:after="0"/>
            </w:pPr>
            <w:r>
              <w:rPr>
                <w:sz w:val="20"/>
              </w:rPr>
              <w:t xml:space="preserve">3:00</w:t>
            </w:r>
          </w:p>
        </w:tc>
      </w:tr>
      <w:tr>
        <w:tc>
          <w:tcPr>
            <w:tcMar>
              <w:top w:w="80" w:type="dxa"/>
              <w:left w:w="110" w:type="dxa"/>
              <w:bottom w:w="80" w:type="dxa"/>
              <w:right w:w="110" w:type="dxa"/>
            </w:tcMar>
          </w:tcPr>
          <w:p>
            <w:pPr>
              <w:pStyle w:val="Compact"/>
              <w:spacing w:after="0"/>
            </w:pPr>
            <w:r>
              <w:rPr>
                <w:sz w:val="20"/>
              </w:rPr>
              <w:t xml:space="preserve">Member 4</w:t>
            </w:r>
          </w:p>
        </w:tc>
        <w:tc>
          <w:tcPr>
            <w:tcMar>
              <w:top w:w="80" w:type="dxa"/>
              <w:left w:w="110" w:type="dxa"/>
              <w:bottom w:w="80" w:type="dxa"/>
              <w:right w:w="110" w:type="dxa"/>
            </w:tcMar>
          </w:tcPr>
          <w:p>
            <w:pPr>
              <w:pStyle w:val="Compact"/>
              <w:spacing w:after="0"/>
            </w:pPr>
            <w:r>
              <w:rPr>
                <w:sz w:val="20"/>
              </w:rPr>
              <w:t xml:space="preserve">Ehsan Abdulkhader</w:t>
            </w:r>
          </w:p>
        </w:tc>
        <w:tc>
          <w:tcPr>
            <w:tcMar>
              <w:top w:w="80" w:type="dxa"/>
              <w:left w:w="110" w:type="dxa"/>
              <w:bottom w:w="80" w:type="dxa"/>
              <w:right w:w="110" w:type="dxa"/>
            </w:tcMar>
          </w:tcPr>
          <w:p>
            <w:pPr>
              <w:pStyle w:val="Compact"/>
              <w:spacing w:after="0"/>
            </w:pPr>
            <w:r>
              <w:rPr>
                <w:sz w:val="20"/>
              </w:rPr>
              <w:t xml:space="preserve">15–19</w:t>
            </w:r>
          </w:p>
        </w:tc>
        <w:tc>
          <w:tcPr>
            <w:tcMar>
              <w:top w:w="80" w:type="dxa"/>
              <w:left w:w="110" w:type="dxa"/>
              <w:bottom w:w="80" w:type="dxa"/>
              <w:right w:w="110" w:type="dxa"/>
            </w:tcMar>
          </w:tcPr>
          <w:p>
            <w:pPr>
              <w:pStyle w:val="Compact"/>
              <w:spacing w:after="0"/>
            </w:pPr>
            <w:r>
              <w:rPr>
                <w:sz w:val="20"/>
              </w:rPr>
              <w:t xml:space="preserve">3:10</w:t>
            </w:r>
          </w:p>
        </w:tc>
      </w:tr>
      <w:tr>
        <w:tc>
          <w:tcPr>
            <w:tcMar>
              <w:top w:w="80" w:type="dxa"/>
              <w:left w:w="110" w:type="dxa"/>
              <w:bottom w:w="80" w:type="dxa"/>
              <w:right w:w="110" w:type="dxa"/>
            </w:tcMar>
          </w:tcPr>
          <w:p>
            <w:pPr>
              <w:pStyle w:val="Compact"/>
              <w:spacing w:after="0"/>
            </w:pPr>
            <w:r>
              <w:rPr>
                <w:sz w:val="20"/>
              </w:rPr>
              <w:t xml:space="preserve">Close + demo</w:t>
            </w:r>
          </w:p>
        </w:tc>
        <w:tc>
          <w:tcPr>
            <w:tcMar>
              <w:top w:w="80" w:type="dxa"/>
              <w:left w:w="110" w:type="dxa"/>
              <w:bottom w:w="80" w:type="dxa"/>
              <w:right w:w="110" w:type="dxa"/>
            </w:tcMar>
          </w:tcPr>
          <w:p>
            <w:pPr>
              <w:pStyle w:val="Compact"/>
              <w:spacing w:after="0"/>
            </w:pPr>
            <w:r>
              <w:rPr>
                <w:sz w:val="20"/>
              </w:rPr>
              <w:t xml:space="preserve">Ehsan, then the whole team</w:t>
            </w:r>
          </w:p>
        </w:tc>
        <w:tc>
          <w:tcPr>
            <w:tcMar>
              <w:top w:w="80" w:type="dxa"/>
              <w:left w:w="110" w:type="dxa"/>
              <w:bottom w:w="80" w:type="dxa"/>
              <w:right w:w="110" w:type="dxa"/>
            </w:tcMar>
          </w:tcPr>
          <w:p>
            <w:pPr>
              <w:pStyle w:val="Compact"/>
              <w:spacing w:after="0"/>
            </w:pPr>
            <w:r>
              <w:rPr>
                <w:sz w:val="20"/>
              </w:rPr>
              <w:t xml:space="preserve">20</w:t>
            </w:r>
          </w:p>
        </w:tc>
        <w:tc>
          <w:tcPr>
            <w:tcMar>
              <w:top w:w="80" w:type="dxa"/>
              <w:left w:w="110" w:type="dxa"/>
              <w:bottom w:w="80" w:type="dxa"/>
              <w:right w:w="110" w:type="dxa"/>
            </w:tcMar>
          </w:tcPr>
          <w:p>
            <w:pPr>
              <w:pStyle w:val="Compact"/>
              <w:spacing w:after="0"/>
            </w:pPr>
            <w:r>
              <w:rPr>
                <w:sz w:val="20"/>
              </w:rPr>
              <w:t xml:space="preserve">0:30 + Q&amp;A</w:t>
            </w:r>
          </w:p>
        </w:tc>
      </w:tr>
    </w:tbl>
    <w:p>
      <w:pPr>
        <w:pStyle w:val="BodyText"/>
      </w:pPr>
      <w:r>
        <w:t xml:space="preserve">Each member ends with a one-sentence handover to the next person, so there are no awkward pauses between speakers.</w:t>
      </w:r>
    </w:p>
    <w:bookmarkEnd w:id="9"/>
    <w:bookmarkStart w:id="12" w:name="opening-slides-12-about-40-seconds"/>
    <w:p>
      <w:pPr>
        <w:pStyle w:val="Heading2"/>
        <w:pageBreakBefore/>
      </w:pPr>
      <w:r>
        <w:t xml:space="preserve">Opening (slides 1–2, about 40 seconds)</w:t>
      </w:r>
    </w:p>
    <w:p>
      <w:pPr>
        <w:pStyle w:val="FirstParagraph"/>
      </w:pPr>
      <w:r>
        <w:t xml:space="preserve">The opening sets up what the project is and who presents what. Charith gives it, because Charith presents next.</w:t>
      </w:r>
    </w:p>
    <w:bookmarkStart w:id="10" w:name="slide-1-title-20-s"/>
    <w:p>
      <w:pPr>
        <w:pStyle w:val="Heading3"/>
      </w:pPr>
      <w:r>
        <w:t xml:space="preserve">Slide 1: Title (20 s)</w:t>
      </w:r>
    </w:p>
    <w:p>
      <w:pPr>
        <w:pStyle w:val="FirstParagraph"/>
        <w:pBdr>
          <w:top w:val="single" w:sz="4" w:space="6" w:color="E6F8FF"/>
          <w:left w:val="single" w:sz="4" w:space="6" w:color="E6F8FF"/>
          <w:bottom w:val="single" w:sz="4" w:space="6" w:color="E6F8FF"/>
          <w:right w:val="single" w:sz="4" w:space="6" w:color="E6F8FF"/>
        </w:pBdr>
        <w:shd w:val="clear" w:color="auto" w:fill="E6F8FF"/>
        <w:ind w:left="142" w:right="142"/>
      </w:pPr>
      <w:r>
        <w:rPr>
          <w:b/>
          <w:bCs/>
          <w:color w:val="548687"/>
        </w:rPr>
        <w:t xml:space="preserve">Say:</w:t>
      </w:r>
      <w:r>
        <w:t xml:space="preserve"> </w:t>
      </w:r>
      <w:r>
        <w:t xml:space="preserve">“Good morning. We are team A4, and our project is a bytecode JIT compiler with inline caching. These are the same core ideas used in JavaScript engines like Google’s V8. This is Review 2, covering what we’ve built since Review 1 and our first measured results.”</w:t>
      </w:r>
    </w:p>
    <w:p>
      <w:pPr>
        <w:pStyle w:val="BodyText"/>
      </w:pPr>
      <w:r>
        <w:rPr>
          <w:b/>
          <w:bCs/>
          <w:color w:val="548687"/>
        </w:rPr>
        <w:t xml:space="preserve">What it means:</w:t>
      </w:r>
      <w:r>
        <w:t xml:space="preserve"> </w:t>
      </w:r>
      <w:r>
        <w:t xml:space="preserve">A JIT (just-in-time) compiler starts by interpreting a program. It watches which parts run most often, then compiles only those parts into fast machine code while the program runs. An inline cache speeds up reading an object’s fields. The four circles on the right are the cache’s four states, which Mayan explains later.</w:t>
      </w:r>
    </w:p>
    <w:p>
      <w:pPr>
        <w:pStyle w:val="BodyText"/>
      </w:pPr>
      <w:r>
        <w:rPr>
          <w:b/>
          <w:bCs/>
          <w:color w:val="548687"/>
        </w:rPr>
        <w:t xml:space="preserve">Delivery:</w:t>
      </w:r>
      <w:r>
        <w:t xml:space="preserve"> </w:t>
      </w:r>
      <w:r>
        <w:t xml:space="preserve">Stand facing the panel, not the screen. Say the team name and project title slowly; everything else builds on it.</w:t>
      </w:r>
    </w:p>
    <w:p>
      <w:pPr>
        <w:pStyle w:val="BodyText"/>
      </w:pPr>
      <w:r>
        <w:rPr>
          <w:b/>
          <w:bCs/>
          <w:color w:val="548687"/>
        </w:rPr>
        <w:t xml:space="preserve">Prep:</w:t>
      </w:r>
      <w:r>
        <w:t xml:space="preserve"> </w:t>
      </w:r>
      <w:r>
        <w:t xml:space="preserve">Know one sentence on why this matters: dynamic languages look up fields by name at run time, which is slow, and JITs plus inline caches are how real engines make them fast.</w:t>
      </w:r>
    </w:p>
    <w:bookmarkEnd w:id="10"/>
    <w:bookmarkStart w:id="11" w:name="slide-2-who-presents-what-20-s"/>
    <w:p>
      <w:pPr>
        <w:pStyle w:val="Heading3"/>
      </w:pPr>
      <w:r>
        <w:t xml:space="preserve">Slide 2: Who presents what (20 s)</w:t>
      </w:r>
    </w:p>
    <w:p>
      <w:pPr>
        <w:pStyle w:val="FirstParagraph"/>
        <w:pBdr>
          <w:top w:val="single" w:sz="4" w:space="6" w:color="E6F8FF"/>
          <w:left w:val="single" w:sz="4" w:space="6" w:color="E6F8FF"/>
          <w:bottom w:val="single" w:sz="4" w:space="6" w:color="E6F8FF"/>
          <w:right w:val="single" w:sz="4" w:space="6" w:color="E6F8FF"/>
        </w:pBdr>
        <w:shd w:val="clear" w:color="auto" w:fill="E6F8FF"/>
        <w:ind w:left="142" w:right="142"/>
      </w:pPr>
      <w:r>
        <w:rPr>
          <w:b/>
          <w:bCs/>
          <w:color w:val="548687"/>
        </w:rPr>
        <w:t xml:space="preserve">Say:</w:t>
      </w:r>
      <w:r>
        <w:t xml:space="preserve"> </w:t>
      </w:r>
      <w:r>
        <w:t xml:space="preserve">“We’ve split the talk by module. I’ll cover the virtual machine. Vatsal covers profiling and testing, Mayan the inline cache and results, and Ehsan the tier-2 compiler, deoptimisation and our next steps. This review covers milestones M1 and M2, and early work toward M3.”</w:t>
      </w:r>
    </w:p>
    <w:p>
      <w:pPr>
        <w:pStyle w:val="BodyText"/>
      </w:pPr>
      <w:r>
        <w:rPr>
          <w:b/>
          <w:bCs/>
          <w:color w:val="548687"/>
        </w:rPr>
        <w:t xml:space="preserve">What it means:</w:t>
      </w:r>
      <w:r>
        <w:t xml:space="preserve"> </w:t>
      </w:r>
      <w:r>
        <w:t xml:space="preserve">M1 = the inline-cache design is frozen. M2 = the interpreter and inline cache work together. M3 = the tier-2 compiled path works, including deoptimisation. M3 is still in progress.</w:t>
      </w:r>
    </w:p>
    <w:p>
      <w:pPr>
        <w:pStyle w:val="BodyText"/>
      </w:pPr>
      <w:r>
        <w:rPr>
          <w:b/>
          <w:bCs/>
          <w:color w:val="548687"/>
        </w:rPr>
        <w:t xml:space="preserve">Delivery:</w:t>
      </w:r>
      <w:r>
        <w:t xml:space="preserve"> </w:t>
      </w:r>
      <w:r>
        <w:t xml:space="preserve">Point to each card briefly as you name the person. Each member can nod when named. Then click straight to slide 3.</w:t>
      </w:r>
    </w:p>
    <w:p>
      <w:pPr>
        <w:pStyle w:val="BodyText"/>
      </w:pPr>
      <w:r>
        <w:rPr>
          <w:b/>
          <w:bCs/>
          <w:color w:val="548687"/>
        </w:rPr>
        <w:t xml:space="preserve">Prep:</w:t>
      </w:r>
      <w:r>
        <w:t xml:space="preserve"> </w:t>
      </w:r>
      <w:r>
        <w:t xml:space="preserve">If asked about the split, say each member owns one module end to end: design, code and tests.</w:t>
      </w:r>
    </w:p>
    <w:bookmarkEnd w:id="11"/>
    <w:bookmarkEnd w:id="12"/>
    <w:bookmarkStart w:id="17" w:name="X84c5143883154ab6bd75acf1156873f7352298b"/>
    <w:p>
      <w:pPr>
        <w:pStyle w:val="Heading2"/>
        <w:pageBreakBefore/>
      </w:pPr>
      <w:r>
        <w:t xml:space="preserve">Member 1: Chilukuri Charith Reddy (slides 3–6, 3 minutes)</w:t>
      </w:r>
    </w:p>
    <w:p>
      <w:pPr>
        <w:pStyle w:val="FirstParagraph"/>
      </w:pPr>
      <w:r>
        <w:t xml:space="preserve">Charith shows where the project stands, how the VM runs bytecode, and how the 12 baseline tests prove it is correct.</w:t>
      </w:r>
    </w:p>
    <w:bookmarkStart w:id="13" w:name="slide-3-section-divider-10-s"/>
    <w:p>
      <w:pPr>
        <w:pStyle w:val="Heading3"/>
      </w:pPr>
      <w:r>
        <w:t xml:space="preserve">Slide 3: Section divider (10 s)</w:t>
      </w:r>
    </w:p>
    <w:p>
      <w:pPr>
        <w:pStyle w:val="FirstParagraph"/>
        <w:pBdr>
          <w:top w:val="single" w:sz="4" w:space="6" w:color="E6F8FF"/>
          <w:left w:val="single" w:sz="4" w:space="6" w:color="E6F8FF"/>
          <w:bottom w:val="single" w:sz="4" w:space="6" w:color="E6F8FF"/>
          <w:right w:val="single" w:sz="4" w:space="6" w:color="E6F8FF"/>
        </w:pBdr>
        <w:shd w:val="clear" w:color="auto" w:fill="E6F8FF"/>
        <w:ind w:left="142" w:right="142"/>
      </w:pPr>
      <w:r>
        <w:rPr>
          <w:b/>
          <w:bCs/>
          <w:color w:val="548687"/>
        </w:rPr>
        <w:t xml:space="preserve">Say:</w:t>
      </w:r>
      <w:r>
        <w:t xml:space="preserve"> </w:t>
      </w:r>
      <w:r>
        <w:t xml:space="preserve">“I’ll cover where the project stands overall, how our virtual machine works, and the tests that prove it’s correct.”</w:t>
      </w:r>
    </w:p>
    <w:p>
      <w:pPr>
        <w:pStyle w:val="BodyText"/>
      </w:pPr>
      <w:r>
        <w:rPr>
          <w:b/>
          <w:bCs/>
          <w:color w:val="548687"/>
        </w:rPr>
        <w:t xml:space="preserve">Delivery:</w:t>
      </w:r>
      <w:r>
        <w:t xml:space="preserve"> </w:t>
      </w:r>
      <w:r>
        <w:t xml:space="preserve">Don’t linger here. Say the line and click on.</w:t>
      </w:r>
    </w:p>
    <w:bookmarkEnd w:id="13"/>
    <w:bookmarkStart w:id="14" w:name="Xec60c6cac1b51b9e0f0ba8b36dc6e63cf00ec91"/>
    <w:p>
      <w:pPr>
        <w:pStyle w:val="Heading3"/>
      </w:pPr>
      <w:r>
        <w:t xml:space="preserve">Slide 4: Objective status since Review 1 (45 s)</w:t>
      </w:r>
    </w:p>
    <w:p>
      <w:pPr>
        <w:pStyle w:val="FirstParagraph"/>
        <w:pBdr>
          <w:top w:val="single" w:sz="4" w:space="6" w:color="E6F8FF"/>
          <w:left w:val="single" w:sz="4" w:space="6" w:color="E6F8FF"/>
          <w:bottom w:val="single" w:sz="4" w:space="6" w:color="E6F8FF"/>
          <w:right w:val="single" w:sz="4" w:space="6" w:color="E6F8FF"/>
        </w:pBdr>
        <w:shd w:val="clear" w:color="auto" w:fill="E6F8FF"/>
        <w:ind w:left="142" w:right="142"/>
      </w:pPr>
      <w:r>
        <w:rPr>
          <w:b/>
          <w:bCs/>
          <w:color w:val="548687"/>
        </w:rPr>
        <w:t xml:space="preserve">Say:</w:t>
      </w:r>
      <w:r>
        <w:t xml:space="preserve"> </w:t>
      </w:r>
      <w:r>
        <w:t xml:space="preserve">“This is our scorecard against the six objectives from Review 1. Three are done: the VM and bytecode format, the baseline interpreter, and hot-code detection. Inline caching works in all its states and is being tuned for one case. Tier-2 code generation is in progress: arithmetic works, and the guard and deoptimisation logic is designed and tested. Differential testing shows zero wrong answers so far.”</w:t>
      </w:r>
    </w:p>
    <w:p>
      <w:pPr>
        <w:pStyle w:val="BodyText"/>
      </w:pPr>
      <w:r>
        <w:rPr>
          <w:b/>
          <w:bCs/>
          <w:color w:val="548687"/>
        </w:rPr>
        <w:t xml:space="preserve">What it means:</w:t>
      </w:r>
      <w:r>
        <w:t xml:space="preserve"> </w:t>
      </w:r>
      <w:r>
        <w:t xml:space="preserve">“Done”</w:t>
      </w:r>
      <w:r>
        <w:t xml:space="preserve"> </w:t>
      </w:r>
      <w:r>
        <w:t xml:space="preserve">means built and passing its tests.</w:t>
      </w:r>
      <w:r>
        <w:t xml:space="preserve"> </w:t>
      </w:r>
      <w:r>
        <w:t xml:space="preserve">“In progress”</w:t>
      </w:r>
      <w:r>
        <w:t xml:space="preserve"> </w:t>
      </w:r>
      <w:r>
        <w:t xml:space="preserve">means working in part, with a known remaining gap. Teal (done) and tan (in progress) mean the same thing throughout the deck.</w:t>
      </w:r>
    </w:p>
    <w:p>
      <w:pPr>
        <w:pStyle w:val="BodyText"/>
      </w:pPr>
      <w:r>
        <w:rPr>
          <w:b/>
          <w:bCs/>
          <w:color w:val="548687"/>
        </w:rPr>
        <w:t xml:space="preserve">Delivery:</w:t>
      </w:r>
      <w:r>
        <w:t xml:space="preserve"> </w:t>
      </w:r>
      <w:r>
        <w:t xml:space="preserve">Read down the Status column, not every cell. Point at the three teal</w:t>
      </w:r>
      <w:r>
        <w:t xml:space="preserve"> </w:t>
      </w:r>
      <w:r>
        <w:t xml:space="preserve">“Done”</w:t>
      </w:r>
      <w:r>
        <w:t xml:space="preserve"> </w:t>
      </w:r>
      <w:r>
        <w:t xml:space="preserve">cells together, then the three tan ones.</w:t>
      </w:r>
    </w:p>
    <w:p>
      <w:pPr>
        <w:pStyle w:val="BodyText"/>
      </w:pPr>
      <w:r>
        <w:rPr>
          <w:b/>
          <w:bCs/>
          <w:color w:val="548687"/>
        </w:rPr>
        <w:t xml:space="preserve">Prep:</w:t>
      </w:r>
      <w:r>
        <w:t xml:space="preserve"> </w:t>
      </w:r>
      <w:r>
        <w:t xml:space="preserve">The panel may ask what is left for each tan row. Inline caching: tuning the megamorphic cache size. Tier-2: emitting guards in native code. Benchmarking: the final run on the nominated machine.</w:t>
      </w:r>
    </w:p>
    <w:bookmarkEnd w:id="14"/>
    <w:bookmarkStart w:id="15" w:name="slide-5-a-stack-based-bytecode-vm-60-s"/>
    <w:p>
      <w:pPr>
        <w:pStyle w:val="Heading3"/>
      </w:pPr>
      <w:r>
        <w:t xml:space="preserve">Slide 5: A stack-based bytecode VM (60 s)</w:t>
      </w:r>
    </w:p>
    <w:p>
      <w:pPr>
        <w:pStyle w:val="FirstParagraph"/>
        <w:pBdr>
          <w:top w:val="single" w:sz="4" w:space="6" w:color="E6F8FF"/>
          <w:left w:val="single" w:sz="4" w:space="6" w:color="E6F8FF"/>
          <w:bottom w:val="single" w:sz="4" w:space="6" w:color="E6F8FF"/>
          <w:right w:val="single" w:sz="4" w:space="6" w:color="E6F8FF"/>
        </w:pBdr>
        <w:shd w:val="clear" w:color="auto" w:fill="E6F8FF"/>
        <w:ind w:left="142" w:right="142"/>
      </w:pPr>
      <w:r>
        <w:rPr>
          <w:b/>
          <w:bCs/>
          <w:color w:val="548687"/>
        </w:rPr>
        <w:t xml:space="preserve">Say:</w:t>
      </w:r>
      <w:r>
        <w:t xml:space="preserve"> </w:t>
      </w:r>
      <w:r>
        <w:t xml:space="preserve">“Programs are turned into bytecode, a list of simple instructions. Our VM keeps a stack of values and a program counter, which is the position of the current instruction. It repeats one cycle: fetch the instruction, decode which opcode it is, execute it, then move on until it reaches HALT. For example, PUSH 10, PUSH 20, ADD leaves 30 on the stack. The full instruction set from Review 1 is implemented. We added two opcodes, LOADOBJ and GETFIELD, so we can test reading an object’s fields, which is what the inline cache speeds up.”</w:t>
      </w:r>
    </w:p>
    <w:p>
      <w:pPr>
        <w:pStyle w:val="BodyText"/>
      </w:pPr>
      <w:r>
        <w:rPr>
          <w:b/>
          <w:bCs/>
          <w:color w:val="548687"/>
        </w:rPr>
        <w:t xml:space="preserve">What it means:</w:t>
      </w:r>
      <w:r>
        <w:t xml:space="preserve"> </w:t>
      </w:r>
      <w:r>
        <w:t xml:space="preserve">A stack works like a pile of plates. PUSH puts a value on top; ADD takes the top two off, adds them, and puts the result back. JMP and JZ change the program counter, which is how loops and if-statements work. Real processors use the same fetch–decode–execute cycle.</w:t>
      </w:r>
    </w:p>
    <w:p>
      <w:pPr>
        <w:pStyle w:val="BodyText"/>
      </w:pPr>
      <w:r>
        <w:rPr>
          <w:b/>
          <w:bCs/>
          <w:color w:val="548687"/>
        </w:rPr>
        <w:t xml:space="preserve">Delivery:</w:t>
      </w:r>
      <w:r>
        <w:t xml:space="preserve"> </w:t>
      </w:r>
      <w:r>
        <w:t xml:space="preserve">Trace the left-hand cycle with your hand: fetch, decode, execute, then back up along the tan arrow. Then sweep down the opcode groups on the right without reading every one. Point at the tan LOADOBJ and GETFIELD boxes when you mention them.</w:t>
      </w:r>
    </w:p>
    <w:p>
      <w:pPr>
        <w:pStyle w:val="BodyText"/>
      </w:pPr>
      <w:r>
        <w:rPr>
          <w:b/>
          <w:bCs/>
          <w:color w:val="548687"/>
        </w:rPr>
        <w:t xml:space="preserve">Prep:</w:t>
      </w:r>
    </w:p>
    <w:p>
      <w:pPr>
        <w:pStyle w:val="Compact"/>
        <w:numPr>
          <w:ilvl w:val="0"/>
          <w:numId w:val="1002"/>
        </w:numPr>
      </w:pPr>
      <w:r>
        <w:t xml:space="preserve">Why a stack VM rather than registers? It is simpler to generate code for and easy to test; many real VMs (Java, Python, WebAssembly) are stack-based.</w:t>
      </w:r>
    </w:p>
    <w:p>
      <w:pPr>
        <w:pStyle w:val="Compact"/>
        <w:numPr>
          <w:ilvl w:val="0"/>
          <w:numId w:val="1002"/>
        </w:numPr>
      </w:pPr>
      <w:r>
        <w:t xml:space="preserve">What if you divide by zero? The VM raises an error instead of crashing. Test TC6 checks this.</w:t>
      </w:r>
    </w:p>
    <w:p>
      <w:pPr>
        <w:pStyle w:val="Compact"/>
        <w:numPr>
          <w:ilvl w:val="0"/>
          <w:numId w:val="1002"/>
        </w:numPr>
      </w:pPr>
      <w:r>
        <w:t xml:space="preserve">There is also a step limit of 2 million instructions, so a runaway loop stops with an error.</w:t>
      </w:r>
    </w:p>
    <w:bookmarkEnd w:id="15"/>
    <w:bookmarkStart w:id="16" w:name="X37f6cd68df8a98966f2a51e64f743b161631667"/>
    <w:p>
      <w:pPr>
        <w:pStyle w:val="Heading3"/>
      </w:pPr>
      <w:r>
        <w:t xml:space="preserve">Slide 6: Baseline interpreter, correctness first (60 s)</w:t>
      </w:r>
    </w:p>
    <w:p>
      <w:pPr>
        <w:pStyle w:val="FirstParagraph"/>
        <w:pBdr>
          <w:top w:val="single" w:sz="4" w:space="6" w:color="E6F8FF"/>
          <w:left w:val="single" w:sz="4" w:space="6" w:color="E6F8FF"/>
          <w:bottom w:val="single" w:sz="4" w:space="6" w:color="E6F8FF"/>
          <w:right w:val="single" w:sz="4" w:space="6" w:color="E6F8FF"/>
        </w:pBdr>
        <w:shd w:val="clear" w:color="auto" w:fill="E6F8FF"/>
        <w:ind w:left="142" w:right="142"/>
      </w:pPr>
      <w:r>
        <w:rPr>
          <w:b/>
          <w:bCs/>
          <w:color w:val="548687"/>
        </w:rPr>
        <w:t xml:space="preserve">Say:</w:t>
      </w:r>
      <w:r>
        <w:t xml:space="preserve"> </w:t>
      </w:r>
      <w:r>
        <w:t xml:space="preserve">“Each test is a tiny program with a known answer. TC1 to TC6 were in Review 1: arithmetic, sequencing and divide-by-zero. We added TC7 to TC12, shown in the darker tiles: variables, both kinds of jump, comparisons including the equal case, a real loop that must be flagged as hot, and a stress test that pushes and pops 1,000 values. All 12 pass. This matters because the baseline interpreter is our reference. Anything faster we build must give exactly the same output.”</w:t>
      </w:r>
    </w:p>
    <w:p>
      <w:pPr>
        <w:pStyle w:val="BodyText"/>
      </w:pPr>
      <w:r>
        <w:rPr>
          <w:b/>
          <w:bCs/>
          <w:color w:val="548687"/>
        </w:rPr>
        <w:t xml:space="preserve">What it means:</w:t>
      </w:r>
      <w:r>
        <w:t xml:space="preserve"> </w:t>
      </w:r>
      <w:r>
        <w:t xml:space="preserve">The baseline interpreter is deliberately simple and slow, so it is easy to trust. Faster versions are checked against it; this is called a correctness oracle.</w:t>
      </w:r>
    </w:p>
    <w:p>
      <w:pPr>
        <w:pStyle w:val="BodyText"/>
      </w:pPr>
      <w:r>
        <w:rPr>
          <w:b/>
          <w:bCs/>
          <w:color w:val="548687"/>
        </w:rPr>
        <w:t xml:space="preserve">Delivery:</w:t>
      </w:r>
      <w:r>
        <w:t xml:space="preserve"> </w:t>
      </w:r>
      <w:r>
        <w:t xml:space="preserve">Pause on</w:t>
      </w:r>
      <w:r>
        <w:t xml:space="preserve"> </w:t>
      </w:r>
      <w:r>
        <w:t xml:space="preserve">“12 / 12”</w:t>
      </w:r>
      <w:r>
        <w:t xml:space="preserve"> </w:t>
      </w:r>
      <w:r>
        <w:t xml:space="preserve">so it lands. Point at the darker tiles when you say</w:t>
      </w:r>
      <w:r>
        <w:t xml:space="preserve"> </w:t>
      </w:r>
      <w:r>
        <w:t xml:space="preserve">“new since Review 1”</w:t>
      </w:r>
      <w:r>
        <w:t xml:space="preserve">.</w:t>
      </w:r>
    </w:p>
    <w:p>
      <w:pPr>
        <w:pStyle w:val="BodyText"/>
        <w:pBdr>
          <w:top w:val="single" w:sz="4" w:space="6" w:color="F6E7DB"/>
          <w:left w:val="single" w:sz="4" w:space="6" w:color="F6E7DB"/>
          <w:bottom w:val="single" w:sz="4" w:space="6" w:color="F6E7DB"/>
          <w:right w:val="single" w:sz="4" w:space="6" w:color="F6E7DB"/>
        </w:pBdr>
        <w:shd w:val="clear" w:color="auto" w:fill="F6E7DB"/>
        <w:ind w:left="142" w:right="142"/>
      </w:pPr>
      <w:r>
        <w:rPr>
          <w:b/>
          <w:bCs/>
          <w:color w:val="513B3C"/>
        </w:rPr>
        <w:t xml:space="preserve">Handover:</w:t>
      </w:r>
      <w:r>
        <w:t xml:space="preserve"> </w:t>
      </w:r>
      <w:r>
        <w:t xml:space="preserve">“So the VM runs correctly. The next question is which code is worth speeding up. Vatsal will explain how we find it.”</w:t>
      </w:r>
    </w:p>
    <w:p>
      <w:pPr>
        <w:pStyle w:val="BodyText"/>
      </w:pPr>
      <w:r>
        <w:rPr>
          <w:b/>
          <w:bCs/>
          <w:color w:val="548687"/>
        </w:rPr>
        <w:t xml:space="preserve">Prep:</w:t>
      </w:r>
      <w:r>
        <w:t xml:space="preserve"> </w:t>
      </w:r>
      <w:r>
        <w:t xml:space="preserve">If asked why TC10 tests equal values: to make sure LT means</w:t>
      </w:r>
      <w:r>
        <w:t xml:space="preserve"> </w:t>
      </w:r>
      <w:r>
        <w:t xml:space="preserve">“less than”</w:t>
      </w:r>
      <w:r>
        <w:t xml:space="preserve">, not</w:t>
      </w:r>
      <w:r>
        <w:t xml:space="preserve"> </w:t>
      </w:r>
      <w:r>
        <w:t xml:space="preserve">“less than or equal”</w:t>
      </w:r>
      <w:r>
        <w:t xml:space="preserve">; 5 &lt; 5 must give 0.</w:t>
      </w:r>
    </w:p>
    <w:bookmarkEnd w:id="16"/>
    <w:bookmarkEnd w:id="17"/>
    <w:bookmarkStart w:id="22" w:name="X8f041ee13f9f91a186400c840e00b0c42d4ba45"/>
    <w:p>
      <w:pPr>
        <w:pStyle w:val="Heading2"/>
        <w:pageBreakBefore/>
      </w:pPr>
      <w:r>
        <w:t xml:space="preserve">Member 2: Vatsal Sharma (slides 7–10, 3 minutes)</w:t>
      </w:r>
    </w:p>
    <w:p>
      <w:pPr>
        <w:pStyle w:val="FirstParagraph"/>
      </w:pPr>
      <w:r>
        <w:t xml:space="preserve">Vatsal explains how hot loops are found, how differential testing proves the cache never changes the output, and where the project stands on the timeline.</w:t>
      </w:r>
    </w:p>
    <w:bookmarkStart w:id="18" w:name="slide-7-section-divider-10-s"/>
    <w:p>
      <w:pPr>
        <w:pStyle w:val="Heading3"/>
      </w:pPr>
      <w:r>
        <w:t xml:space="preserve">Slide 7: Section divider (10 s)</w:t>
      </w:r>
    </w:p>
    <w:p>
      <w:pPr>
        <w:pStyle w:val="FirstParagraph"/>
        <w:pBdr>
          <w:top w:val="single" w:sz="4" w:space="6" w:color="E6F8FF"/>
          <w:left w:val="single" w:sz="4" w:space="6" w:color="E6F8FF"/>
          <w:bottom w:val="single" w:sz="4" w:space="6" w:color="E6F8FF"/>
          <w:right w:val="single" w:sz="4" w:space="6" w:color="E6F8FF"/>
        </w:pBdr>
        <w:shd w:val="clear" w:color="auto" w:fill="E6F8FF"/>
        <w:ind w:left="142" w:right="142"/>
      </w:pPr>
      <w:r>
        <w:rPr>
          <w:b/>
          <w:bCs/>
          <w:color w:val="548687"/>
        </w:rPr>
        <w:t xml:space="preserve">Say:</w:t>
      </w:r>
      <w:r>
        <w:t xml:space="preserve"> </w:t>
      </w:r>
      <w:r>
        <w:t xml:space="preserve">“I’ll explain how we find hot code, how we prove the cache never changes a program’s output, and where we are on the timeline.”</w:t>
      </w:r>
    </w:p>
    <w:p>
      <w:pPr>
        <w:pStyle w:val="BodyText"/>
      </w:pPr>
      <w:r>
        <w:rPr>
          <w:b/>
          <w:bCs/>
          <w:color w:val="548687"/>
        </w:rPr>
        <w:t xml:space="preserve">Delivery:</w:t>
      </w:r>
      <w:r>
        <w:t xml:space="preserve"> </w:t>
      </w:r>
      <w:r>
        <w:t xml:space="preserve">One line, then click on.</w:t>
      </w:r>
    </w:p>
    <w:bookmarkEnd w:id="18"/>
    <w:bookmarkStart w:id="19" w:name="X66b5afe8139b57e3a2c78b40bf8c605c00c8187"/>
    <w:p>
      <w:pPr>
        <w:pStyle w:val="Heading3"/>
      </w:pPr>
      <w:r>
        <w:t xml:space="preserve">Slide 8: Hot code via back-edge counters (60 s)</w:t>
      </w:r>
    </w:p>
    <w:p>
      <w:pPr>
        <w:pStyle w:val="FirstParagraph"/>
        <w:pBdr>
          <w:top w:val="single" w:sz="4" w:space="6" w:color="E6F8FF"/>
          <w:left w:val="single" w:sz="4" w:space="6" w:color="E6F8FF"/>
          <w:bottom w:val="single" w:sz="4" w:space="6" w:color="E6F8FF"/>
          <w:right w:val="single" w:sz="4" w:space="6" w:color="E6F8FF"/>
        </w:pBdr>
        <w:shd w:val="clear" w:color="auto" w:fill="E6F8FF"/>
        <w:ind w:left="142" w:right="142"/>
      </w:pPr>
      <w:r>
        <w:rPr>
          <w:b/>
          <w:bCs/>
          <w:color w:val="548687"/>
        </w:rPr>
        <w:t xml:space="preserve">Say:</w:t>
      </w:r>
      <w:r>
        <w:t xml:space="preserve"> </w:t>
      </w:r>
      <w:r>
        <w:t xml:space="preserve">“A JIT only pays off if it compiles the code that runs the most, and that’s almost always loops. On the left is the bytecode for a simple loop: while i is less than 10, add 1 to i. The JMP at address 10 jumps backwards to address 2. That’s called a back-edge. Every time we see a backward jump, we add one to a counter for where it lands. When that counter reaches a threshold, the loop is flagged as hot, and it becomes a candidate for tier-2 compilation. Test TC11 checks this: the loop runs 10 times, and address 2 is flagged.”</w:t>
      </w:r>
    </w:p>
    <w:p>
      <w:pPr>
        <w:pStyle w:val="BodyText"/>
      </w:pPr>
      <w:r>
        <w:rPr>
          <w:b/>
          <w:bCs/>
          <w:color w:val="548687"/>
        </w:rPr>
        <w:t xml:space="preserve">What it means:</w:t>
      </w:r>
      <w:r>
        <w:t xml:space="preserve"> </w:t>
      </w:r>
      <w:r>
        <w:t xml:space="preserve">A forward jump skips code; a backward jump repeats it. So counting backward jumps is a cheap way to count loop iterations without any extra instructions.</w:t>
      </w:r>
    </w:p>
    <w:p>
      <w:pPr>
        <w:pStyle w:val="BodyText"/>
      </w:pPr>
      <w:r>
        <w:rPr>
          <w:b/>
          <w:bCs/>
          <w:color w:val="548687"/>
        </w:rPr>
        <w:t xml:space="preserve">Delivery:</w:t>
      </w:r>
      <w:r>
        <w:t xml:space="preserve"> </w:t>
      </w:r>
      <w:r>
        <w:t xml:space="preserve">Point at line 10, JMP 2, then trace up to line 2 (both highlighted in tan). Then walk down the three numbered steps on the right: count, flag, hand off.</w:t>
      </w:r>
    </w:p>
    <w:p>
      <w:pPr>
        <w:pStyle w:val="BodyText"/>
      </w:pPr>
      <w:r>
        <w:rPr>
          <w:b/>
          <w:bCs/>
          <w:color w:val="548687"/>
        </w:rPr>
        <w:t xml:space="preserve">Prep:</w:t>
      </w:r>
    </w:p>
    <w:p>
      <w:pPr>
        <w:pStyle w:val="Compact"/>
        <w:numPr>
          <w:ilvl w:val="0"/>
          <w:numId w:val="1003"/>
        </w:numPr>
      </w:pPr>
      <w:r>
        <w:t xml:space="preserve">In the Python model the threshold is 5; the report says the C version uses a fixed 1,000. Making it configurable is a next step.</w:t>
      </w:r>
    </w:p>
    <w:p>
      <w:pPr>
        <w:pStyle w:val="Compact"/>
        <w:numPr>
          <w:ilvl w:val="0"/>
          <w:numId w:val="1003"/>
        </w:numPr>
      </w:pPr>
      <w:r>
        <w:t xml:space="preserve">Why not count every instruction? That adds work to every step. Counting only backward jumps is cheap and catches the loops that matter.</w:t>
      </w:r>
    </w:p>
    <w:bookmarkEnd w:id="19"/>
    <w:bookmarkStart w:id="20" w:name="slide-9-differential-testing-60-s"/>
    <w:p>
      <w:pPr>
        <w:pStyle w:val="Heading3"/>
      </w:pPr>
      <w:r>
        <w:t xml:space="preserve">Slide 9: Differential testing (60 s)</w:t>
      </w:r>
    </w:p>
    <w:p>
      <w:pPr>
        <w:pStyle w:val="FirstParagraph"/>
        <w:pBdr>
          <w:top w:val="single" w:sz="4" w:space="6" w:color="E6F8FF"/>
          <w:left w:val="single" w:sz="4" w:space="6" w:color="E6F8FF"/>
          <w:bottom w:val="single" w:sz="4" w:space="6" w:color="E6F8FF"/>
          <w:right w:val="single" w:sz="4" w:space="6" w:color="E6F8FF"/>
        </w:pBdr>
        <w:shd w:val="clear" w:color="auto" w:fill="E6F8FF"/>
        <w:ind w:left="142" w:right="142"/>
      </w:pPr>
      <w:r>
        <w:rPr>
          <w:b/>
          <w:bCs/>
          <w:color w:val="548687"/>
        </w:rPr>
        <w:t xml:space="preserve">Say:</w:t>
      </w:r>
      <w:r>
        <w:t xml:space="preserve"> </w:t>
      </w:r>
      <w:r>
        <w:t xml:space="preserve">“Speed is worthless if the answers change. So the same generated workload runs twice: once on the plain baseline interpreter, and once with the inline cache turned on. Then we compare every single output value. Across three workload types and 300,000 field reads, there are zero mismatches. The same check is built into all 17 unit tests.”</w:t>
      </w:r>
    </w:p>
    <w:p>
      <w:pPr>
        <w:pStyle w:val="BodyText"/>
      </w:pPr>
      <w:r>
        <w:rPr>
          <w:b/>
          <w:bCs/>
          <w:color w:val="548687"/>
        </w:rPr>
        <w:t xml:space="preserve">What it means:</w:t>
      </w:r>
      <w:r>
        <w:t xml:space="preserve"> </w:t>
      </w:r>
      <w:r>
        <w:t xml:space="preserve">Differential testing compares two implementations that should behave identically. If they ever disagree, one has a bug. It catches mistakes that hand-written expected answers might miss.</w:t>
      </w:r>
    </w:p>
    <w:p>
      <w:pPr>
        <w:pStyle w:val="BodyText"/>
      </w:pPr>
      <w:r>
        <w:rPr>
          <w:b/>
          <w:bCs/>
          <w:color w:val="548687"/>
        </w:rPr>
        <w:t xml:space="preserve">Delivery:</w:t>
      </w:r>
      <w:r>
        <w:t xml:space="preserve"> </w:t>
      </w:r>
      <w:r>
        <w:t xml:space="preserve">Trace the flow left to right: generator, the two interpreters, compare, then land on the big</w:t>
      </w:r>
      <w:r>
        <w:t xml:space="preserve"> </w:t>
      </w:r>
      <w:r>
        <w:t xml:space="preserve">“0”</w:t>
      </w:r>
      <w:r>
        <w:t xml:space="preserve">. Pause after</w:t>
      </w:r>
      <w:r>
        <w:t xml:space="preserve"> </w:t>
      </w:r>
      <w:r>
        <w:t xml:space="preserve">“zero mismatches”</w:t>
      </w:r>
      <w:r>
        <w:t xml:space="preserve">.</w:t>
      </w:r>
    </w:p>
    <w:p>
      <w:pPr>
        <w:pStyle w:val="BodyText"/>
      </w:pPr>
      <w:r>
        <w:rPr>
          <w:b/>
          <w:bCs/>
          <w:color w:val="548687"/>
        </w:rPr>
        <w:t xml:space="preserve">Prep:</w:t>
      </w:r>
    </w:p>
    <w:p>
      <w:pPr>
        <w:pStyle w:val="Compact"/>
        <w:numPr>
          <w:ilvl w:val="0"/>
          <w:numId w:val="1004"/>
        </w:numPr>
      </w:pPr>
      <w:r>
        <w:t xml:space="preserve">The workloads are random but use a fixed seed (42), so every run produces the same objects and the same hit counts.</w:t>
      </w:r>
    </w:p>
    <w:p>
      <w:pPr>
        <w:pStyle w:val="Compact"/>
        <w:numPr>
          <w:ilvl w:val="0"/>
          <w:numId w:val="1004"/>
        </w:numPr>
      </w:pPr>
      <w:r>
        <w:t xml:space="preserve">17 tests = the 12 baseline tests (TC1–TC12) plus 5 cache tests (IC1–IC5).</w:t>
      </w:r>
    </w:p>
    <w:bookmarkEnd w:id="20"/>
    <w:bookmarkStart w:id="21" w:name="Xc0cab5b6ab212767624a634ee06c39511bf4096"/>
    <w:p>
      <w:pPr>
        <w:pStyle w:val="Heading3"/>
      </w:pPr>
      <w:r>
        <w:t xml:space="preserve">Slide 10: Timeline and milestone status (50 s)</w:t>
      </w:r>
    </w:p>
    <w:p>
      <w:pPr>
        <w:pStyle w:val="FirstParagraph"/>
        <w:pBdr>
          <w:top w:val="single" w:sz="4" w:space="6" w:color="E6F8FF"/>
          <w:left w:val="single" w:sz="4" w:space="6" w:color="E6F8FF"/>
          <w:bottom w:val="single" w:sz="4" w:space="6" w:color="E6F8FF"/>
          <w:right w:val="single" w:sz="4" w:space="6" w:color="E6F8FF"/>
        </w:pBdr>
        <w:shd w:val="clear" w:color="auto" w:fill="E6F8FF"/>
        <w:ind w:left="142" w:right="142"/>
      </w:pPr>
      <w:r>
        <w:rPr>
          <w:b/>
          <w:bCs/>
          <w:color w:val="548687"/>
        </w:rPr>
        <w:t xml:space="preserve">Say:</w:t>
      </w:r>
      <w:r>
        <w:t xml:space="preserve"> </w:t>
      </w:r>
      <w:r>
        <w:t xml:space="preserve">“Against our 12-week plan, weeks 1 to 7 are complete. That includes milestone M1, the cache design, and M2, the interpreter and cache working together. M3, the tier-2 compiled path with deoptimisation, is in progress and slightly behind. We are here at week 10, Review 2.”</w:t>
      </w:r>
    </w:p>
    <w:p>
      <w:pPr>
        <w:pStyle w:val="BodyText"/>
      </w:pPr>
      <w:r>
        <w:rPr>
          <w:b/>
          <w:bCs/>
          <w:color w:val="548687"/>
        </w:rPr>
        <w:t xml:space="preserve">What it means:</w:t>
      </w:r>
      <w:r>
        <w:t xml:space="preserve"> </w:t>
      </w:r>
      <w:r>
        <w:t xml:space="preserve">Teal dots are complete, tan is in progress, the dark dot is today, and hollow dots are planned.</w:t>
      </w:r>
    </w:p>
    <w:p>
      <w:pPr>
        <w:pStyle w:val="BodyText"/>
      </w:pPr>
      <w:r>
        <w:rPr>
          <w:b/>
          <w:bCs/>
          <w:color w:val="548687"/>
        </w:rPr>
        <w:t xml:space="preserve">Delivery:</w:t>
      </w:r>
      <w:r>
        <w:t xml:space="preserve"> </w:t>
      </w:r>
      <w:r>
        <w:t xml:space="preserve">Move your hand along the line from left to right and stop at the dark</w:t>
      </w:r>
      <w:r>
        <w:t xml:space="preserve"> </w:t>
      </w:r>
      <w:r>
        <w:t xml:space="preserve">“Wk 10”</w:t>
      </w:r>
      <w:r>
        <w:t xml:space="preserve"> </w:t>
      </w:r>
      <w:r>
        <w:t xml:space="preserve">dot.</w:t>
      </w:r>
    </w:p>
    <w:p>
      <w:pPr>
        <w:pStyle w:val="BodyText"/>
        <w:pBdr>
          <w:top w:val="single" w:sz="4" w:space="6" w:color="F6E7DB"/>
          <w:left w:val="single" w:sz="4" w:space="6" w:color="F6E7DB"/>
          <w:bottom w:val="single" w:sz="4" w:space="6" w:color="F6E7DB"/>
          <w:right w:val="single" w:sz="4" w:space="6" w:color="F6E7DB"/>
        </w:pBdr>
        <w:shd w:val="clear" w:color="auto" w:fill="F6E7DB"/>
        <w:ind w:left="142" w:right="142"/>
      </w:pPr>
      <w:r>
        <w:rPr>
          <w:b/>
          <w:bCs/>
          <w:color w:val="513B3C"/>
        </w:rPr>
        <w:t xml:space="preserve">Handover:</w:t>
      </w:r>
      <w:r>
        <w:t xml:space="preserve"> </w:t>
      </w:r>
      <w:r>
        <w:t xml:space="preserve">“Mayan will now explain the inline cache itself, and what we measured.”</w:t>
      </w:r>
    </w:p>
    <w:p>
      <w:pPr>
        <w:pStyle w:val="BodyText"/>
      </w:pPr>
      <w:r>
        <w:rPr>
          <w:b/>
          <w:bCs/>
          <w:color w:val="548687"/>
        </w:rPr>
        <w:t xml:space="preserve">Prep:</w:t>
      </w:r>
      <w:r>
        <w:t xml:space="preserve"> </w:t>
      </w:r>
      <w:r>
        <w:t xml:space="preserve">If asked why M3 is behind, point forward:</w:t>
      </w:r>
      <w:r>
        <w:t xml:space="preserve"> </w:t>
      </w:r>
      <w:r>
        <w:t xml:space="preserve">“Ehsan covers the cause and our plan to catch up.”</w:t>
      </w:r>
    </w:p>
    <w:bookmarkEnd w:id="21"/>
    <w:bookmarkEnd w:id="22"/>
    <w:bookmarkStart w:id="27" w:name="X6cbcfdbbd25a11156f80f33154f3ed98fe3b8f0"/>
    <w:p>
      <w:pPr>
        <w:pStyle w:val="Heading2"/>
        <w:pageBreakBefore/>
      </w:pPr>
      <w:r>
        <w:t xml:space="preserve">Member 3: Mayan Manit (slides 11–14, 3 minutes)</w:t>
      </w:r>
    </w:p>
    <w:p>
      <w:pPr>
        <w:pStyle w:val="FirstParagraph"/>
      </w:pPr>
      <w:r>
        <w:t xml:space="preserve">Mayan explains what an inline cache is and its four states, then presents the hit rates and speedups: about 2.2× faster with 1 shape and 1.5× with 3 shapes, but slightly slower with 16 shapes.</w:t>
      </w:r>
    </w:p>
    <w:bookmarkStart w:id="23" w:name="slide-11-section-divider-10-s"/>
    <w:p>
      <w:pPr>
        <w:pStyle w:val="Heading3"/>
      </w:pPr>
      <w:r>
        <w:t xml:space="preserve">Slide 11: Section divider (10 s)</w:t>
      </w:r>
    </w:p>
    <w:p>
      <w:pPr>
        <w:pStyle w:val="FirstParagraph"/>
        <w:pBdr>
          <w:top w:val="single" w:sz="4" w:space="6" w:color="E6F8FF"/>
          <w:left w:val="single" w:sz="4" w:space="6" w:color="E6F8FF"/>
          <w:bottom w:val="single" w:sz="4" w:space="6" w:color="E6F8FF"/>
          <w:right w:val="single" w:sz="4" w:space="6" w:color="E6F8FF"/>
        </w:pBdr>
        <w:shd w:val="clear" w:color="auto" w:fill="E6F8FF"/>
        <w:ind w:left="142" w:right="142"/>
      </w:pPr>
      <w:r>
        <w:rPr>
          <w:b/>
          <w:bCs/>
          <w:color w:val="548687"/>
        </w:rPr>
        <w:t xml:space="preserve">Say:</w:t>
      </w:r>
      <w:r>
        <w:t xml:space="preserve"> </w:t>
      </w:r>
      <w:r>
        <w:t xml:space="preserve">“I’ll explain what an inline cache is, how it moves between states, and what we measured.”</w:t>
      </w:r>
    </w:p>
    <w:p>
      <w:pPr>
        <w:pStyle w:val="BodyText"/>
      </w:pPr>
      <w:r>
        <w:rPr>
          <w:b/>
          <w:bCs/>
          <w:color w:val="548687"/>
        </w:rPr>
        <w:t xml:space="preserve">Delivery:</w:t>
      </w:r>
      <w:r>
        <w:t xml:space="preserve"> </w:t>
      </w:r>
      <w:r>
        <w:t xml:space="preserve">One line, then click on.</w:t>
      </w:r>
    </w:p>
    <w:bookmarkEnd w:id="23"/>
    <w:bookmarkStart w:id="24" w:name="Xbcede6461f76494e3ec9435f3cbcc5a3b84af63"/>
    <w:p>
      <w:pPr>
        <w:pStyle w:val="Heading3"/>
      </w:pPr>
      <w:r>
        <w:t xml:space="preserve">Slide 12: The inline-cache state machine (60 s)</w:t>
      </w:r>
    </w:p>
    <w:p>
      <w:pPr>
        <w:pStyle w:val="FirstParagraph"/>
        <w:pBdr>
          <w:top w:val="single" w:sz="4" w:space="6" w:color="E6F8FF"/>
          <w:left w:val="single" w:sz="4" w:space="6" w:color="E6F8FF"/>
          <w:bottom w:val="single" w:sz="4" w:space="6" w:color="E6F8FF"/>
          <w:right w:val="single" w:sz="4" w:space="6" w:color="E6F8FF"/>
        </w:pBdr>
        <w:shd w:val="clear" w:color="auto" w:fill="E6F8FF"/>
        <w:ind w:left="142" w:right="142"/>
      </w:pPr>
      <w:r>
        <w:rPr>
          <w:b/>
          <w:bCs/>
          <w:color w:val="548687"/>
        </w:rPr>
        <w:t xml:space="preserve">Say:</w:t>
      </w:r>
      <w:r>
        <w:t xml:space="preserve"> </w:t>
      </w:r>
      <w:r>
        <w:t xml:space="preserve">“Reading a field like obj.x the simple way means scanning through the object’s field names every time. But objects with the same fields in the same order share a shape. So each place in the code that reads a field can remember: for shape S, x is in slot k. That memory is the inline cache. It starts as UNINIT. After seeing one shape, it’s monomorphic, or MONO: one check and a direct read. With two to four shapes it’s polymorphic, POLY: a short list of checks. Beyond that it becomes megamorphic, MEGA, and uses a small shared table that throws out its oldest entry when full. Tests IC1 to IC3 show each state is reached with no wrong answers.”</w:t>
      </w:r>
    </w:p>
    <w:p>
      <w:pPr>
        <w:pStyle w:val="BodyText"/>
      </w:pPr>
      <w:r>
        <w:rPr>
          <w:b/>
          <w:bCs/>
          <w:color w:val="548687"/>
        </w:rPr>
        <w:t xml:space="preserve">What it means:</w:t>
      </w:r>
      <w:r>
        <w:t xml:space="preserve"> </w:t>
      </w:r>
      <w:r>
        <w:t xml:space="preserve">“Mono”</w:t>
      </w:r>
      <w:r>
        <w:t xml:space="preserve">,</w:t>
      </w:r>
      <w:r>
        <w:t xml:space="preserve"> </w:t>
      </w:r>
      <w:r>
        <w:t xml:space="preserve">“poly”</w:t>
      </w:r>
      <w:r>
        <w:t xml:space="preserve"> </w:t>
      </w:r>
      <w:r>
        <w:t xml:space="preserve">and</w:t>
      </w:r>
      <w:r>
        <w:t xml:space="preserve"> </w:t>
      </w:r>
      <w:r>
        <w:t xml:space="preserve">“mega”</w:t>
      </w:r>
      <w:r>
        <w:t xml:space="preserve"> </w:t>
      </w:r>
      <w:r>
        <w:t xml:space="preserve">mean one, many and very many. A hit means the cache already knew the slot. A miss means it had to scan and then remember the answer. Evicting</w:t>
      </w:r>
      <w:r>
        <w:t xml:space="preserve"> </w:t>
      </w:r>
      <w:r>
        <w:t xml:space="preserve">“first in, first out”</w:t>
      </w:r>
      <w:r>
        <w:t xml:space="preserve"> </w:t>
      </w:r>
      <w:r>
        <w:t xml:space="preserve">(FIFO) means the oldest entry is removed first.</w:t>
      </w:r>
    </w:p>
    <w:p>
      <w:pPr>
        <w:pStyle w:val="BodyText"/>
      </w:pPr>
      <w:r>
        <w:rPr>
          <w:b/>
          <w:bCs/>
          <w:color w:val="548687"/>
        </w:rPr>
        <w:t xml:space="preserve">Delivery:</w:t>
      </w:r>
      <w:r>
        <w:t xml:space="preserve"> </w:t>
      </w:r>
      <w:r>
        <w:t xml:space="preserve">Move along the four circles left to right, reading the small labels on the arrows (1st shape, new shape, 5th shape). Then point at the three test cards along the bottom.</w:t>
      </w:r>
    </w:p>
    <w:p>
      <w:pPr>
        <w:pStyle w:val="BodyText"/>
      </w:pPr>
      <w:r>
        <w:rPr>
          <w:b/>
          <w:bCs/>
          <w:color w:val="548687"/>
        </w:rPr>
        <w:t xml:space="preserve">Prep:</w:t>
      </w:r>
    </w:p>
    <w:p>
      <w:pPr>
        <w:pStyle w:val="Compact"/>
        <w:numPr>
          <w:ilvl w:val="0"/>
          <w:numId w:val="1005"/>
        </w:numPr>
      </w:pPr>
      <w:r>
        <w:t xml:space="preserve">Why a limit of 4 in POLY? Checking a short list stays fast; past a few entries, a list becomes slower than a table.</w:t>
      </w:r>
    </w:p>
    <w:p>
      <w:pPr>
        <w:pStyle w:val="Compact"/>
        <w:numPr>
          <w:ilvl w:val="0"/>
          <w:numId w:val="1005"/>
        </w:numPr>
      </w:pPr>
      <w:r>
        <w:t xml:space="preserve">IC3 shows 0 hits in 1,000: 8 shapes in strict rotation through 4 slots is the worst case for FIFO. The answers are still correct.</w:t>
      </w:r>
    </w:p>
    <w:bookmarkEnd w:id="24"/>
    <w:bookmarkStart w:id="25" w:name="slide-13-measured-cache-hit-rate-50-s"/>
    <w:p>
      <w:pPr>
        <w:pStyle w:val="Heading3"/>
      </w:pPr>
      <w:r>
        <w:t xml:space="preserve">Slide 13: Measured cache hit rate (50 s)</w:t>
      </w:r>
    </w:p>
    <w:p>
      <w:pPr>
        <w:pStyle w:val="FirstParagraph"/>
        <w:pBdr>
          <w:top w:val="single" w:sz="4" w:space="6" w:color="E6F8FF"/>
          <w:left w:val="single" w:sz="4" w:space="6" w:color="E6F8FF"/>
          <w:bottom w:val="single" w:sz="4" w:space="6" w:color="E6F8FF"/>
          <w:right w:val="single" w:sz="4" w:space="6" w:color="E6F8FF"/>
        </w:pBdr>
        <w:shd w:val="clear" w:color="auto" w:fill="E6F8FF"/>
        <w:ind w:left="142" w:right="142"/>
      </w:pPr>
      <w:r>
        <w:rPr>
          <w:b/>
          <w:bCs/>
          <w:color w:val="548687"/>
        </w:rPr>
        <w:t xml:space="preserve">Say:</w:t>
      </w:r>
      <w:r>
        <w:t xml:space="preserve"> </w:t>
      </w:r>
      <w:r>
        <w:t xml:space="preserve">“These are measured, not estimated. With one or three shapes, the cache hits 100% of the time after warming up: only 1 and 3 misses in 100,000 reads. With 16 shapes it hits only 24.9%. Sixteen shapes compete for four slots, and FIFO keeps throwing out an entry just before it’s needed again.”</w:t>
      </w:r>
    </w:p>
    <w:p>
      <w:pPr>
        <w:pStyle w:val="BodyText"/>
      </w:pPr>
      <w:r>
        <w:rPr>
          <w:b/>
          <w:bCs/>
          <w:color w:val="548687"/>
        </w:rPr>
        <w:t xml:space="preserve">What it means:</w:t>
      </w:r>
      <w:r>
        <w:t xml:space="preserve"> </w:t>
      </w:r>
      <w:r>
        <w:t xml:space="preserve">24.9% is about 4 slots out of 16 shapes. With shapes arriving in random order, a slot is usually holding the wrong one.</w:t>
      </w:r>
    </w:p>
    <w:p>
      <w:pPr>
        <w:pStyle w:val="BodyText"/>
      </w:pPr>
      <w:r>
        <w:rPr>
          <w:b/>
          <w:bCs/>
          <w:color w:val="548687"/>
        </w:rPr>
        <w:t xml:space="preserve">Delivery:</w:t>
      </w:r>
      <w:r>
        <w:t xml:space="preserve"> </w:t>
      </w:r>
      <w:r>
        <w:t xml:space="preserve">Point at the two tall teal bars, then the short tan bar. Use the table on the right only if asked for exact numbers.</w:t>
      </w:r>
    </w:p>
    <w:p>
      <w:pPr>
        <w:pStyle w:val="BodyText"/>
      </w:pPr>
      <w:r>
        <w:rPr>
          <w:b/>
          <w:bCs/>
          <w:color w:val="548687"/>
        </w:rPr>
        <w:t xml:space="preserve">Prep:</w:t>
      </w:r>
      <w:r>
        <w:t xml:space="preserve"> </w:t>
      </w:r>
      <w:r>
        <w:t xml:space="preserve">The numbers are identical on every run because the workloads use a fixed random seed.</w:t>
      </w:r>
    </w:p>
    <w:bookmarkEnd w:id="25"/>
    <w:bookmarkStart w:id="26" w:name="slide-14-performance-ic-vs-baseline-60-s"/>
    <w:p>
      <w:pPr>
        <w:pStyle w:val="Heading3"/>
      </w:pPr>
      <w:r>
        <w:t xml:space="preserve">Slide 14: Performance, IC vs baseline (60 s)</w:t>
      </w:r>
    </w:p>
    <w:p>
      <w:pPr>
        <w:pStyle w:val="FirstParagraph"/>
        <w:pBdr>
          <w:top w:val="single" w:sz="4" w:space="6" w:color="E6F8FF"/>
          <w:left w:val="single" w:sz="4" w:space="6" w:color="E6F8FF"/>
          <w:bottom w:val="single" w:sz="4" w:space="6" w:color="E6F8FF"/>
          <w:right w:val="single" w:sz="4" w:space="6" w:color="E6F8FF"/>
        </w:pBdr>
        <w:shd w:val="clear" w:color="auto" w:fill="E6F8FF"/>
        <w:ind w:left="142" w:right="142"/>
      </w:pPr>
      <w:r>
        <w:rPr>
          <w:b/>
          <w:bCs/>
          <w:color w:val="548687"/>
        </w:rPr>
        <w:t xml:space="preserve">Say:</w:t>
      </w:r>
      <w:r>
        <w:t xml:space="preserve"> </w:t>
      </w:r>
      <w:r>
        <w:t xml:space="preserve">“Timing the same workloads, the cache makes field reads 2.23 times faster with one shape, and 1.53 times faster with three. With 16 shapes it’s slightly slower, 0.89 times, because the cache keeps missing and the extra bookkeeping costs more than it saves. That’s an expected trade-off, not a bug, and it’s why we’ll tune the megamorphic cache size and eviction rule. These timings come from our Python reference model, so they show savings in the algorithm; the final numbers will come from the native tier-2 compiler.”</w:t>
      </w:r>
    </w:p>
    <w:p>
      <w:pPr>
        <w:pStyle w:val="BodyText"/>
      </w:pPr>
      <w:r>
        <w:rPr>
          <w:b/>
          <w:bCs/>
          <w:color w:val="548687"/>
        </w:rPr>
        <w:t xml:space="preserve">What it means:</w:t>
      </w:r>
      <w:r>
        <w:t xml:space="preserve"> </w:t>
      </w:r>
      <w:r>
        <w:t xml:space="preserve">Speedup = baseline time ÷ cached time. Above 1× is faster, below 1× is slower. The test objects have about 200 fields, so avoiding the scan saves a lot.</w:t>
      </w:r>
    </w:p>
    <w:p>
      <w:pPr>
        <w:pStyle w:val="BodyText"/>
      </w:pPr>
      <w:r>
        <w:rPr>
          <w:b/>
          <w:bCs/>
          <w:color w:val="548687"/>
        </w:rPr>
        <w:t xml:space="preserve">Delivery:</w:t>
      </w:r>
      <w:r>
        <w:t xml:space="preserve"> </w:t>
      </w:r>
      <w:r>
        <w:t xml:space="preserve">Read the three bar values out loud. Then point to the teal card (why it wins) and the tan card (why mega loses).</w:t>
      </w:r>
    </w:p>
    <w:p>
      <w:pPr>
        <w:pStyle w:val="BodyText"/>
        <w:pBdr>
          <w:top w:val="single" w:sz="4" w:space="6" w:color="F6E7DB"/>
          <w:left w:val="single" w:sz="4" w:space="6" w:color="F6E7DB"/>
          <w:bottom w:val="single" w:sz="4" w:space="6" w:color="F6E7DB"/>
          <w:right w:val="single" w:sz="4" w:space="6" w:color="F6E7DB"/>
        </w:pBdr>
        <w:shd w:val="clear" w:color="auto" w:fill="F6E7DB"/>
        <w:ind w:left="142" w:right="142"/>
      </w:pPr>
      <w:r>
        <w:rPr>
          <w:b/>
          <w:bCs/>
          <w:color w:val="513B3C"/>
        </w:rPr>
        <w:t xml:space="preserve">Handover:</w:t>
      </w:r>
      <w:r>
        <w:t xml:space="preserve"> </w:t>
      </w:r>
      <w:r>
        <w:t xml:space="preserve">“Ehsan will now cover the tier-2 compiler, and what happens when the cache’s assumptions turn out to be wrong.”</w:t>
      </w:r>
    </w:p>
    <w:p>
      <w:pPr>
        <w:pStyle w:val="BodyText"/>
      </w:pPr>
      <w:r>
        <w:rPr>
          <w:b/>
          <w:bCs/>
          <w:color w:val="548687"/>
        </w:rPr>
        <w:t xml:space="preserve">Prep:</w:t>
      </w:r>
    </w:p>
    <w:p>
      <w:pPr>
        <w:pStyle w:val="Compact"/>
        <w:numPr>
          <w:ilvl w:val="0"/>
          <w:numId w:val="1006"/>
        </w:numPr>
      </w:pPr>
      <w:r>
        <w:t xml:space="preserve">Timings vary by a few percent each run (a re-run gave 2.11×, 1.50× and 0.94×). The hit rates never change.</w:t>
      </w:r>
    </w:p>
    <w:p>
      <w:pPr>
        <w:pStyle w:val="Compact"/>
        <w:numPr>
          <w:ilvl w:val="0"/>
          <w:numId w:val="1006"/>
        </w:numPr>
      </w:pPr>
      <w:r>
        <w:t xml:space="preserve">Why is the speedup lower with 3 shapes? The cache checks a short list instead of one entry, and the baseline scan is shorter for some shapes.</w:t>
      </w:r>
    </w:p>
    <w:bookmarkEnd w:id="26"/>
    <w:bookmarkEnd w:id="27"/>
    <w:bookmarkStart w:id="33" w:name="X6e2449a2d2fd9b58560d884931b403ad2e79c68"/>
    <w:p>
      <w:pPr>
        <w:pStyle w:val="Heading2"/>
        <w:pageBreakBefore/>
      </w:pPr>
      <w:r>
        <w:t xml:space="preserve">Member 4: Ehsan Abdulkhader (slides 15–19, about 3 minutes)</w:t>
      </w:r>
    </w:p>
    <w:p>
      <w:pPr>
        <w:pStyle w:val="FirstParagraph"/>
      </w:pPr>
      <w:r>
        <w:t xml:space="preserve">Ehsan covers two problems every JIT must handle: stale cache entries (IC4) and wrong assumptions in compiled code (IC5). Then the tier-2 status, its risk, and the plan for Review 3.</w:t>
      </w:r>
    </w:p>
    <w:bookmarkStart w:id="28" w:name="slide-15-section-divider-10-s"/>
    <w:p>
      <w:pPr>
        <w:pStyle w:val="Heading3"/>
      </w:pPr>
      <w:r>
        <w:t xml:space="preserve">Slide 15: Section divider (10 s)</w:t>
      </w:r>
    </w:p>
    <w:p>
      <w:pPr>
        <w:pStyle w:val="FirstParagraph"/>
        <w:pBdr>
          <w:top w:val="single" w:sz="4" w:space="6" w:color="E6F8FF"/>
          <w:left w:val="single" w:sz="4" w:space="6" w:color="E6F8FF"/>
          <w:bottom w:val="single" w:sz="4" w:space="6" w:color="E6F8FF"/>
          <w:right w:val="single" w:sz="4" w:space="6" w:color="E6F8FF"/>
        </w:pBdr>
        <w:shd w:val="clear" w:color="auto" w:fill="E6F8FF"/>
        <w:ind w:left="142" w:right="142"/>
      </w:pPr>
      <w:r>
        <w:rPr>
          <w:b/>
          <w:bCs/>
          <w:color w:val="548687"/>
        </w:rPr>
        <w:t xml:space="preserve">Say:</w:t>
      </w:r>
      <w:r>
        <w:t xml:space="preserve"> </w:t>
      </w:r>
      <w:r>
        <w:t xml:space="preserve">“I’ll cover two correctness problems every JIT has to solve, stale caches and wrong assumptions, then where tier-2 stands and our plan for Review 3.”</w:t>
      </w:r>
    </w:p>
    <w:p>
      <w:pPr>
        <w:pStyle w:val="BodyText"/>
      </w:pPr>
      <w:r>
        <w:rPr>
          <w:b/>
          <w:bCs/>
          <w:color w:val="548687"/>
        </w:rPr>
        <w:t xml:space="preserve">Delivery:</w:t>
      </w:r>
      <w:r>
        <w:t xml:space="preserve"> </w:t>
      </w:r>
      <w:r>
        <w:t xml:space="preserve">One line, then click on.</w:t>
      </w:r>
    </w:p>
    <w:bookmarkEnd w:id="28"/>
    <w:bookmarkStart w:id="29" w:name="X545a74e7c6783281b675c81e17acf3d4c8bc6f8"/>
    <w:p>
      <w:pPr>
        <w:pStyle w:val="Heading3"/>
      </w:pPr>
      <w:r>
        <w:t xml:space="preserve">Slide 16: Stale caches, shape versioning (IC4) (55 s)</w:t>
      </w:r>
    </w:p>
    <w:p>
      <w:pPr>
        <w:pStyle w:val="FirstParagraph"/>
        <w:pBdr>
          <w:top w:val="single" w:sz="4" w:space="6" w:color="E6F8FF"/>
          <w:left w:val="single" w:sz="4" w:space="6" w:color="E6F8FF"/>
          <w:bottom w:val="single" w:sz="4" w:space="6" w:color="E6F8FF"/>
          <w:right w:val="single" w:sz="4" w:space="6" w:color="E6F8FF"/>
        </w:pBdr>
        <w:shd w:val="clear" w:color="auto" w:fill="E6F8FF"/>
        <w:ind w:left="142" w:right="142"/>
      </w:pPr>
      <w:r>
        <w:rPr>
          <w:b/>
          <w:bCs/>
          <w:color w:val="548687"/>
        </w:rPr>
        <w:t xml:space="preserve">Say:</w:t>
      </w:r>
      <w:r>
        <w:t xml:space="preserve"> </w:t>
      </w:r>
      <w:r>
        <w:t xml:space="preserve">“The first problem is a stale cache. Here the cache has learned that x is in slot 2. Now suppose a field is added to that shape. x moves to slot 3, but it’s still the same shape. Without protection, the cache would still read slot 2 and return b, which is 2. That’s a wrong answer. So every shape now carries a version number, and the cache stores the version along with the slot. After the change the versions don’t match, so the read is treated as a miss and the lookup finds slot 3. Test IC4 checks exactly this: it proves the old slot would give the wrong value, and that the cache misses once and then returns the right one.”</w:t>
      </w:r>
    </w:p>
    <w:p>
      <w:pPr>
        <w:pStyle w:val="BodyText"/>
      </w:pPr>
      <w:r>
        <w:rPr>
          <w:b/>
          <w:bCs/>
          <w:color w:val="548687"/>
        </w:rPr>
        <w:t xml:space="preserve">What it means:</w:t>
      </w:r>
      <w:r>
        <w:t xml:space="preserve"> </w:t>
      </w:r>
      <w:r>
        <w:t xml:space="preserve">A version number is a</w:t>
      </w:r>
      <w:r>
        <w:t xml:space="preserve"> </w:t>
      </w:r>
      <w:r>
        <w:t xml:space="preserve">“last edited”</w:t>
      </w:r>
      <w:r>
        <w:t xml:space="preserve"> </w:t>
      </w:r>
      <w:r>
        <w:t xml:space="preserve">stamp. The cache only trusts a saved slot if the stamp hasn’t changed. This is called lazy invalidation: nothing is cleared when the shape changes; stale entries are simply rejected the next time they are used.</w:t>
      </w:r>
    </w:p>
    <w:p>
      <w:pPr>
        <w:pStyle w:val="BodyText"/>
      </w:pPr>
      <w:r>
        <w:rPr>
          <w:b/>
          <w:bCs/>
          <w:color w:val="548687"/>
        </w:rPr>
        <w:t xml:space="preserve">Delivery:</w:t>
      </w:r>
      <w:r>
        <w:t xml:space="preserve"> </w:t>
      </w:r>
      <w:r>
        <w:t xml:space="preserve">Point at the left row (x in slot 2, v0), follow the</w:t>
      </w:r>
      <w:r>
        <w:t xml:space="preserve"> </w:t>
      </w:r>
      <w:r>
        <w:t xml:space="preserve">“mutate”</w:t>
      </w:r>
      <w:r>
        <w:t xml:space="preserve"> </w:t>
      </w:r>
      <w:r>
        <w:t xml:space="preserve">arrow, then point at the right row (x in slot 3, v1). Then compare the two boxes below: tan</w:t>
      </w:r>
      <w:r>
        <w:t xml:space="preserve"> </w:t>
      </w:r>
      <w:r>
        <w:t xml:space="preserve">“wrong answer”</w:t>
      </w:r>
      <w:r>
        <w:t xml:space="preserve">, teal</w:t>
      </w:r>
      <w:r>
        <w:t xml:space="preserve"> </w:t>
      </w:r>
      <w:r>
        <w:t xml:space="preserve">“right answer”</w:t>
      </w:r>
      <w:r>
        <w:t xml:space="preserve">.</w:t>
      </w:r>
    </w:p>
    <w:p>
      <w:pPr>
        <w:pStyle w:val="BodyText"/>
      </w:pPr>
      <w:r>
        <w:rPr>
          <w:b/>
          <w:bCs/>
          <w:color w:val="548687"/>
        </w:rPr>
        <w:t xml:space="preserve">Prep:</w:t>
      </w:r>
    </w:p>
    <w:p>
      <w:pPr>
        <w:pStyle w:val="Compact"/>
        <w:numPr>
          <w:ilvl w:val="0"/>
          <w:numId w:val="1007"/>
        </w:numPr>
      </w:pPr>
      <w:r>
        <w:t xml:space="preserve">In code:</w:t>
      </w:r>
      <w:r>
        <w:t xml:space="preserve"> </w:t>
      </w:r>
      <w:r>
        <w:rPr>
          <w:rStyle w:val="VerbatimChar"/>
        </w:rPr>
        <w:t xml:space="preserve">mutate_shape()</w:t>
      </w:r>
      <w:r>
        <w:t xml:space="preserve"> </w:t>
      </w:r>
      <w:r>
        <w:t xml:space="preserve">adds the field and increases the version;</w:t>
      </w:r>
      <w:r>
        <w:t xml:space="preserve"> </w:t>
      </w:r>
      <w:r>
        <w:rPr>
          <w:rStyle w:val="VerbatimChar"/>
        </w:rPr>
        <w:t xml:space="preserve">ic_getprop()</w:t>
      </w:r>
      <w:r>
        <w:t xml:space="preserve"> </w:t>
      </w:r>
      <w:r>
        <w:t xml:space="preserve">only counts a hit when both the shape id and the version match.</w:t>
      </w:r>
    </w:p>
    <w:p>
      <w:pPr>
        <w:pStyle w:val="Compact"/>
        <w:numPr>
          <w:ilvl w:val="0"/>
          <w:numId w:val="1007"/>
        </w:numPr>
      </w:pPr>
      <w:r>
        <w:t xml:space="preserve">The test changes the shape between two runs that share the same cache, not partway through one run. Say</w:t>
      </w:r>
      <w:r>
        <w:t xml:space="preserve"> </w:t>
      </w:r>
      <w:r>
        <w:t xml:space="preserve">“between runs”</w:t>
      </w:r>
      <w:r>
        <w:t xml:space="preserve"> </w:t>
      </w:r>
      <w:r>
        <w:t xml:space="preserve">if asked.</w:t>
      </w:r>
    </w:p>
    <w:p>
      <w:pPr>
        <w:pStyle w:val="Compact"/>
        <w:numPr>
          <w:ilvl w:val="0"/>
          <w:numId w:val="1007"/>
        </w:numPr>
      </w:pPr>
      <w:r>
        <w:t xml:space="preserve">Why not clear the cache when a shape changes? You would have to find every cache that mentions that shape. Checking a version number on use is cheaper and simpler.</w:t>
      </w:r>
    </w:p>
    <w:bookmarkEnd w:id="29"/>
    <w:bookmarkStart w:id="30" w:name="X17da4c01ce7059de4ee36c51b2bfa7226e723f2"/>
    <w:p>
      <w:pPr>
        <w:pStyle w:val="Heading3"/>
      </w:pPr>
      <w:r>
        <w:t xml:space="preserve">Slide 17: Tier-2 guards and deoptimisation (IC5) (60 s)</w:t>
      </w:r>
    </w:p>
    <w:p>
      <w:pPr>
        <w:pStyle w:val="FirstParagraph"/>
        <w:pBdr>
          <w:top w:val="single" w:sz="4" w:space="6" w:color="E6F8FF"/>
          <w:left w:val="single" w:sz="4" w:space="6" w:color="E6F8FF"/>
          <w:bottom w:val="single" w:sz="4" w:space="6" w:color="E6F8FF"/>
          <w:right w:val="single" w:sz="4" w:space="6" w:color="E6F8FF"/>
        </w:pBdr>
        <w:shd w:val="clear" w:color="auto" w:fill="E6F8FF"/>
        <w:ind w:left="142" w:right="142"/>
      </w:pPr>
      <w:r>
        <w:rPr>
          <w:b/>
          <w:bCs/>
          <w:color w:val="548687"/>
        </w:rPr>
        <w:t xml:space="preserve">Say:</w:t>
      </w:r>
      <w:r>
        <w:t xml:space="preserve"> </w:t>
      </w:r>
      <w:r>
        <w:t xml:space="preserve">“The second problem is a wrong assumption. Once a loop is hot, and a field read has only ever seen one shape, tier-2 compiles a fast path that assumes that shape, protected by one check called a guard. If the guard holds, we read the slot directly, with no cache lookup at all. If a different shape arrives, the guard fails and we deoptimise. We throw away the compiled code, reset that spot’s cache to UNINIT, and redo the read through the interpreter, so the answer is still correct. In IC5, 50 objects of shape A are followed by 50 of shape B. We see exactly one deoptimisation, at the first B. The cache is UNINIT right after the reset, 92 reads used the fast path, and there are zero wrong answers.”</w:t>
      </w:r>
    </w:p>
    <w:p>
      <w:pPr>
        <w:pStyle w:val="BodyText"/>
      </w:pPr>
      <w:r>
        <w:rPr>
          <w:b/>
          <w:bCs/>
          <w:color w:val="548687"/>
        </w:rPr>
        <w:t xml:space="preserve">What it means:</w:t>
      </w:r>
      <w:r>
        <w:t xml:space="preserve"> </w:t>
      </w:r>
      <w:r>
        <w:t xml:space="preserve">Compiled code is fast because it assumes things. Deoptimisation is the safety net that falls back to the slow, safe interpreter when an assumption breaks. Resetting to UNINIT, instead of just adding shape B, means the engine stops trusting that spot’s history.</w:t>
      </w:r>
    </w:p>
    <w:p>
      <w:pPr>
        <w:pStyle w:val="BodyText"/>
      </w:pPr>
      <w:r>
        <w:rPr>
          <w:b/>
          <w:bCs/>
          <w:color w:val="548687"/>
        </w:rPr>
        <w:t xml:space="preserve">Delivery:</w:t>
      </w:r>
      <w:r>
        <w:t xml:space="preserve"> </w:t>
      </w:r>
      <w:r>
        <w:t xml:space="preserve">Trace the flow:</w:t>
      </w:r>
      <w:r>
        <w:t xml:space="preserve"> </w:t>
      </w:r>
      <w:r>
        <w:t xml:space="preserve">“Loop is hot”</w:t>
      </w:r>
      <w:r>
        <w:t xml:space="preserve"> </w:t>
      </w:r>
      <w:r>
        <w:t xml:space="preserve">→ compile →</w:t>
      </w:r>
      <w:r>
        <w:t xml:space="preserve"> </w:t>
      </w:r>
      <w:r>
        <w:t xml:space="preserve">“Guard holds?”</w:t>
      </w:r>
      <w:r>
        <w:t xml:space="preserve"> </w:t>
      </w:r>
      <w:r>
        <w:t xml:space="preserve">→ left for yes, down for no into the dark Deoptimise box. Then read the four numbers on the right from top to bottom.</w:t>
      </w:r>
    </w:p>
    <w:p>
      <w:pPr>
        <w:pStyle w:val="BodyText"/>
      </w:pPr>
      <w:r>
        <w:rPr>
          <w:b/>
          <w:bCs/>
          <w:color w:val="548687"/>
        </w:rPr>
        <w:t xml:space="preserve">Prep:</w:t>
      </w:r>
    </w:p>
    <w:p>
      <w:pPr>
        <w:pStyle w:val="Compact"/>
        <w:numPr>
          <w:ilvl w:val="0"/>
          <w:numId w:val="1008"/>
        </w:numPr>
      </w:pPr>
      <w:r>
        <w:t xml:space="preserve">Why 92 fast reads, not 100? Reads 1–6 run before the spot is compiled, read 51 deoptimises, and read 52 recompiles for shape B. That leaves 100 − 8 = 92.</w:t>
      </w:r>
    </w:p>
    <w:p>
      <w:pPr>
        <w:pStyle w:val="Compact"/>
        <w:numPr>
          <w:ilvl w:val="0"/>
          <w:numId w:val="1008"/>
        </w:numPr>
      </w:pPr>
      <w:r>
        <w:t xml:space="preserve">Why is the spot compiled twice? After the deopt, the cache sees only shape B, so it compiles again for B. Real engines limit how often this repeats.</w:t>
      </w:r>
    </w:p>
    <w:p>
      <w:pPr>
        <w:pStyle w:val="Compact"/>
        <w:numPr>
          <w:ilvl w:val="0"/>
          <w:numId w:val="1008"/>
        </w:numPr>
      </w:pPr>
      <w:r>
        <w:t xml:space="preserve">This is a Python model of the logic, not real machine code. It is the reference the C++/asmjit version must match. Say this plainly if asked.</w:t>
      </w:r>
    </w:p>
    <w:bookmarkEnd w:id="30"/>
    <w:bookmarkStart w:id="31" w:name="slide-18-tier-2-status-and-risks-50-s"/>
    <w:p>
      <w:pPr>
        <w:pStyle w:val="Heading3"/>
      </w:pPr>
      <w:r>
        <w:t xml:space="preserve">Slide 18: Tier-2 status and risks (50 s)</w:t>
      </w:r>
    </w:p>
    <w:p>
      <w:pPr>
        <w:pStyle w:val="FirstParagraph"/>
        <w:pBdr>
          <w:top w:val="single" w:sz="4" w:space="6" w:color="E6F8FF"/>
          <w:left w:val="single" w:sz="4" w:space="6" w:color="E6F8FF"/>
          <w:bottom w:val="single" w:sz="4" w:space="6" w:color="E6F8FF"/>
          <w:right w:val="single" w:sz="4" w:space="6" w:color="E6F8FF"/>
        </w:pBdr>
        <w:shd w:val="clear" w:color="auto" w:fill="E6F8FF"/>
        <w:ind w:left="142" w:right="142"/>
      </w:pPr>
      <w:r>
        <w:rPr>
          <w:b/>
          <w:bCs/>
          <w:color w:val="548687"/>
        </w:rPr>
        <w:t xml:space="preserve">Say:</w:t>
      </w:r>
      <w:r>
        <w:t xml:space="preserve"> </w:t>
      </w:r>
      <w:r>
        <w:t xml:space="preserve">“Here’s where tier-2 stands. Native code generation with asmjit works for arithmetic hot paths. The guard and deoptimisation logic is designed and tested in our reference model. What isn’t done yet is emitting cache guards in native code, and the native deopt path is only a stub. So compiled code still falls back to the interpreter for field reads. That puts milestone M3 slightly behind. Our plan: port the logic we’ve already tested directly, and if native guards slip, use threaded code, the backup plan we agreed in Review 1.”</w:t>
      </w:r>
    </w:p>
    <w:p>
      <w:pPr>
        <w:pStyle w:val="BodyText"/>
      </w:pPr>
      <w:r>
        <w:rPr>
          <w:b/>
          <w:bCs/>
          <w:color w:val="548687"/>
        </w:rPr>
        <w:t xml:space="preserve">What it means:</w:t>
      </w:r>
      <w:r>
        <w:t xml:space="preserve"> </w:t>
      </w:r>
      <w:r>
        <w:t xml:space="preserve">asmjit is a C++ library that writes machine code at run time. A stub is a placeholder function that exists but doesn’t do the full job yet. Threaded code is a faster style of interpreter that is much easier to build than real machine code.</w:t>
      </w:r>
    </w:p>
    <w:p>
      <w:pPr>
        <w:pStyle w:val="BodyText"/>
      </w:pPr>
      <w:r>
        <w:rPr>
          <w:b/>
          <w:bCs/>
          <w:color w:val="548687"/>
        </w:rPr>
        <w:t xml:space="preserve">Delivery:</w:t>
      </w:r>
      <w:r>
        <w:t xml:space="preserve"> </w:t>
      </w:r>
      <w:r>
        <w:t xml:space="preserve">Read the four status labels on the left, then turn to the dark Risk box. Be direct about the delay; reviewers respect a clear risk and plan.</w:t>
      </w:r>
    </w:p>
    <w:p>
      <w:pPr>
        <w:pStyle w:val="BodyText"/>
      </w:pPr>
      <w:r>
        <w:rPr>
          <w:b/>
          <w:bCs/>
          <w:color w:val="548687"/>
        </w:rPr>
        <w:t xml:space="preserve">Prep:</w:t>
      </w:r>
      <w:r>
        <w:t xml:space="preserve"> </w:t>
      </w:r>
      <w:r>
        <w:t xml:space="preserve">Only say</w:t>
      </w:r>
      <w:r>
        <w:t xml:space="preserve"> </w:t>
      </w:r>
      <w:r>
        <w:t xml:space="preserve">“implemented”</w:t>
      </w:r>
      <w:r>
        <w:t xml:space="preserve"> </w:t>
      </w:r>
      <w:r>
        <w:t xml:space="preserve">for asmjit if you can show that code when asked. If you can’t, say</w:t>
      </w:r>
      <w:r>
        <w:t xml:space="preserve"> </w:t>
      </w:r>
      <w:r>
        <w:t xml:space="preserve">“in progress”</w:t>
      </w:r>
      <w:r>
        <w:t xml:space="preserve"> </w:t>
      </w:r>
      <w:r>
        <w:t xml:space="preserve">instead (see the checklist at the end).</w:t>
      </w:r>
    </w:p>
    <w:bookmarkEnd w:id="31"/>
    <w:bookmarkStart w:id="32" w:name="slide-19-next-steps-toward-review-3-40-s"/>
    <w:p>
      <w:pPr>
        <w:pStyle w:val="Heading3"/>
      </w:pPr>
      <w:r>
        <w:t xml:space="preserve">Slide 19: Next steps toward Review 3 (40 s)</w:t>
      </w:r>
    </w:p>
    <w:p>
      <w:pPr>
        <w:pStyle w:val="FirstParagraph"/>
        <w:pBdr>
          <w:top w:val="single" w:sz="4" w:space="6" w:color="E6F8FF"/>
          <w:left w:val="single" w:sz="4" w:space="6" w:color="E6F8FF"/>
          <w:bottom w:val="single" w:sz="4" w:space="6" w:color="E6F8FF"/>
          <w:right w:val="single" w:sz="4" w:space="6" w:color="E6F8FF"/>
        </w:pBdr>
        <w:shd w:val="clear" w:color="auto" w:fill="E6F8FF"/>
        <w:ind w:left="142" w:right="142"/>
      </w:pPr>
      <w:r>
        <w:rPr>
          <w:b/>
          <w:bCs/>
          <w:color w:val="548687"/>
        </w:rPr>
        <w:t xml:space="preserve">Say:</w:t>
      </w:r>
      <w:r>
        <w:t xml:space="preserve"> </w:t>
      </w:r>
      <w:r>
        <w:t xml:space="preserve">“Before Review 3, our top priorities are emitting cache guards in native code, and running the native deopt path end to end. Those two are the critical path for M3. We’ll also tune the megamorphic cache, make the hot threshold configurable, run the full benchmark on our nominated machine, and start drafting the final report.”</w:t>
      </w:r>
    </w:p>
    <w:p>
      <w:pPr>
        <w:pStyle w:val="BodyText"/>
      </w:pPr>
      <w:r>
        <w:rPr>
          <w:b/>
          <w:bCs/>
          <w:color w:val="548687"/>
        </w:rPr>
        <w:t xml:space="preserve">What it means:</w:t>
      </w:r>
      <w:r>
        <w:t xml:space="preserve"> </w:t>
      </w:r>
      <w:r>
        <w:t xml:space="preserve">The critical path is the set of tasks that directly decides whether the milestone is on time.</w:t>
      </w:r>
    </w:p>
    <w:p>
      <w:pPr>
        <w:pStyle w:val="BodyText"/>
      </w:pPr>
      <w:r>
        <w:rPr>
          <w:b/>
          <w:bCs/>
          <w:color w:val="548687"/>
        </w:rPr>
        <w:t xml:space="preserve">Delivery:</w:t>
      </w:r>
      <w:r>
        <w:t xml:space="preserve"> </w:t>
      </w:r>
      <w:r>
        <w:t xml:space="preserve">Spend most of the time on the top row (steps 1 and 2); name the other four quickly.</w:t>
      </w:r>
    </w:p>
    <w:p>
      <w:pPr>
        <w:pStyle w:val="BodyText"/>
      </w:pPr>
      <w:r>
        <w:rPr>
          <w:b/>
          <w:bCs/>
          <w:color w:val="548687"/>
        </w:rPr>
        <w:t xml:space="preserve">Prep:</w:t>
      </w:r>
      <w:r>
        <w:t xml:space="preserve"> </w:t>
      </w:r>
      <w:r>
        <w:t xml:space="preserve">Agree who owns each step as a team before the review, in case the panel asks.</w:t>
      </w:r>
    </w:p>
    <w:bookmarkEnd w:id="32"/>
    <w:bookmarkEnd w:id="33"/>
    <w:bookmarkStart w:id="37" w:name="closing-live-demo-and-qa-slide-20"/>
    <w:p>
      <w:pPr>
        <w:pStyle w:val="Heading2"/>
        <w:pageBreakBefore/>
      </w:pPr>
      <w:r>
        <w:t xml:space="preserve">Closing, live demo and Q&amp;A (slide 20)</w:t>
      </w:r>
    </w:p>
    <w:p>
      <w:pPr>
        <w:pStyle w:val="FirstParagraph"/>
      </w:pPr>
      <w:r>
        <w:t xml:space="preserve">Ehsan closes and offers the live demo; the whole team takes questions, and each member answers questions on their own module.</w:t>
      </w:r>
    </w:p>
    <w:bookmarkStart w:id="34" w:name="slide-20-thank-you-15-s-then-qa"/>
    <w:p>
      <w:pPr>
        <w:pStyle w:val="Heading3"/>
      </w:pPr>
      <w:r>
        <w:t xml:space="preserve">Slide 20: Thank you (15 s, then Q&amp;A)</w:t>
      </w:r>
    </w:p>
    <w:p>
      <w:pPr>
        <w:pStyle w:val="FirstParagraph"/>
        <w:pBdr>
          <w:top w:val="single" w:sz="4" w:space="6" w:color="E6F8FF"/>
          <w:left w:val="single" w:sz="4" w:space="6" w:color="E6F8FF"/>
          <w:bottom w:val="single" w:sz="4" w:space="6" w:color="E6F8FF"/>
          <w:right w:val="single" w:sz="4" w:space="6" w:color="E6F8FF"/>
        </w:pBdr>
        <w:shd w:val="clear" w:color="auto" w:fill="E6F8FF"/>
        <w:ind w:left="142" w:right="142"/>
      </w:pPr>
      <w:r>
        <w:rPr>
          <w:b/>
          <w:bCs/>
          <w:color w:val="548687"/>
        </w:rPr>
        <w:t xml:space="preserve">Say:</w:t>
      </w:r>
      <w:r>
        <w:t xml:space="preserve"> </w:t>
      </w:r>
      <w:r>
        <w:t xml:space="preserve">“That’s our Review 2 progress. We’re happy to take questions, and we can run the reference model live. It runs all 17 tests and the benchmark in about two seconds.”</w:t>
      </w:r>
    </w:p>
    <w:p>
      <w:pPr>
        <w:pStyle w:val="BodyText"/>
      </w:pPr>
      <w:r>
        <w:rPr>
          <w:b/>
          <w:bCs/>
          <w:color w:val="548687"/>
        </w:rPr>
        <w:t xml:space="preserve">Delivery:</w:t>
      </w:r>
      <w:r>
        <w:t xml:space="preserve"> </w:t>
      </w:r>
      <w:r>
        <w:t xml:space="preserve">All four members step forward. Leave this slide up during questions, since it shows the demo command.</w:t>
      </w:r>
    </w:p>
    <w:bookmarkEnd w:id="34"/>
    <w:bookmarkStart w:id="35" w:name="running-the-demo-about-1-minute-if-asked"/>
    <w:p>
      <w:pPr>
        <w:pStyle w:val="Heading3"/>
      </w:pPr>
      <w:r>
        <w:t xml:space="preserve">Running the demo (about 1 minute, if asked)</w:t>
      </w:r>
    </w:p>
    <w:p>
      <w:pPr>
        <w:pStyle w:val="Compact"/>
        <w:numPr>
          <w:ilvl w:val="0"/>
          <w:numId w:val="1009"/>
        </w:numPr>
      </w:pPr>
      <w:r>
        <w:t xml:space="preserve">Switch to the terminal, already open in the project folder with a large font.</w:t>
      </w:r>
    </w:p>
    <w:p>
      <w:pPr>
        <w:pStyle w:val="Compact"/>
        <w:numPr>
          <w:ilvl w:val="0"/>
          <w:numId w:val="1009"/>
        </w:numPr>
      </w:pPr>
      <w:r>
        <w:t xml:space="preserve">Run</w:t>
      </w:r>
      <w:r>
        <w:t xml:space="preserve"> </w:t>
      </w:r>
      <w:r>
        <w:rPr>
          <w:rStyle w:val="VerbatimChar"/>
        </w:rPr>
        <w:t xml:space="preserve">python3 vm_ic_model.py</w:t>
      </w:r>
      <w:r>
        <w:t xml:space="preserve">.</w:t>
      </w:r>
    </w:p>
    <w:p>
      <w:pPr>
        <w:pStyle w:val="Compact"/>
        <w:numPr>
          <w:ilvl w:val="0"/>
          <w:numId w:val="1009"/>
        </w:numPr>
      </w:pPr>
      <w:r>
        <w:t xml:space="preserve">Scroll back to the top and point at three results:</w:t>
      </w:r>
    </w:p>
    <w:p>
      <w:pPr>
        <w:pStyle w:val="Compact"/>
        <w:numPr>
          <w:ilvl w:val="1"/>
          <w:numId w:val="1010"/>
        </w:numPr>
      </w:pPr>
      <w:r>
        <w:t xml:space="preserve">“12 / 12 passing”</w:t>
      </w:r>
      <w:r>
        <w:t xml:space="preserve"> </w:t>
      </w:r>
      <w:r>
        <w:t xml:space="preserve">(Charith’s tests)</w:t>
      </w:r>
    </w:p>
    <w:p>
      <w:pPr>
        <w:pStyle w:val="Compact"/>
        <w:numPr>
          <w:ilvl w:val="1"/>
          <w:numId w:val="1010"/>
        </w:numPr>
      </w:pPr>
      <w:r>
        <w:t xml:space="preserve">“5 / 5 passing”</w:t>
      </w:r>
      <w:r>
        <w:t xml:space="preserve"> </w:t>
      </w:r>
      <w:r>
        <w:t xml:space="preserve">for IC1–IC5 (Mayan’s and Ehsan’s tests)</w:t>
      </w:r>
    </w:p>
    <w:p>
      <w:pPr>
        <w:pStyle w:val="Compact"/>
        <w:numPr>
          <w:ilvl w:val="1"/>
          <w:numId w:val="1010"/>
        </w:numPr>
      </w:pPr>
      <w:r>
        <w:t xml:space="preserve">“Total differential-testing mismatches: 0”</w:t>
      </w:r>
      <w:r>
        <w:t xml:space="preserve"> </w:t>
      </w:r>
      <w:r>
        <w:t xml:space="preserve">(Vatsal’s check)</w:t>
      </w:r>
    </w:p>
    <w:p>
      <w:pPr>
        <w:pStyle w:val="Compact"/>
        <w:numPr>
          <w:ilvl w:val="0"/>
          <w:numId w:val="1009"/>
        </w:numPr>
      </w:pPr>
      <w:r>
        <w:t xml:space="preserve">Mention that timings differ a little from the slides; hit rates never change.</w:t>
      </w:r>
    </w:p>
    <w:bookmarkEnd w:id="35"/>
    <w:bookmarkStart w:id="36" w:name="likely-questions"/>
    <w:p>
      <w:pPr>
        <w:pStyle w:val="Heading3"/>
      </w:pPr>
      <w:r>
        <w:t xml:space="preserve">Likely questions</w:t>
      </w:r>
    </w:p>
    <w:tbl>
      <w:tblPr>
        <w:tblStyle w:val="Table"/>
        <w:tblW w:w="5000" w:type="pct"/>
        <w:tblBorders>
          <w:top w:val="single" w:sz="4" w:color="D9CFCF"/>
          <w:left w:val="single" w:sz="4" w:color="D9CFCF"/>
          <w:bottom w:val="single" w:sz="4" w:color="D9CFCF"/>
          <w:right w:val="single" w:sz="4" w:color="D9CFCF"/>
          <w:insideH w:val="single" w:sz="4" w:color="D9CFCF"/>
          <w:insideV w:val="single" w:sz="4" w:color="D9CFCF"/>
        </w:tblBorders>
        <w:tblLayout w:type="fixed"/>
        <w:tblLook w:firstRow="1" w:lastRow="0" w:firstColumn="0" w:lastColumn="0" w:noHBand="0" w:noVBand="0" w:val="0020"/>
      </w:tblPr>
      <w:tblGrid>
        <w:gridCol w:w="2640"/>
        <w:gridCol w:w="2640"/>
        <w:gridCol w:w="2640"/>
      </w:tblGrid>
      <w:tr>
        <w:trPr>
          <w:tblHeader w:val="on"/>
        </w:trPr>
        <w:tc>
          <w:tcPr>
            <w:shd w:val="clear" w:fill="513B3C"/>
            <w:tcMar>
              <w:top w:w="80" w:type="dxa"/>
              <w:left w:w="110" w:type="dxa"/>
              <w:bottom w:w="80" w:type="dxa"/>
              <w:right w:w="110" w:type="dxa"/>
            </w:tcMar>
          </w:tcPr>
          <w:p>
            <w:pPr>
              <w:pStyle w:val="Compact"/>
              <w:spacing w:after="0"/>
            </w:pPr>
            <w:r>
              <w:rPr>
                <w:b/>
                <w:color w:val="FFFFFF"/>
                <w:sz w:val="20"/>
              </w:rPr>
              <w:t xml:space="preserve">Question</w:t>
            </w:r>
          </w:p>
        </w:tc>
        <w:tc>
          <w:tcPr>
            <w:shd w:val="clear" w:fill="513B3C"/>
            <w:tcMar>
              <w:top w:w="80" w:type="dxa"/>
              <w:left w:w="110" w:type="dxa"/>
              <w:bottom w:w="80" w:type="dxa"/>
              <w:right w:w="110" w:type="dxa"/>
            </w:tcMar>
          </w:tcPr>
          <w:p>
            <w:pPr>
              <w:pStyle w:val="Compact"/>
              <w:spacing w:after="0"/>
            </w:pPr>
            <w:r>
              <w:rPr>
                <w:b/>
                <w:color w:val="FFFFFF"/>
                <w:sz w:val="20"/>
              </w:rPr>
              <w:t xml:space="preserve">Who answers</w:t>
            </w:r>
          </w:p>
        </w:tc>
        <w:tc>
          <w:tcPr>
            <w:shd w:val="clear" w:fill="513B3C"/>
            <w:tcMar>
              <w:top w:w="80" w:type="dxa"/>
              <w:left w:w="110" w:type="dxa"/>
              <w:bottom w:w="80" w:type="dxa"/>
              <w:right w:w="110" w:type="dxa"/>
            </w:tcMar>
          </w:tcPr>
          <w:p>
            <w:pPr>
              <w:pStyle w:val="Compact"/>
              <w:spacing w:after="0"/>
            </w:pPr>
            <w:r>
              <w:rPr>
                <w:b/>
                <w:color w:val="FFFFFF"/>
                <w:sz w:val="20"/>
              </w:rPr>
              <w:t xml:space="preserve">Short answer</w:t>
            </w:r>
          </w:p>
        </w:tc>
      </w:tr>
      <w:tr>
        <w:tc>
          <w:tcPr>
            <w:tcMar>
              <w:top w:w="80" w:type="dxa"/>
              <w:left w:w="110" w:type="dxa"/>
              <w:bottom w:w="80" w:type="dxa"/>
              <w:right w:w="110" w:type="dxa"/>
            </w:tcMar>
          </w:tcPr>
          <w:p>
            <w:pPr>
              <w:pStyle w:val="Compact"/>
              <w:spacing w:after="0"/>
            </w:pPr>
            <w:r>
              <w:rPr>
                <w:sz w:val="20"/>
              </w:rPr>
              <w:t xml:space="preserve">Is the tier-2 path real machine code?</w:t>
            </w:r>
          </w:p>
        </w:tc>
        <w:tc>
          <w:tcPr>
            <w:tcMar>
              <w:top w:w="80" w:type="dxa"/>
              <w:left w:w="110" w:type="dxa"/>
              <w:bottom w:w="80" w:type="dxa"/>
              <w:right w:w="110" w:type="dxa"/>
            </w:tcMar>
          </w:tcPr>
          <w:p>
            <w:pPr>
              <w:pStyle w:val="Compact"/>
              <w:spacing w:after="0"/>
            </w:pPr>
            <w:r>
              <w:rPr>
                <w:sz w:val="20"/>
              </w:rPr>
              <w:t xml:space="preserve">Ehsan</w:t>
            </w:r>
          </w:p>
        </w:tc>
        <w:tc>
          <w:tcPr>
            <w:tcMar>
              <w:top w:w="80" w:type="dxa"/>
              <w:left w:w="110" w:type="dxa"/>
              <w:bottom w:w="80" w:type="dxa"/>
              <w:right w:w="110" w:type="dxa"/>
            </w:tcMar>
          </w:tcPr>
          <w:p>
            <w:pPr>
              <w:pStyle w:val="Compact"/>
              <w:spacing w:after="0"/>
            </w:pPr>
            <w:r>
              <w:rPr>
                <w:sz w:val="20"/>
              </w:rPr>
              <w:t xml:space="preserve">Not yet for field reads. The guard and deopt logic is modelled in Python; the asmjit version must match it.</w:t>
            </w:r>
          </w:p>
        </w:tc>
      </w:tr>
      <w:tr>
        <w:tc>
          <w:tcPr>
            <w:tcMar>
              <w:top w:w="80" w:type="dxa"/>
              <w:left w:w="110" w:type="dxa"/>
              <w:bottom w:w="80" w:type="dxa"/>
              <w:right w:w="110" w:type="dxa"/>
            </w:tcMar>
          </w:tcPr>
          <w:p>
            <w:pPr>
              <w:pStyle w:val="Compact"/>
              <w:spacing w:after="0"/>
            </w:pPr>
            <w:r>
              <w:rPr>
                <w:sz w:val="20"/>
              </w:rPr>
              <w:t xml:space="preserve">Why is MEGA slower than no cache?</w:t>
            </w:r>
          </w:p>
        </w:tc>
        <w:tc>
          <w:tcPr>
            <w:tcMar>
              <w:top w:w="80" w:type="dxa"/>
              <w:left w:w="110" w:type="dxa"/>
              <w:bottom w:w="80" w:type="dxa"/>
              <w:right w:w="110" w:type="dxa"/>
            </w:tcMar>
          </w:tcPr>
          <w:p>
            <w:pPr>
              <w:pStyle w:val="Compact"/>
              <w:spacing w:after="0"/>
            </w:pPr>
            <w:r>
              <w:rPr>
                <w:sz w:val="20"/>
              </w:rPr>
              <w:t xml:space="preserve">Mayan</w:t>
            </w:r>
          </w:p>
        </w:tc>
        <w:tc>
          <w:tcPr>
            <w:tcMar>
              <w:top w:w="80" w:type="dxa"/>
              <w:left w:w="110" w:type="dxa"/>
              <w:bottom w:w="80" w:type="dxa"/>
              <w:right w:w="110" w:type="dxa"/>
            </w:tcMar>
          </w:tcPr>
          <w:p>
            <w:pPr>
              <w:pStyle w:val="Compact"/>
              <w:spacing w:after="0"/>
            </w:pPr>
            <w:r>
              <w:rPr>
                <w:sz w:val="20"/>
              </w:rPr>
              <w:t xml:space="preserve">16 shapes share 4 slots, so it mostly misses, and the extra bookkeeping costs more than it saves.</w:t>
            </w:r>
          </w:p>
        </w:tc>
      </w:tr>
      <w:tr>
        <w:tc>
          <w:tcPr>
            <w:tcMar>
              <w:top w:w="80" w:type="dxa"/>
              <w:left w:w="110" w:type="dxa"/>
              <w:bottom w:w="80" w:type="dxa"/>
              <w:right w:w="110" w:type="dxa"/>
            </w:tcMar>
          </w:tcPr>
          <w:p>
            <w:pPr>
              <w:pStyle w:val="Compact"/>
              <w:spacing w:after="0"/>
            </w:pPr>
            <w:r>
              <w:rPr>
                <w:sz w:val="20"/>
              </w:rPr>
              <w:t xml:space="preserve">How do you know the cache is correct?</w:t>
            </w:r>
          </w:p>
        </w:tc>
        <w:tc>
          <w:tcPr>
            <w:tcMar>
              <w:top w:w="80" w:type="dxa"/>
              <w:left w:w="110" w:type="dxa"/>
              <w:bottom w:w="80" w:type="dxa"/>
              <w:right w:w="110" w:type="dxa"/>
            </w:tcMar>
          </w:tcPr>
          <w:p>
            <w:pPr>
              <w:pStyle w:val="Compact"/>
              <w:spacing w:after="0"/>
            </w:pPr>
            <w:r>
              <w:rPr>
                <w:sz w:val="20"/>
              </w:rPr>
              <w:t xml:space="preserve">Vatsal</w:t>
            </w:r>
          </w:p>
        </w:tc>
        <w:tc>
          <w:tcPr>
            <w:tcMar>
              <w:top w:w="80" w:type="dxa"/>
              <w:left w:w="110" w:type="dxa"/>
              <w:bottom w:w="80" w:type="dxa"/>
              <w:right w:w="110" w:type="dxa"/>
            </w:tcMar>
          </w:tcPr>
          <w:p>
            <w:pPr>
              <w:pStyle w:val="Compact"/>
              <w:spacing w:after="0"/>
            </w:pPr>
            <w:r>
              <w:rPr>
                <w:sz w:val="20"/>
              </w:rPr>
              <w:t xml:space="preserve">Every run is compared with the uncached interpreter, value by value: 0 mismatches in 300,000 reads.</w:t>
            </w:r>
          </w:p>
        </w:tc>
      </w:tr>
      <w:tr>
        <w:tc>
          <w:tcPr>
            <w:tcMar>
              <w:top w:w="80" w:type="dxa"/>
              <w:left w:w="110" w:type="dxa"/>
              <w:bottom w:w="80" w:type="dxa"/>
              <w:right w:w="110" w:type="dxa"/>
            </w:tcMar>
          </w:tcPr>
          <w:p>
            <w:pPr>
              <w:pStyle w:val="Compact"/>
              <w:spacing w:after="0"/>
            </w:pPr>
            <w:r>
              <w:rPr>
                <w:sz w:val="20"/>
              </w:rPr>
              <w:t xml:space="preserve">Why reset to UNINIT after a deopt?</w:t>
            </w:r>
          </w:p>
        </w:tc>
        <w:tc>
          <w:tcPr>
            <w:tcMar>
              <w:top w:w="80" w:type="dxa"/>
              <w:left w:w="110" w:type="dxa"/>
              <w:bottom w:w="80" w:type="dxa"/>
              <w:right w:w="110" w:type="dxa"/>
            </w:tcMar>
          </w:tcPr>
          <w:p>
            <w:pPr>
              <w:pStyle w:val="Compact"/>
              <w:spacing w:after="0"/>
            </w:pPr>
            <w:r>
              <w:rPr>
                <w:sz w:val="20"/>
              </w:rPr>
              <w:t xml:space="preserve">Ehsan</w:t>
            </w:r>
          </w:p>
        </w:tc>
        <w:tc>
          <w:tcPr>
            <w:tcMar>
              <w:top w:w="80" w:type="dxa"/>
              <w:left w:w="110" w:type="dxa"/>
              <w:bottom w:w="80" w:type="dxa"/>
              <w:right w:w="110" w:type="dxa"/>
            </w:tcMar>
          </w:tcPr>
          <w:p>
            <w:pPr>
              <w:pStyle w:val="Compact"/>
              <w:spacing w:after="0"/>
            </w:pPr>
            <w:r>
              <w:rPr>
                <w:sz w:val="20"/>
              </w:rPr>
              <w:t xml:space="preserve">The assumption failed, so that spot’s history isn’t trusted. IC5 checks the reset.</w:t>
            </w:r>
          </w:p>
        </w:tc>
      </w:tr>
      <w:tr>
        <w:tc>
          <w:tcPr>
            <w:tcMar>
              <w:top w:w="80" w:type="dxa"/>
              <w:left w:w="110" w:type="dxa"/>
              <w:bottom w:w="80" w:type="dxa"/>
              <w:right w:w="110" w:type="dxa"/>
            </w:tcMar>
          </w:tcPr>
          <w:p>
            <w:pPr>
              <w:pStyle w:val="Compact"/>
              <w:spacing w:after="0"/>
            </w:pPr>
            <w:r>
              <w:rPr>
                <w:sz w:val="20"/>
              </w:rPr>
              <w:t xml:space="preserve">Why do the demo timings differ from the slides?</w:t>
            </w:r>
          </w:p>
        </w:tc>
        <w:tc>
          <w:tcPr>
            <w:tcMar>
              <w:top w:w="80" w:type="dxa"/>
              <w:left w:w="110" w:type="dxa"/>
              <w:bottom w:w="80" w:type="dxa"/>
              <w:right w:w="110" w:type="dxa"/>
            </w:tcMar>
          </w:tcPr>
          <w:p>
            <w:pPr>
              <w:pStyle w:val="Compact"/>
              <w:spacing w:after="0"/>
            </w:pPr>
            <w:r>
              <w:rPr>
                <w:sz w:val="20"/>
              </w:rPr>
              <w:t xml:space="preserve">Mayan</w:t>
            </w:r>
          </w:p>
        </w:tc>
        <w:tc>
          <w:tcPr>
            <w:tcMar>
              <w:top w:w="80" w:type="dxa"/>
              <w:left w:w="110" w:type="dxa"/>
              <w:bottom w:w="80" w:type="dxa"/>
              <w:right w:w="110" w:type="dxa"/>
            </w:tcMar>
          </w:tcPr>
          <w:p>
            <w:pPr>
              <w:pStyle w:val="Compact"/>
              <w:spacing w:after="0"/>
            </w:pPr>
            <w:r>
              <w:rPr>
                <w:sz w:val="20"/>
              </w:rPr>
              <w:t xml:space="preserve">Timings vary a few percent with machine load. Hit counts are fixed by the seed.</w:t>
            </w:r>
          </w:p>
        </w:tc>
      </w:tr>
      <w:tr>
        <w:tc>
          <w:tcPr>
            <w:tcMar>
              <w:top w:w="80" w:type="dxa"/>
              <w:left w:w="110" w:type="dxa"/>
              <w:bottom w:w="80" w:type="dxa"/>
              <w:right w:w="110" w:type="dxa"/>
            </w:tcMar>
          </w:tcPr>
          <w:p>
            <w:pPr>
              <w:pStyle w:val="Compact"/>
              <w:spacing w:after="0"/>
            </w:pPr>
            <w:r>
              <w:rPr>
                <w:sz w:val="20"/>
              </w:rPr>
              <w:t xml:space="preserve">What is the hot threshold?</w:t>
            </w:r>
          </w:p>
        </w:tc>
        <w:tc>
          <w:tcPr>
            <w:tcMar>
              <w:top w:w="80" w:type="dxa"/>
              <w:left w:w="110" w:type="dxa"/>
              <w:bottom w:w="80" w:type="dxa"/>
              <w:right w:w="110" w:type="dxa"/>
            </w:tcMar>
          </w:tcPr>
          <w:p>
            <w:pPr>
              <w:pStyle w:val="Compact"/>
              <w:spacing w:after="0"/>
            </w:pPr>
            <w:r>
              <w:rPr>
                <w:sz w:val="20"/>
              </w:rPr>
              <w:t xml:space="preserve">Vatsal</w:t>
            </w:r>
          </w:p>
        </w:tc>
        <w:tc>
          <w:tcPr>
            <w:tcMar>
              <w:top w:w="80" w:type="dxa"/>
              <w:left w:w="110" w:type="dxa"/>
              <w:bottom w:w="80" w:type="dxa"/>
              <w:right w:w="110" w:type="dxa"/>
            </w:tcMar>
          </w:tcPr>
          <w:p>
            <w:pPr>
              <w:pStyle w:val="Compact"/>
              <w:spacing w:after="0"/>
            </w:pPr>
            <w:r>
              <w:rPr>
                <w:sz w:val="20"/>
              </w:rPr>
              <w:t xml:space="preserve">5 in the Python model; it will become configurable and be tuned by benchmarking.</w:t>
            </w:r>
          </w:p>
        </w:tc>
      </w:tr>
      <w:tr>
        <w:tc>
          <w:tcPr>
            <w:tcMar>
              <w:top w:w="80" w:type="dxa"/>
              <w:left w:w="110" w:type="dxa"/>
              <w:bottom w:w="80" w:type="dxa"/>
              <w:right w:w="110" w:type="dxa"/>
            </w:tcMar>
          </w:tcPr>
          <w:p>
            <w:pPr>
              <w:pStyle w:val="Compact"/>
              <w:spacing w:after="0"/>
            </w:pPr>
            <w:r>
              <w:rPr>
                <w:sz w:val="20"/>
              </w:rPr>
              <w:t xml:space="preserve">Why Python for the model?</w:t>
            </w:r>
          </w:p>
        </w:tc>
        <w:tc>
          <w:tcPr>
            <w:tcMar>
              <w:top w:w="80" w:type="dxa"/>
              <w:left w:w="110" w:type="dxa"/>
              <w:bottom w:w="80" w:type="dxa"/>
              <w:right w:w="110" w:type="dxa"/>
            </w:tcMar>
          </w:tcPr>
          <w:p>
            <w:pPr>
              <w:pStyle w:val="Compact"/>
              <w:spacing w:after="0"/>
            </w:pPr>
            <w:r>
              <w:rPr>
                <w:sz w:val="20"/>
              </w:rPr>
              <w:t xml:space="preserve">Charith</w:t>
            </w:r>
          </w:p>
        </w:tc>
        <w:tc>
          <w:tcPr>
            <w:tcMar>
              <w:top w:w="80" w:type="dxa"/>
              <w:left w:w="110" w:type="dxa"/>
              <w:bottom w:w="80" w:type="dxa"/>
              <w:right w:w="110" w:type="dxa"/>
            </w:tcMar>
          </w:tcPr>
          <w:p>
            <w:pPr>
              <w:pStyle w:val="Compact"/>
              <w:spacing w:after="0"/>
            </w:pPr>
            <w:r>
              <w:rPr>
                <w:sz w:val="20"/>
              </w:rPr>
              <w:t xml:space="preserve">It is fast to change and test. It serves as the reference that the C++ engine is checked against.</w:t>
            </w:r>
          </w:p>
        </w:tc>
      </w:tr>
    </w:tbl>
    <w:p>
      <w:pPr>
        <w:pStyle w:val="BodyText"/>
      </w:pPr>
      <w:r>
        <w:t xml:space="preserve">If a question falls between modules, the member who presented that slide answers first and the owner adds detail.</w:t>
      </w:r>
    </w:p>
    <w:bookmarkEnd w:id="36"/>
    <w:bookmarkEnd w:id="37"/>
    <w:bookmarkStart w:id="38" w:name="before-presenting-rehearsal-checklist"/>
    <w:p>
      <w:pPr>
        <w:pStyle w:val="Heading2"/>
        <w:pageBreakBefore/>
      </w:pPr>
      <w:r>
        <w:t xml:space="preserve">Before presenting: rehearsal checklist</w:t>
      </w:r>
    </w:p>
    <w:p>
      <w:pPr>
        <w:pStyle w:val="FirstParagraph"/>
      </w:pPr>
      <w:r>
        <w:t xml:space="preserve">Rehearse once end to end with a timer; the target is 13 minutes before questions.</w:t>
      </w:r>
    </w:p>
    <w:p>
      <w:pPr>
        <w:pStyle w:val="Compact"/>
        <w:numPr>
          <w:ilvl w:val="0"/>
          <w:numId w:val="1011"/>
        </w:numPr>
      </w:pPr>
      <w:r>
        <w:t xml:space="preserve">Confirm the asmjit arithmetic code exists and can be shown. If not, change</w:t>
      </w:r>
      <w:r>
        <w:t xml:space="preserve"> </w:t>
      </w:r>
      <w:r>
        <w:t xml:space="preserve">“Implemented”</w:t>
      </w:r>
      <w:r>
        <w:t xml:space="preserve"> </w:t>
      </w:r>
      <w:r>
        <w:t xml:space="preserve">on slides 4 and 18 to</w:t>
      </w:r>
      <w:r>
        <w:t xml:space="preserve"> </w:t>
      </w:r>
      <w:r>
        <w:t xml:space="preserve">“In progress”</w:t>
      </w:r>
      <w:r>
        <w:t xml:space="preserve">.</w:t>
      </w:r>
    </w:p>
    <w:p>
      <w:pPr>
        <w:pStyle w:val="Compact"/>
        <w:numPr>
          <w:ilvl w:val="0"/>
          <w:numId w:val="1012"/>
        </w:numPr>
      </w:pPr>
      <w:r>
        <w:t xml:space="preserve">Confirm the CI jobs mentioned in the report exist. If not, remove</w:t>
      </w:r>
      <w:r>
        <w:t xml:space="preserve"> </w:t>
      </w:r>
      <w:r>
        <w:t xml:space="preserve">“CI”</w:t>
      </w:r>
      <w:r>
        <w:t xml:space="preserve"> </w:t>
      </w:r>
      <w:r>
        <w:t xml:space="preserve">from the week 1–2 label on slide 10 and don’t mention it in answers.</w:t>
      </w:r>
    </w:p>
    <w:p>
      <w:pPr>
        <w:pStyle w:val="Compact"/>
        <w:numPr>
          <w:ilvl w:val="0"/>
          <w:numId w:val="1013"/>
        </w:numPr>
      </w:pPr>
      <w:r>
        <w:t xml:space="preserve">Each member reads their own section and rewrites the</w:t>
      </w:r>
      <w:r>
        <w:t xml:space="preserve"> </w:t>
      </w:r>
      <w:r>
        <w:t xml:space="preserve">“Say”</w:t>
      </w:r>
      <w:r>
        <w:t xml:space="preserve"> </w:t>
      </w:r>
      <w:r>
        <w:t xml:space="preserve">lines in their own words.</w:t>
      </w:r>
    </w:p>
    <w:p>
      <w:pPr>
        <w:pStyle w:val="Compact"/>
        <w:numPr>
          <w:ilvl w:val="0"/>
          <w:numId w:val="1014"/>
        </w:numPr>
      </w:pPr>
      <w:r>
        <w:t xml:space="preserve">Practise every handover line so the next speaker starts straight away.</w:t>
      </w:r>
    </w:p>
    <w:p>
      <w:pPr>
        <w:pStyle w:val="Compact"/>
        <w:numPr>
          <w:ilvl w:val="0"/>
          <w:numId w:val="1015"/>
        </w:numPr>
      </w:pPr>
      <w:r>
        <w:t xml:space="preserve">Run</w:t>
      </w:r>
      <w:r>
        <w:t xml:space="preserve"> </w:t>
      </w:r>
      <w:r>
        <w:rPr>
          <w:rStyle w:val="VerbatimChar"/>
        </w:rPr>
        <w:t xml:space="preserve">python3 vm_ic_model.py</w:t>
      </w:r>
      <w:r>
        <w:t xml:space="preserve"> </w:t>
      </w:r>
      <w:r>
        <w:t xml:space="preserve">on the presentation laptop and check for 12 / 12, 5 / 5 and 0 mismatches.</w:t>
      </w:r>
    </w:p>
    <w:p>
      <w:pPr>
        <w:pStyle w:val="Compact"/>
        <w:numPr>
          <w:ilvl w:val="0"/>
          <w:numId w:val="1016"/>
        </w:numPr>
      </w:pPr>
      <w:r>
        <w:t xml:space="preserve">Open the terminal in the project folder in advance, with a large font.</w:t>
      </w:r>
    </w:p>
    <w:p>
      <w:pPr>
        <w:pStyle w:val="Compact"/>
        <w:numPr>
          <w:ilvl w:val="0"/>
          <w:numId w:val="1017"/>
        </w:numPr>
      </w:pPr>
      <w:r>
        <w:t xml:space="preserve">Open the deck in Presenter View so the speaker notes are visible to whoever is speaking.</w:t>
      </w:r>
    </w:p>
    <w:p>
      <w:pPr>
        <w:pStyle w:val="Compact"/>
        <w:numPr>
          <w:ilvl w:val="0"/>
          <w:numId w:val="1018"/>
        </w:numPr>
      </w:pPr>
      <w:r>
        <w:t xml:space="preserve">Decide who owns each next step on slide 19.</w:t>
      </w:r>
    </w:p>
    <w:bookmarkEnd w:id="38"/>
    <w:bookmarkEnd w:id="39"/>
    <w:sectPr>
      <w:footerReference w:type="default" r:id="rId9"/>
      <w:footnotePr>
        <w:numRestart w:val="eachSect"/>
      </w:footnotePr>
      <w:pgSz w:w="11906" w:h="16838"/>
      <w:pgMar w:left="1134" w:right="1134" w:top="1134" w:bottom="1134" w:header="709" w:footer="709"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color w:val="7D6A6B"/>
        <w:sz w:val="18"/>
      </w:rPr>
      <w:t xml:space="preserve">A4 Review 2 — Presentation Script  ·  page </w:t>
    </w:r>
    <w:r>
      <w:rPr>
        <w:color w:val="7D6A6B"/>
        <w:sz w:val="18"/>
      </w:rP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2"/>
  </w:num>
  <w:num w:numId="1012">
    <w:abstractNumId w:val="992"/>
  </w:num>
  <w:num w:numId="1013">
    <w:abstractNumId w:val="992"/>
  </w:num>
  <w:num w:numId="1014">
    <w:abstractNumId w:val="992"/>
  </w:num>
  <w:num w:numId="1015">
    <w:abstractNumId w:val="992"/>
  </w:num>
  <w:num w:numId="1016">
    <w:abstractNumId w:val="992"/>
  </w:num>
  <w:num w:numId="1017">
    <w:abstractNumId w:val="992"/>
  </w:num>
  <w:num w:numId="1018">
    <w:abstractNumId w:val="992"/>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line="264" w:lineRule="auto"/>
    </w:pPr>
    <w:rPr>
      <w:rFonts w:ascii="Calibri" w:hAnsi="Calibri" w:cs="Calibri" w:eastAsia="Calibri"/>
      <w:color w:val="2E2222"/>
      <w:sz w:val="22"/>
    </w:rPr>
  </w:style>
  <w:style w:styleId="BodyText" w:type="paragraph">
    <w:name w:val="Body Text"/>
    <w:basedOn w:val="Normal"/>
    <w:link w:val="BodyTextChar"/>
    <w:qFormat/>
    <w:pPr>
      <w:spacing w:after="120" w:before="180" w:line="264" w:lineRule="auto"/>
    </w:pPr>
    <w:rPr>
      <w:rFonts w:ascii="Calibri" w:hAnsi="Calibri" w:cs="Calibri" w:eastAsia="Calibri"/>
      <w:color w:val="2E2222"/>
      <w:sz w:val="22"/>
    </w:rPr>
  </w:style>
  <w:style w:customStyle="1" w:styleId="FirstParagraph" w:type="paragraph">
    <w:name w:val="First Paragraph"/>
    <w:basedOn w:val="BodyText"/>
    <w:next w:val="BodyText"/>
    <w:qFormat/>
    <w:pPr>
      <w:spacing w:after="120" w:line="264" w:lineRule="auto"/>
    </w:pPr>
    <w:rPr>
      <w:rFonts w:ascii="Calibri" w:hAnsi="Calibri" w:cs="Calibri" w:eastAsia="Calibri"/>
      <w:color w:val="2E2222"/>
      <w:sz w:val="22"/>
    </w:rPr>
  </w:style>
  <w:style w:customStyle="1" w:styleId="Compact" w:type="paragraph">
    <w:name w:val="Compact"/>
    <w:basedOn w:val="BodyText"/>
    <w:qFormat/>
    <w:pPr>
      <w:spacing w:after="120" w:before="36" w:line="264" w:lineRule="auto"/>
    </w:pPr>
    <w:rPr>
      <w:rFonts w:ascii="Calibri" w:hAnsi="Calibri" w:cs="Calibri" w:eastAsia="Calibri"/>
      <w:color w:val="2E2222"/>
      <w:sz w:val="22"/>
    </w:rPr>
  </w:style>
  <w:style w:styleId="Title" w:type="paragraph">
    <w:name w:val="Title"/>
    <w:basedOn w:val="Normal"/>
    <w:next w:val="BodyText"/>
    <w:link w:val="TitleChar"/>
    <w:uiPriority w:val="10"/>
    <w:qFormat/>
    <w:rsid w:val="00A10FD9"/>
    <w:pPr>
      <w:spacing w:after="80" w:line="240" w:lineRule="auto"/>
      <w:contextualSpacing/>
      <w:jc w:val="center"/>
    </w:pPr>
    <w:rPr>
      <w:rFonts w:ascii="Cambria" w:hAnsi="Cambria" w:cs="Cambria" w:eastAsia="Cambria"/>
      <w:b/>
      <w:color w:val="513B3C"/>
      <w:sz w:val="52"/>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Cambria" w:hAnsi="Cambria" w:cs="Cambria" w:eastAsia="Cambria"/>
      <w:b/>
      <w:color w:val="513B3C"/>
      <w:sz w:val="52"/>
      <w:szCs w:val="40"/>
    </w:rPr>
  </w:style>
  <w:style w:styleId="Heading2" w:type="paragraph">
    <w:name w:val="heading 2"/>
    <w:basedOn w:val="Normal"/>
    <w:next w:val="BodyText"/>
    <w:link w:val="Heading2Char"/>
    <w:uiPriority w:val="9"/>
    <w:semiHidden/>
    <w:unhideWhenUsed/>
    <w:qFormat/>
    <w:rsid w:val="00A10FD9"/>
    <w:pPr>
      <w:keepNext/>
      <w:keepLines/>
      <w:spacing w:after="120" w:before="360"/>
      <w:outlineLvl w:val="1"/>
    </w:pPr>
    <w:rPr>
      <w:rFonts w:ascii="Cambria" w:hAnsi="Cambria" w:cs="Cambria" w:eastAsia="Cambria"/>
      <w:b/>
      <w:color w:val="548687"/>
      <w:sz w:val="36"/>
      <w:szCs w:val="32"/>
    </w:rPr>
  </w:style>
  <w:style w:styleId="Heading3" w:type="paragraph">
    <w:name w:val="heading 3"/>
    <w:basedOn w:val="Normal"/>
    <w:next w:val="BodyText"/>
    <w:link w:val="Heading3Char"/>
    <w:uiPriority w:val="9"/>
    <w:semiHidden/>
    <w:unhideWhenUsed/>
    <w:qFormat/>
    <w:rsid w:val="00A10FD9"/>
    <w:pPr>
      <w:keepNext/>
      <w:keepLines/>
      <w:spacing w:after="80" w:before="280"/>
      <w:outlineLvl w:val="2"/>
    </w:pPr>
    <w:rPr>
      <w:rFonts w:ascii="Calibri" w:hAnsi="Calibri" w:cs="Calibri" w:eastAsia="Calibri"/>
      <w:b/>
      <w:color w:val="513B3C"/>
      <w:sz w:val="26"/>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urier New" w:hAnsi="Courier New" w:cs="Courier New" w:eastAsia="Courier New"/>
      <w:color w:val="513B3C"/>
      <w:sz w:val="20"/>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rPr>
      <w:rFonts w:ascii="Courier New" w:hAnsi="Courier New" w:cs="Courier New" w:eastAsia="Courier New"/>
      <w:color w:val="513B3C"/>
      <w:sz w:val="20"/>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2026-09-23T04:36:54Z</dcterms:created>
  <dcterms:modified xsi:type="dcterms:W3CDTF">2026-09-23T04:36:54Z</dcterms:modified>
</cp:coreProperties>
</file>

<file path=docProps/custom.xml><?xml version="1.0" encoding="utf-8"?>
<Properties xmlns="http://schemas.openxmlformats.org/officeDocument/2006/custom-properties" xmlns:vt="http://schemas.openxmlformats.org/officeDocument/2006/docPropsVTypes"/>
</file>