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  <w:r>
        <w:t xml:space="preserve"> </w:t>
      </w:r>
      <w:r>
        <w:t xml:space="preserve">«‎Основы</w:t>
      </w:r>
      <w:r>
        <w:t xml:space="preserve"> </w:t>
      </w:r>
      <w:r>
        <w:t xml:space="preserve">кибербезопасности»</w:t>
      </w:r>
    </w:p>
    <w:p>
      <w:pPr>
        <w:pStyle w:val="Subtitle"/>
      </w:pP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этап</w:t>
      </w:r>
      <w:r>
        <w:t xml:space="preserve"> </w:t>
      </w:r>
      <w:r>
        <w:t xml:space="preserve">“</w:t>
      </w:r>
      <w:r>
        <w:t xml:space="preserve">Криптография на практике</w:t>
      </w:r>
      <w:r>
        <w:t xml:space="preserve">”</w:t>
      </w:r>
      <w:r>
        <w:t xml:space="preserve"> </w:t>
      </w:r>
      <w:r>
        <w:t xml:space="preserve">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Научиться различать основные криптографические протоколы – симметричное шифрование, аутентификацю, цифровую подпись и хэширование.</w:t>
      </w:r>
    </w:p>
    <w:p>
      <w:pPr>
        <w:numPr>
          <w:ilvl w:val="0"/>
          <w:numId w:val="1001"/>
        </w:numPr>
      </w:pPr>
      <w:r>
        <w:t xml:space="preserve">Узнать, как устроены электронные платежи</w:t>
      </w:r>
    </w:p>
    <w:p>
      <w:pPr>
        <w:numPr>
          <w:ilvl w:val="0"/>
          <w:numId w:val="1001"/>
        </w:numPr>
      </w:pPr>
      <w:r>
        <w:t xml:space="preserve">Разобраться в системе блокчейн: как она строится, какую задачу в информатике решает</w:t>
      </w:r>
    </w:p>
    <w:bookmarkEnd w:id="21"/>
    <w:bookmarkStart w:id="7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Криптография делится на симметричную и асимметричную: в симметричной криптографии стороны используют общий секретный ключ (например, для шифрования или аутентификации), а в асимметричной — пару из открытого и закрытого ключей (например, для цифровой подписи или обмена ключами). Криптографические хэш-функции — это бесключевые примитивы, обеспечивающие целостность данных и стойкость к коллизиям. Симметричное шифрование обеспечивает конфиденциальность, а цифровая подпись — аутентификацию, целостность и неотказуемость. Современные протоколы часто комбинируют симметричные и асимметричные методы для эффективности и безопасности.</w:t>
      </w:r>
    </w:p>
    <w:p>
      <w:pPr>
        <w:pStyle w:val="BodyText"/>
      </w:pPr>
      <w:r>
        <w:t xml:space="preserve">Электронно-цифровая подпись (ЭЦП) обеспечивает три ключевых свойства: целостность сообщения (позволяет обнаружить изменения), аутентификацию (подтверждает авторство) и неотказуемость (исключает отказ от подписи). Основные применения ЭЦП — проверка подлинности обновлений ПО (верификация подписи разработчика) и сертификация открытых ключей через удостоверяющие центры (например, стандарт X.509). Алгоритм ЭЦП включает три этапа: генерацию ключевой пары (открытый и закрытый ключи), создание подписи с помощью закрытого ключа и её проверку через открытый ключ. Безопасность схемы требует, чтобы злоумышленник не мог подделать подпись, даже зная открытый ключ и имея доступ к другим подписанным сообщениям. Популярные алгоритмы ЭЦП — RSA, ECDSA и ГОСТ Р 34.10-2012, а юридическая значимость подписи зависит от её типа (простая, усиленная неквалифицированная или квалифицированная).</w:t>
      </w:r>
    </w:p>
    <w:p>
      <w:pPr>
        <w:pStyle w:val="BodyText"/>
      </w:pPr>
      <w:r>
        <w:t xml:space="preserve">Электронные платежи включают два основных этапа: авторизацию (криптографическую проверку) и транзакцию (перевод средств). Авторизация при оплате картой (CP) требует физического присутствия карты и PIN-кода, который используется для создания цифровой подписи, проверяемой банком-эмитентом. Для онлайн-платежей (CNP) применяется протокол 3-D Secure, где участвуют три домена: банк-эмитент, платежная система и продавец, а аутентификация происходит через многофакторную проверку (например, SMS-код). Безопасность обеспечивается за счет TLS-шифрования, разделения запрашиваемых данных (PIN — для офлайн, CVV — для онлайн) и обязательной двухфакторной аутентификации для онлайн-операций. Таким образом, система электронных платежей сочетает криптографические методы и многоуровневую проверку для защиты от мошенничества.</w:t>
      </w:r>
    </w:p>
    <w:p>
      <w:pPr>
        <w:pStyle w:val="BodyText"/>
      </w:pPr>
      <w:r>
        <w:t xml:space="preserve">Блокчейн — это децентрализованная система, обеспечивающая неизменяемый публичный реестр транзакций (ledger) без участия доверенных третьих сторон. Его ключевые свойства включают постоянство данных, консенсус между участниками, живучесть (возможность добавления новых блоков) и открытость (доступность для любого участника). Для достижения консенсуса используются криптографические механизмы, такие как доказательство работы (PoW), где майнеры решают вычислительно сложные задачи (например, подбор хэша с заданным числом нулей), чтобы добавить блок и получить вознаграждение. Альтернативные механизмы, такие как доказательство доли владения (PoS), решают проблему энергозатратности PoW, но вводят зависимость от финансовой доли участника в системе. Блокчейн обеспечивает безопасность транзакций за счет цифровых подписей (подтверждающих авторство) и криптографической защиты от двойного расходования средств.</w:t>
      </w:r>
      <w:r>
        <w:t xml:space="preserve"> </w:t>
      </w:r>
      <w:r>
        <w:t xml:space="preserve"># Выполнение внешнего курса</w:t>
      </w:r>
    </w:p>
    <w:bookmarkStart w:id="37" w:name="введение-в-криптографию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В асимметричной криптографии одна сторона использует свой открытый ключ для шифрования данных, в то время как другая сторона использует свой секретный ключ для их расшифровки. Почему тут правильный ответ пара (как в симметричном шифровании) я без понятия ._. (рис. 1).</w:t>
      </w:r>
    </w:p>
    <w:p>
      <w:pPr>
        <w:pStyle w:val="CaptionedFigure"/>
      </w:pPr>
      <w:r>
        <w:drawing>
          <wp:inline>
            <wp:extent cx="5334000" cy="2576741"/>
            <wp:effectExtent b="0" l="0" r="0" t="0"/>
            <wp:docPr descr="В асимметричных криптографических примитив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 асимметричных криптографических примитивах</w:t>
      </w:r>
    </w:p>
    <w:p>
      <w:pPr>
        <w:pStyle w:val="BodyText"/>
      </w:pPr>
      <w:r>
        <w:t xml:space="preserve">Криптографическая хэш-функция должна быть быстрой для вычисления, чтобы ее можно было применять на практике; независимо от размера входных данных, результат всегда будет иметь фиксированный размер и сложно найти два различных набора входных данных, которые дают один и тот же хэш (рис. 2).</w:t>
      </w:r>
    </w:p>
    <w:p>
      <w:pPr>
        <w:pStyle w:val="CaptionedFigure"/>
      </w:pPr>
      <w:r>
        <w:drawing>
          <wp:inline>
            <wp:extent cx="5334000" cy="2972381"/>
            <wp:effectExtent b="0" l="0" r="0" t="0"/>
            <wp:docPr descr="Криптографическая хэш-функц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Криптографическая хэш-функция</w:t>
      </w:r>
    </w:p>
    <w:p>
      <w:pPr>
        <w:pStyle w:val="BodyText"/>
      </w:pPr>
      <w:r>
        <w:t xml:space="preserve">AES и SHA2 не являются алгоритмами цифровой подписи: AES — это симметричный шифровальный алгоритм, а SHA2 — это криптографическая хэш-функция. А все остальные - алгоритмы цифровой подписи (рис. 3).</w:t>
      </w:r>
    </w:p>
    <w:p>
      <w:pPr>
        <w:pStyle w:val="CaptionedFigure"/>
      </w:pPr>
      <w:r>
        <w:drawing>
          <wp:inline>
            <wp:extent cx="5334000" cy="3224305"/>
            <wp:effectExtent b="0" l="0" r="0" t="0"/>
            <wp:docPr descr="К алгоритмам цифровой подписи относятс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 алгоритмам цифровой подписи относятся</w:t>
      </w:r>
    </w:p>
    <w:p>
      <w:pPr>
        <w:pStyle w:val="BodyText"/>
      </w:pPr>
      <w:r>
        <w:t xml:space="preserve">Код аутентификации сообщения обычно создается с использованием симметричного ключа, который известен обеим сторонам (рис. 4).</w:t>
      </w:r>
    </w:p>
    <w:p>
      <w:pPr>
        <w:pStyle w:val="CaptionedFigure"/>
      </w:pPr>
      <w:r>
        <w:drawing>
          <wp:inline>
            <wp:extent cx="5334000" cy="2297404"/>
            <wp:effectExtent b="0" l="0" r="0" t="0"/>
            <wp:docPr descr="Код аутентификации сообщения относится к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аутентификации сообщения относится к</w:t>
      </w:r>
    </w:p>
    <w:p>
      <w:pPr>
        <w:pStyle w:val="BodyText"/>
      </w:pPr>
      <w:r>
        <w:t xml:space="preserve">Обмен ключами Диффи-Хэллмана позволяет двум сторонам безопасно согласовать общий секретный ключ, используя асимметричные методы, даже если они обмениваются данными через небезопасный канал (рис. 5).</w:t>
      </w:r>
    </w:p>
    <w:p>
      <w:pPr>
        <w:pStyle w:val="CaptionedFigure"/>
      </w:pPr>
      <w:r>
        <w:drawing>
          <wp:inline>
            <wp:extent cx="5334000" cy="2608577"/>
            <wp:effectExtent b="0" l="0" r="0" t="0"/>
            <wp:docPr descr="Обмен ключам Диффи-Хэллмана - это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Обмен ключам Диффи-Хэллмана - это</w:t>
      </w:r>
    </w:p>
    <w:bookmarkEnd w:id="37"/>
    <w:bookmarkStart w:id="53" w:name="цифровая-подпись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Протоколы электронной цифровой подписи используют асимметричное шифрование, при котором одна сторона создает цифровую подпись с помощью своего секретного ключа, а другая сторона может проверить подпись с использованием публичного ключа (рис. 6).</w:t>
      </w:r>
    </w:p>
    <w:p>
      <w:pPr>
        <w:pStyle w:val="CaptionedFigure"/>
      </w:pPr>
      <w:r>
        <w:drawing>
          <wp:inline>
            <wp:extent cx="5334000" cy="2378389"/>
            <wp:effectExtent b="0" l="0" r="0" t="0"/>
            <wp:docPr descr="Протокол электронной цифровой подписи относится к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Протокол электронной цифровой подписи относится к</w:t>
      </w:r>
    </w:p>
    <w:p>
      <w:pPr>
        <w:pStyle w:val="BodyText"/>
      </w:pPr>
      <w:r>
        <w:t xml:space="preserve">Алгоритм верификации электронной цифровой подписи использует подписанное сообщение, открытый ключ отправителя и саму подпись для проверки подлинности и целостности сообщения. Секретный ключ в этом процессе не используется, поскольку он предназначен только для создания подписи. (рис. 7).</w:t>
      </w:r>
    </w:p>
    <w:p>
      <w:pPr>
        <w:pStyle w:val="CaptionedFigure"/>
      </w:pPr>
      <w:r>
        <w:drawing>
          <wp:inline>
            <wp:extent cx="5334000" cy="2579486"/>
            <wp:effectExtent b="0" l="0" r="0" t="0"/>
            <wp:docPr descr="Алгоритм верификации электронной цифровой подписи требует на вход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Алгоритм верификации электронной цифровой подписи требует на вход</w:t>
      </w:r>
    </w:p>
    <w:p>
      <w:pPr>
        <w:pStyle w:val="BodyText"/>
      </w:pPr>
      <w:r>
        <w:t xml:space="preserve">Электронная цифровая подпись обеспечивает аутентификацию, целостность и неотказ от авторства, однако сама по себе не защищает конфиденциальность сообщения. (рис. 8).</w:t>
      </w:r>
    </w:p>
    <w:p>
      <w:pPr>
        <w:pStyle w:val="CaptionedFigure"/>
      </w:pPr>
      <w:r>
        <w:drawing>
          <wp:inline>
            <wp:extent cx="5334000" cy="2579486"/>
            <wp:effectExtent b="0" l="0" r="0" t="0"/>
            <wp:docPr descr="Электронная цифровая подпись не обеспечивает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Электронная цифровая подпись не обеспечивает</w:t>
      </w:r>
    </w:p>
    <w:p>
      <w:pPr>
        <w:pStyle w:val="BodyText"/>
      </w:pPr>
      <w:r>
        <w:t xml:space="preserve">Для отправки налоговой отчетности в ФНС требуется усиленная квалифицированная электронная подпись, так как она соответствует требованиям законодательства и обеспечивает высокий уровень защиты и аутентичности данных. (рис. 9).</w:t>
      </w:r>
    </w:p>
    <w:p>
      <w:pPr>
        <w:pStyle w:val="CaptionedFigure"/>
      </w:pPr>
      <w:r>
        <w:drawing>
          <wp:inline>
            <wp:extent cx="5334000" cy="2391489"/>
            <wp:effectExtent b="0" l="0" r="0" t="0"/>
            <wp:docPr descr="Какой тип электронной подписи понадобится для отправки отчетности в ФНС?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Какой тип электронной подписи понадобится для отправки отчетности в ФНС?</w:t>
      </w:r>
    </w:p>
    <w:p>
      <w:pPr>
        <w:pStyle w:val="BodyText"/>
      </w:pPr>
      <w:r>
        <w:t xml:space="preserve">Квалифицированный сертификат ключа проверки электронной подписи может быть получен только в сертификационном центре, который имеет право выдавать такие сертификаты в соответствии с законодательством (рис. 10).</w:t>
      </w:r>
    </w:p>
    <w:p>
      <w:pPr>
        <w:pStyle w:val="CaptionedFigure"/>
      </w:pPr>
      <w:r>
        <w:drawing>
          <wp:inline>
            <wp:extent cx="5334000" cy="2563761"/>
            <wp:effectExtent b="0" l="0" r="0" t="0"/>
            <wp:docPr descr="В какой организации вы можете получить сертификат ключа проверки электронной подписи?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какой организации вы можете получить сертификат ключа проверки электронной подписи?</w:t>
      </w:r>
    </w:p>
    <w:bookmarkEnd w:id="53"/>
    <w:bookmarkStart w:id="63" w:name="электронные-платеж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МИР — национальная платежная система России, MasterCard — международная платежная система, предоставляющая услуги по обработке платежей. (рис. 11).</w:t>
      </w:r>
    </w:p>
    <w:p>
      <w:pPr>
        <w:pStyle w:val="CaptionedFigure"/>
      </w:pPr>
      <w:r>
        <w:drawing>
          <wp:inline>
            <wp:extent cx="5334000" cy="3144755"/>
            <wp:effectExtent b="0" l="0" r="0" t="0"/>
            <wp:docPr descr="Выберите из списка все платежные системы.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Выберите из списка все платежные системы.</w:t>
      </w:r>
    </w:p>
    <w:p>
      <w:pPr>
        <w:pStyle w:val="BodyText"/>
      </w:pPr>
      <w:r>
        <w:t xml:space="preserve">Ответы на скриноште (рис. 12) - это пример многофакторной аутентификации, так как они включают два различных фактора: что-то, что пользователь знает (пароль), и что-то, что у него есть (код, отправленный по SMS)</w:t>
      </w:r>
    </w:p>
    <w:p>
      <w:pPr>
        <w:pStyle w:val="CaptionedFigure"/>
      </w:pPr>
      <w:r>
        <w:drawing>
          <wp:inline>
            <wp:extent cx="5334000" cy="2889490"/>
            <wp:effectExtent b="0" l="0" r="0" t="0"/>
            <wp:docPr descr="Примером многофакторной аутентификации является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Примером многофакторной аутентификации является</w:t>
      </w:r>
    </w:p>
    <w:p>
      <w:pPr>
        <w:pStyle w:val="BodyText"/>
      </w:pPr>
      <w:r>
        <w:t xml:space="preserve">При онлайн-платежах часто используется многофакторная аутентификация, чтобы повысить уровень безопасности транзакций, сочетая различные методы проверки, такие как пароли, коды из SMS и другие способы идентификации, чтобы подтвердить личность покупателя перед банком-эквайером. (рис. 13).</w:t>
      </w:r>
    </w:p>
    <w:p>
      <w:pPr>
        <w:pStyle w:val="CaptionedFigure"/>
      </w:pPr>
      <w:r>
        <w:drawing>
          <wp:inline>
            <wp:extent cx="5334000" cy="2708394"/>
            <wp:effectExtent b="0" l="0" r="0" t="0"/>
            <wp:docPr descr="При онлайн платежах сегодня используетс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При онлайн платежах сегодня используется</w:t>
      </w:r>
    </w:p>
    <w:bookmarkEnd w:id="63"/>
    <w:bookmarkStart w:id="73" w:name="блокчейн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Это свойство криптографической хэш-функции используется в доказательстве работы (Proof of Work) для обеспечения безопасности и предотвращения мошенничества в блокчейне (рис. 14).</w:t>
      </w:r>
    </w:p>
    <w:p>
      <w:pPr>
        <w:pStyle w:val="CaptionedFigure"/>
      </w:pPr>
      <w:r>
        <w:drawing>
          <wp:inline>
            <wp:extent cx="5334000" cy="2598540"/>
            <wp:effectExtent b="0" l="0" r="0" t="0"/>
            <wp:docPr descr="Какое свойство криптографической хэш-функции используется в доказательстве работы?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Какое свойство криптографической хэш-функции используется в доказательстве работы?</w:t>
      </w:r>
    </w:p>
    <w:p>
      <w:pPr>
        <w:pStyle w:val="BodyText"/>
      </w:pPr>
      <w:r>
        <w:t xml:space="preserve">Все три свойства (рис. 15) важны для достижения консенсуса в блокчейн-системах :</w:t>
      </w:r>
      <w:r>
        <w:t xml:space="preserve"> </w:t>
      </w:r>
      <w:r>
        <w:t xml:space="preserve">1. Постоянство — данные в блокчейне остаются неизменными после подтверждения, что гарантирует их целостность;</w:t>
      </w:r>
      <w:r>
        <w:t xml:space="preserve"> </w:t>
      </w:r>
      <w:r>
        <w:t xml:space="preserve">2. Открытость — большинство систем блокчейн имеют открытый исходный код и прозрачные механизмы, что позволяет любому участнику сети проверять и верифицировать транзакции;</w:t>
      </w:r>
      <w:r>
        <w:t xml:space="preserve"> </w:t>
      </w:r>
      <w:r>
        <w:t xml:space="preserve">3. Живучесть — системы блокчейн должны быть устойчивыми к сбоям и атакам, то есть продолжать функционировать даже при присутствии злонамеренных участников .</w:t>
      </w:r>
    </w:p>
    <w:p>
      <w:pPr>
        <w:pStyle w:val="CaptionedFigure"/>
      </w:pPr>
      <w:r>
        <w:drawing>
          <wp:inline>
            <wp:extent cx="5334000" cy="2918439"/>
            <wp:effectExtent b="0" l="0" r="0" t="0"/>
            <wp:docPr descr="Консенсус в некоторых системах блокчейн обладает свойствами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Консенсус в некоторых системах блокчейн обладает свойствами</w:t>
      </w:r>
    </w:p>
    <w:p>
      <w:pPr>
        <w:pStyle w:val="BodyText"/>
      </w:pPr>
      <w:r>
        <w:t xml:space="preserve">Участники блокчейна используют секретные ключи для создания цифровых подписей, которые подтверждают подлинность и целостность транзакций (рис. 16).</w:t>
      </w:r>
    </w:p>
    <w:p>
      <w:pPr>
        <w:pStyle w:val="CaptionedFigure"/>
      </w:pPr>
      <w:r>
        <w:drawing>
          <wp:inline>
            <wp:extent cx="5334000" cy="2686401"/>
            <wp:effectExtent b="0" l="0" r="0" t="0"/>
            <wp:docPr descr="Секретные ключи какого криптографического примитива хранят участники блокчейна?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Секретные ключи какого криптографического примитива хранят участники блокчейна?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третий этап</w:t>
      </w:r>
      <w:r>
        <w:t xml:space="preserve"> </w:t>
      </w:r>
      <w:r>
        <w:t xml:space="preserve">“</w:t>
      </w:r>
      <w:r>
        <w:t xml:space="preserve">Криптография на практике</w:t>
      </w:r>
      <w:r>
        <w:t xml:space="preserve">”</w:t>
      </w:r>
      <w:r>
        <w:t xml:space="preserve"> </w:t>
      </w:r>
      <w:r>
        <w:t xml:space="preserve">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  <w:r>
        <w:t xml:space="preserve"> </w:t>
      </w:r>
      <w:r>
        <w:t xml:space="preserve">и научилась различать основные криптографические протоколы – симметричное шифрование, аутентификацю, цифровую подпись и хэширование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«‎Основы кибербезопасности»</dc:title>
  <dc:creator>Карпова Есения Алексеевна</dc:creator>
  <dc:language>ru-RU</dc:language>
  <cp:keywords/>
  <dcterms:created xsi:type="dcterms:W3CDTF">2025-05-08T17:00:49Z</dcterms:created>
  <dcterms:modified xsi:type="dcterms:W3CDTF">2025-05-08T17:00:49Z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Криптография на практике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