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 с методами отладки при помощи GDB и его основными возможностями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подпрограмм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Добавление точек останова</w:t>
      </w:r>
    </w:p>
    <w:p>
      <w:pPr>
        <w:numPr>
          <w:ilvl w:val="0"/>
          <w:numId w:val="1001"/>
        </w:numPr>
        <w:pStyle w:val="Compact"/>
      </w:pPr>
      <w:r>
        <w:t xml:space="preserve">Работа с данными подпрограммы в GDB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  <w:r>
        <w:t xml:space="preserve"> </w:t>
      </w: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  <w:r>
        <w:t xml:space="preserve"> </w:t>
      </w:r>
      <w:r>
        <w:t xml:space="preserve">Наиболее часто применяют следующие методы отладки:</w:t>
      </w:r>
      <w:r>
        <w:t xml:space="preserve"> </w:t>
      </w:r>
      <w:r>
        <w:t xml:space="preserve">• создание точек контроля значений на входе и выходе участка программы (например,</w:t>
      </w:r>
      <w:r>
        <w:t xml:space="preserve"> </w:t>
      </w:r>
      <w:r>
        <w:t xml:space="preserve">вывод промежуточных значений на экран — так называемые диагностические сообще-</w:t>
      </w:r>
      <w:r>
        <w:t xml:space="preserve"> </w:t>
      </w:r>
      <w:r>
        <w:t xml:space="preserve">ния);</w:t>
      </w:r>
      <w:r>
        <w:t xml:space="preserve"> </w:t>
      </w:r>
      <w:r>
        <w:t xml:space="preserve">• использование специальных программ-отладчиков.</w:t>
      </w:r>
      <w:r>
        <w:t xml:space="preserve"> </w:t>
      </w:r>
      <w:r>
        <w:t xml:space="preserve">Отладчики позволяют управлять ходом выполнения программы, контролировать и из-</w:t>
      </w:r>
      <w:r>
        <w:t xml:space="preserve"> </w:t>
      </w:r>
      <w:r>
        <w:t xml:space="preserve">менять данные. Это помогает быстрее найти место ошибки в программе и ускорить её</w:t>
      </w:r>
      <w:r>
        <w:t xml:space="preserve"> </w:t>
      </w:r>
      <w:r>
        <w:t xml:space="preserve">исправление. Наиболее популярные способы работы с отладчиком — это использование</w:t>
      </w:r>
      <w:r>
        <w:t xml:space="preserve"> </w:t>
      </w:r>
      <w:r>
        <w:t xml:space="preserve">точек останова и выполнение программы по шагам.</w:t>
      </w:r>
    </w:p>
    <w:p>
      <w:pPr>
        <w:pStyle w:val="BodyText"/>
      </w:pPr>
      <w:r>
        <w:t xml:space="preserve">Пошаговое выполнение — это выполнение программы с остановкой после каждой строчки,</w:t>
      </w:r>
      <w:r>
        <w:t xml:space="preserve"> </w:t>
      </w:r>
      <w:r>
        <w:t xml:space="preserve">чтобы программист мог проверить значения переменных и выполнить другие действия.</w:t>
      </w:r>
    </w:p>
    <w:p>
      <w:pPr>
        <w:pStyle w:val="BodyText"/>
      </w:pPr>
      <w:r>
        <w:t xml:space="preserve">Точки останова — это специально отмеченные места в программе, в которых программа-</w:t>
      </w:r>
      <w:r>
        <w:t xml:space="preserve"> </w:t>
      </w:r>
      <w:r>
        <w:t xml:space="preserve">отладчик приостанавливает выполнение программы и ждёт команд. Наиболее популярные</w:t>
      </w:r>
      <w:r>
        <w:t xml:space="preserve"> </w:t>
      </w:r>
      <w:r>
        <w:t xml:space="preserve">виды точек останова:</w:t>
      </w:r>
      <w:r>
        <w:t xml:space="preserve"> </w:t>
      </w:r>
      <w:r>
        <w:t xml:space="preserve">• Breakpoint — точка останова (остановка происходит, когда выполнение доходит до</w:t>
      </w:r>
      <w:r>
        <w:t xml:space="preserve"> </w:t>
      </w:r>
      <w:r>
        <w:t xml:space="preserve">определённой строки, адреса или процедуры, отмеченной программистом);</w:t>
      </w:r>
      <w:r>
        <w:t xml:space="preserve"> </w:t>
      </w:r>
      <w:r>
        <w:t xml:space="preserve">• Watchpoint — точка просмотра (выполнение программы приостанавливается, если</w:t>
      </w:r>
      <w:r>
        <w:t xml:space="preserve"> </w:t>
      </w:r>
      <w:r>
        <w:t xml:space="preserve">программа обратилась к определённой переменной: либо считала её значение, либо</w:t>
      </w:r>
      <w:r>
        <w:t xml:space="preserve"> </w:t>
      </w:r>
      <w:r>
        <w:t xml:space="preserve">изменила его)</w:t>
      </w:r>
    </w:p>
    <w:p>
      <w:pPr>
        <w:pStyle w:val="BodyText"/>
      </w:pPr>
      <w:r>
        <w:t xml:space="preserve">GDB (GNU Debugger — отладчик проекта GNU) [1] работает на многих UNIX-подобных</w:t>
      </w:r>
      <w:r>
        <w:t xml:space="preserve"> </w:t>
      </w:r>
      <w:r>
        <w:t xml:space="preserve">системах и умеет производить отладку многих языков программирования. GDB предлагает</w:t>
      </w:r>
      <w:r>
        <w:t xml:space="preserve"> </w:t>
      </w:r>
      <w:r>
        <w:t xml:space="preserve">обширные средства для слежения и контроля за выполнением компьютерных программ. От-</w:t>
      </w:r>
      <w:r>
        <w:t xml:space="preserve"> </w:t>
      </w:r>
      <w:r>
        <w:t xml:space="preserve">ладчик не содержит собственного графического пользовательского интерфейса и использует</w:t>
      </w:r>
      <w:r>
        <w:t xml:space="preserve"> </w:t>
      </w:r>
      <w:r>
        <w:t xml:space="preserve">стандартный текстовый интерфейс консоли. Однако для GDB существует несколько сторон-</w:t>
      </w:r>
      <w:r>
        <w:t xml:space="preserve"> </w:t>
      </w:r>
      <w:r>
        <w:t xml:space="preserve">них графических надстроек, а кроме того, некоторые интегрированные среды разработки</w:t>
      </w:r>
      <w:r>
        <w:t xml:space="preserve"> </w:t>
      </w:r>
      <w:r>
        <w:t xml:space="preserve">используют его в качестве базовой подсистемы отладки.</w:t>
      </w:r>
      <w:r>
        <w:t xml:space="preserve"> </w:t>
      </w:r>
      <w:r>
        <w:t xml:space="preserve">Отладчик GDB (как и любой другой отладчик) позволяет увидеть, что происходит «внутри»</w:t>
      </w:r>
      <w:r>
        <w:t xml:space="preserve"> </w:t>
      </w:r>
      <w:r>
        <w:t xml:space="preserve">программы в момент её выполнения или что делает программа в момент сбоя.</w:t>
      </w:r>
      <w:r>
        <w:t xml:space="preserve"> </w:t>
      </w:r>
      <w:r>
        <w:t xml:space="preserve">GDB может выполнять следующие действия:</w:t>
      </w:r>
      <w:r>
        <w:t xml:space="preserve"> </w:t>
      </w:r>
      <w:r>
        <w:t xml:space="preserve">• начать выполнение программы, задав всё, что может повлиять на её поведение;</w:t>
      </w:r>
      <w:r>
        <w:t xml:space="preserve"> </w:t>
      </w:r>
      <w:r>
        <w:t xml:space="preserve">• остановить программу при указанных условиях;</w:t>
      </w:r>
      <w:r>
        <w:t xml:space="preserve"> </w:t>
      </w:r>
      <w:r>
        <w:t xml:space="preserve">• исследовать, что случилось, когда программа остановилась;</w:t>
      </w:r>
      <w:r>
        <w:t xml:space="preserve"> </w:t>
      </w:r>
      <w:r>
        <w:t xml:space="preserve">• изменить программу так, чтобы можно было поэкспериментировать с устранением</w:t>
      </w:r>
      <w:r>
        <w:t xml:space="preserve"> </w:t>
      </w:r>
      <w:r>
        <w:t xml:space="preserve">эффектов одной ошибки и продолжить выявление других.</w:t>
      </w:r>
      <w:r>
        <w:t xml:space="preserve"> </w:t>
      </w:r>
      <w:r>
        <w:t xml:space="preserve">Синтаксис команды для запуска отладчика имеет следующий вид:</w:t>
      </w:r>
      <w:r>
        <w:t xml:space="preserve"> </w:t>
      </w:r>
      <w:r>
        <w:t xml:space="preserve">gdb [опции] [имя_файла | ID процесса]</w:t>
      </w:r>
      <w:r>
        <w:t xml:space="preserve"> </w:t>
      </w:r>
      <w:r>
        <w:t xml:space="preserve">Команда run (сокращённо r) — запускает отлаживаемую программу в оболочке GDB.</w:t>
      </w:r>
      <w:r>
        <w:t xml:space="preserve"> </w:t>
      </w:r>
      <w:r>
        <w:t xml:space="preserve">Команда kill (сокращённо k) прекращает отладку программы</w:t>
      </w:r>
    </w:p>
    <w:p>
      <w:pPr>
        <w:pStyle w:val="BodyText"/>
      </w:pPr>
      <w:r>
        <w:t xml:space="preserve">Если есть файл с исходным текстом программы, а в исполняемый файл включена информа-</w:t>
      </w:r>
      <w:r>
        <w:t xml:space="preserve"> </w:t>
      </w:r>
      <w:r>
        <w:t xml:space="preserve">ция о номерах строк исходного кода, то программу можно отлаживать, работая в отладчике</w:t>
      </w:r>
      <w:r>
        <w:t xml:space="preserve"> </w:t>
      </w:r>
      <w:r>
        <w:t xml:space="preserve">непосредственно с её исходным текстом. Чтобы программу можно было отлаживать на</w:t>
      </w:r>
      <w:r>
        <w:t xml:space="preserve"> </w:t>
      </w:r>
      <w:r>
        <w:t xml:space="preserve">уровне строк исходного кода, она должна быть откомпилирована с ключом -g.</w:t>
      </w:r>
      <w:r>
        <w:t xml:space="preserve"> </w:t>
      </w:r>
      <w:r>
        <w:t xml:space="preserve">Установить точку останова можно командой break (кратко b). Типичный аргумент этой</w:t>
      </w:r>
      <w:r>
        <w:t xml:space="preserve"> </w:t>
      </w:r>
      <w:r>
        <w:t xml:space="preserve">команды — место установки. Его можно задать как имя метки или как адрес. Чтобы не было</w:t>
      </w:r>
      <w:r>
        <w:t xml:space="preserve"> </w:t>
      </w:r>
      <w:r>
        <w:t xml:space="preserve">путаницы с номерами, перед адресом ставится «звёздочка»:</w:t>
      </w:r>
      <w:r>
        <w:t xml:space="preserve"> </w:t>
      </w:r>
      <w:r>
        <w:t xml:space="preserve">(gdb) break *</w:t>
      </w:r>
      <w:r>
        <w:t xml:space="preserve"> </w:t>
      </w:r>
      <w:r>
        <w:t xml:space="preserve">(gdb) b</w:t>
      </w:r>
      <w:r>
        <w:t xml:space="preserve"> </w:t>
      </w:r>
      <w:r>
        <w:t xml:space="preserve"> </w:t>
      </w:r>
      <w:r>
        <w:t xml:space="preserve">Для продолжения остановленной программы используется команда continue (c)</w:t>
      </w:r>
      <w:r>
        <w:t xml:space="preserve"> </w:t>
      </w:r>
      <w:r>
        <w:t xml:space="preserve">(gdb) с [аргумент].</w:t>
      </w:r>
    </w:p>
    <w:p>
      <w:pPr>
        <w:pStyle w:val="BodyText"/>
      </w:pPr>
      <w:r>
        <w:t xml:space="preserve">Справку о любой команде gdb можно получить, введя</w:t>
      </w:r>
      <w:r>
        <w:t xml:space="preserve"> </w:t>
      </w:r>
      <w:r>
        <w:t xml:space="preserve">(gdb) help [имя_команды]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 9, перехожу в него и со-</w:t>
      </w:r>
      <w:r>
        <w:t xml:space="preserve"> </w:t>
      </w:r>
      <w:r>
        <w:t xml:space="preserve">здаю файл lab09-1.asm. Ввожу в файл текст программы с использованием подпрограммы из листинга 9.1 и запускаю исполняемый файл, чтобы проверить его работу (рис. ??).</w:t>
      </w:r>
    </w:p>
    <w:p>
      <w:pPr>
        <w:pStyle w:val="CaptionedFigure"/>
      </w:pPr>
      <w:r>
        <w:drawing>
          <wp:inline>
            <wp:extent cx="5334000" cy="824273"/>
            <wp:effectExtent b="0" l="0" r="0" t="0"/>
            <wp:docPr descr="Запуск исполняемого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программы, добавив подпрограмму _subcalcul в подпрограмму _calcul для вычисления выражения f(g(x)), где x вводится с клавиатуры</w:t>
      </w:r>
      <w:r>
        <w:t xml:space="preserve"> </w:t>
      </w:r>
      <w:r>
        <w:t xml:space="preserve">f(x) = 2x + 7, g(x) = 3x - 1(рис. ??).</w:t>
      </w:r>
    </w:p>
    <w:p>
      <w:pPr>
        <w:pStyle w:val="CaptionedFigure"/>
      </w:pPr>
      <w:r>
        <w:drawing>
          <wp:inline>
            <wp:extent cx="5168900" cy="6273800"/>
            <wp:effectExtent b="0" l="0" r="0" t="0"/>
            <wp:docPr descr="Изменение текста программы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627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5334000" cy="800855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Отладка подпрограмм с помощью GDB</w:t>
      </w:r>
    </w:p>
    <w:p>
      <w:pPr>
        <w:pStyle w:val="FirstParagraph"/>
      </w:pPr>
      <w:r>
        <w:t xml:space="preserve">Создаю файл lab09-2.asm с текстом программы из Листинга 9.2. (рис. ??).</w:t>
      </w:r>
    </w:p>
    <w:p>
      <w:pPr>
        <w:pStyle w:val="CaptionedFigure"/>
      </w:pPr>
      <w:r>
        <w:drawing>
          <wp:inline>
            <wp:extent cx="4343400" cy="6743700"/>
            <wp:effectExtent b="0" l="0" r="0" t="0"/>
            <wp:docPr descr="Текст программы из листинга 9.2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9.2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5334000" cy="640697"/>
            <wp:effectExtent b="0" l="0" r="0" t="0"/>
            <wp:docPr descr="Создание исполняемого файла листинга 9.2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листинга 9.2</w:t>
      </w:r>
    </w:p>
    <w:p>
      <w:pPr>
        <w:pStyle w:val="BodyText"/>
      </w:pPr>
      <w:r>
        <w:t xml:space="preserve">Получаю исполняемый файл для работы с GDB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, загружаю исполняемый файл в отладчик gdb и проверяю работу программы, запустив ее в оболочке GDB с помощью команды run (r) (рис. ??).</w:t>
      </w:r>
    </w:p>
    <w:p>
      <w:pPr>
        <w:pStyle w:val="CaptionedFigure"/>
      </w:pPr>
      <w:r>
        <w:drawing>
          <wp:inline>
            <wp:extent cx="5334000" cy="3090664"/>
            <wp:effectExtent b="0" l="0" r="0" t="0"/>
            <wp:docPr descr="Запуск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Для подробного анализа программы устанавливаю брейкпоинт на метку _start и запускаю её. Далее просматриваю дисассимилированный код программы с помощью команды disassemble начиная с метки _start (рис. ??).</w:t>
      </w:r>
    </w:p>
    <w:p>
      <w:pPr>
        <w:pStyle w:val="CaptionedFigure"/>
      </w:pPr>
      <w:r>
        <w:drawing>
          <wp:inline>
            <wp:extent cx="5334000" cy="3369577"/>
            <wp:effectExtent b="0" l="0" r="0" t="0"/>
            <wp:docPr descr="Установление брейкпоинта на метку _start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Установление брейкпоинта на метку _start</w:t>
      </w:r>
    </w:p>
    <w:p>
      <w:pPr>
        <w:pStyle w:val="BodyText"/>
      </w:pPr>
      <w:r>
        <w:t xml:space="preserve">Переключаюсь на отображение команд с синтаксисом Intel, введя команду set disassembly-flavor intel (рис. ??).</w:t>
      </w:r>
    </w:p>
    <w:p>
      <w:pPr>
        <w:pStyle w:val="CaptionedFigure"/>
      </w:pPr>
      <w:r>
        <w:drawing>
          <wp:inline>
            <wp:extent cx="5334000" cy="4351748"/>
            <wp:effectExtent b="0" l="0" r="0" t="0"/>
            <wp:docPr descr="Переключение на отображение команд с синтаксем Intel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1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на отображение команд с синтаксем Intel</w:t>
      </w:r>
    </w:p>
    <w:p>
      <w:pPr>
        <w:pStyle w:val="BodyText"/>
      </w:pPr>
      <w:r>
        <w:t xml:space="preserve">В режиме ATT имена регистров начинаются с символа %, а имена опренадов с $, в то время как в Intel используется привычный синтаксис.</w:t>
      </w:r>
    </w:p>
    <w:p>
      <w:pPr>
        <w:pStyle w:val="BodyText"/>
      </w:pPr>
      <w:r>
        <w:t xml:space="preserve">Включаю режим псевдографики для более удобного анализа программы с помощью команд layout и layout regs.(рис. ??).</w:t>
      </w:r>
    </w:p>
    <w:p>
      <w:pPr>
        <w:pStyle w:val="CaptionedFigure"/>
      </w:pPr>
      <w:r>
        <w:drawing>
          <wp:inline>
            <wp:extent cx="5334000" cy="4052454"/>
            <wp:effectExtent b="0" l="0" r="0" t="0"/>
            <wp:docPr descr="Режим псевдографики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псевдографики</w:t>
      </w:r>
    </w:p>
    <w:p>
      <w:pPr>
        <w:numPr>
          <w:ilvl w:val="0"/>
          <w:numId w:val="1004"/>
        </w:numPr>
        <w:pStyle w:val="Compact"/>
      </w:pPr>
      <w:r>
        <w:t xml:space="preserve">Добавление точек останова</w:t>
      </w:r>
    </w:p>
    <w:p>
      <w:pPr>
        <w:pStyle w:val="FirstParagraph"/>
      </w:pPr>
      <w:r>
        <w:t xml:space="preserve">Проверяю, что точка останова по имени метки _start установлена с помощью команды info breakpoints и устанавливаю еще одну точку останова по адресу инструкции mov ebx,0x0. (рис. ??).</w:t>
      </w:r>
    </w:p>
    <w:p>
      <w:pPr>
        <w:pStyle w:val="CaptionedFigure"/>
      </w:pPr>
      <w:r>
        <w:drawing>
          <wp:inline>
            <wp:extent cx="5334000" cy="425979"/>
            <wp:effectExtent b="0" l="0" r="0" t="0"/>
            <wp:docPr descr="Установление точек останов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Установление точек останова</w:t>
      </w:r>
    </w:p>
    <w:p>
      <w:pPr>
        <w:pStyle w:val="BodyText"/>
      </w:pPr>
      <w:r>
        <w:t xml:space="preserve">Просмотрю информацию о всех установленных точках установа(рис. ??).</w:t>
      </w:r>
    </w:p>
    <w:p>
      <w:pPr>
        <w:pStyle w:val="CaptionedFigure"/>
      </w:pPr>
      <w:r>
        <w:drawing>
          <wp:inline>
            <wp:extent cx="5334000" cy="1017795"/>
            <wp:effectExtent b="0" l="0" r="0" t="0"/>
            <wp:docPr descr="Просмотр информации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</w:t>
      </w:r>
    </w:p>
    <w:p>
      <w:pPr>
        <w:numPr>
          <w:ilvl w:val="0"/>
          <w:numId w:val="1005"/>
        </w:numPr>
        <w:pStyle w:val="Compact"/>
      </w:pPr>
      <w:r>
        <w:t xml:space="preserve">Работа с данными программы GDB</w:t>
      </w:r>
    </w:p>
    <w:p>
      <w:pPr>
        <w:pStyle w:val="FirstParagraph"/>
      </w:pPr>
      <w:r>
        <w:t xml:space="preserve">Выполняю 5 инструкций с помощью команды stepi и слежу за изменением значений регистров: изменились значения регистров eax, ecx, edx, ebx.</w:t>
      </w:r>
    </w:p>
    <w:p>
      <w:pPr>
        <w:pStyle w:val="BodyText"/>
      </w:pPr>
      <w:r>
        <w:t xml:space="preserve">Просматриваю значение переменной msg1 по имени с помощью команды x/1sb&amp;msg1 (рис. ??).</w:t>
      </w:r>
    </w:p>
    <w:p>
      <w:pPr>
        <w:pStyle w:val="CaptionedFigure"/>
      </w:pPr>
      <w:r>
        <w:drawing>
          <wp:inline>
            <wp:extent cx="5334000" cy="491787"/>
            <wp:effectExtent b="0" l="0" r="0" t="0"/>
            <wp:docPr descr="Просмотр значения переменной по имени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переменной по имени</w:t>
      </w:r>
    </w:p>
    <w:p>
      <w:pPr>
        <w:pStyle w:val="BodyText"/>
      </w:pPr>
      <w:r>
        <w:t xml:space="preserve">Просматриваю значение переменной msg2 по ее адресу (рис. ??).</w:t>
      </w:r>
    </w:p>
    <w:p>
      <w:pPr>
        <w:pStyle w:val="CaptionedFigure"/>
      </w:pPr>
      <w:r>
        <w:drawing>
          <wp:inline>
            <wp:extent cx="5334000" cy="491787"/>
            <wp:effectExtent b="0" l="0" r="0" t="0"/>
            <wp:docPr descr="Просмотр значения переменной по адресу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переменной по адресу</w:t>
      </w:r>
    </w:p>
    <w:p>
      <w:pPr>
        <w:pStyle w:val="BodyText"/>
      </w:pPr>
      <w:r>
        <w:t xml:space="preserve">С помощью команды set изменяю первый символ переменной msg1 (рис. ??).</w:t>
      </w:r>
    </w:p>
    <w:p>
      <w:pPr>
        <w:pStyle w:val="CaptionedFigure"/>
      </w:pPr>
      <w:r>
        <w:drawing>
          <wp:inline>
            <wp:extent cx="5334000" cy="686740"/>
            <wp:effectExtent b="0" l="0" r="0" t="0"/>
            <wp:docPr descr="Использование команды set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</w:t>
      </w:r>
    </w:p>
    <w:p>
      <w:pPr>
        <w:pStyle w:val="BodyText"/>
      </w:pPr>
      <w:r>
        <w:t xml:space="preserve">С помощью команды set изменяю первый символ переменной msg2 (рис. ??).</w:t>
      </w:r>
    </w:p>
    <w:p>
      <w:pPr>
        <w:pStyle w:val="CaptionedFigure"/>
      </w:pPr>
      <w:r>
        <w:drawing>
          <wp:inline>
            <wp:extent cx="5334000" cy="686740"/>
            <wp:effectExtent b="0" l="0" r="0" t="0"/>
            <wp:docPr descr="Использование команды set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</w:t>
      </w:r>
    </w:p>
    <w:p>
      <w:pPr>
        <w:pStyle w:val="BodyText"/>
      </w:pPr>
      <w:r>
        <w:t xml:space="preserve">Ввожу в шестнадцатеричном, двоичном и символьном формате соответсвенно значение регистра eax с помощью команды print p/F$val (рис. ??).</w:t>
      </w:r>
    </w:p>
    <w:p>
      <w:pPr>
        <w:pStyle w:val="CaptionedFigure"/>
      </w:pPr>
      <w:r>
        <w:drawing>
          <wp:inline>
            <wp:extent cx="2222500" cy="1524000"/>
            <wp:effectExtent b="0" l="0" r="0" t="0"/>
            <wp:docPr descr="Значения регистра в разеных форматах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Значения регистра в разеных форматах</w:t>
      </w:r>
    </w:p>
    <w:p>
      <w:pPr>
        <w:pStyle w:val="BodyText"/>
      </w:pPr>
      <w:r>
        <w:t xml:space="preserve">С помощью команды set изменяю значение регистра ebx в соответствии с заданием, ввожу число 2 в кавычках (рис. ??).</w:t>
      </w:r>
    </w:p>
    <w:p>
      <w:pPr>
        <w:pStyle w:val="CaptionedFigure"/>
      </w:pPr>
      <w:r>
        <w:drawing>
          <wp:inline>
            <wp:extent cx="2197100" cy="850900"/>
            <wp:effectExtent b="0" l="0" r="0" t="0"/>
            <wp:docPr descr="Использование команды set для изменения значения регистра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 для изменения значения регистра</w:t>
      </w:r>
    </w:p>
    <w:p>
      <w:pPr>
        <w:pStyle w:val="BodyText"/>
      </w:pPr>
      <w:r>
        <w:t xml:space="preserve">С помощью команды set изменяю значение регистра ebx в соответствии с заданием, но ввожу число 2 без кавычек (рис. ??).</w:t>
      </w:r>
    </w:p>
    <w:p>
      <w:pPr>
        <w:pStyle w:val="CaptionedFigure"/>
      </w:pPr>
      <w:r>
        <w:drawing>
          <wp:inline>
            <wp:extent cx="2197100" cy="850900"/>
            <wp:effectExtent b="0" l="0" r="0" t="0"/>
            <wp:docPr descr="Использование команды set для изменения значения регистра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set для изменения значения регистра</w:t>
      </w:r>
    </w:p>
    <w:p>
      <w:pPr>
        <w:pStyle w:val="BodyText"/>
      </w:pPr>
      <w:r>
        <w:t xml:space="preserve">Разница вывода команд p/s $ebx отличается тем, что в первом случае мы переводим символ в его строковый вид, а во втором случае число в строковом виде не изменяется.</w:t>
      </w:r>
    </w:p>
    <w:p>
      <w:pPr>
        <w:numPr>
          <w:ilvl w:val="0"/>
          <w:numId w:val="1006"/>
        </w:numPr>
        <w:pStyle w:val="Compact"/>
      </w:pPr>
      <w:r>
        <w:t xml:space="preserve">Обработка аргументов командной строки GDB</w:t>
      </w:r>
    </w:p>
    <w:p>
      <w:pPr>
        <w:pStyle w:val="FirstParagraph"/>
      </w:pPr>
      <w:r>
        <w:t xml:space="preserve">Копирую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 и создаю исполняемый файл (рис. ??).</w:t>
      </w:r>
    </w:p>
    <w:p>
      <w:pPr>
        <w:pStyle w:val="CaptionedFigure"/>
      </w:pPr>
      <w:r>
        <w:drawing>
          <wp:inline>
            <wp:extent cx="5334000" cy="325574"/>
            <wp:effectExtent b="0" l="0" r="0" t="0"/>
            <wp:docPr descr="Создание исполняемого фалйа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фалйа</w:t>
      </w:r>
    </w:p>
    <w:p>
      <w:pPr>
        <w:pStyle w:val="BodyText"/>
      </w:pPr>
      <w:r>
        <w:t xml:space="preserve">Загружаю исполняемый файл в отладчик gdb, указывая необходимые аргументы с использованием ключа -args и устанавливаю точку останова перед первой инструкцией в программе, после чего запускаю её (рис. ??).</w:t>
      </w:r>
    </w:p>
    <w:p>
      <w:pPr>
        <w:pStyle w:val="CaptionedFigure"/>
      </w:pPr>
      <w:r>
        <w:drawing>
          <wp:inline>
            <wp:extent cx="5334000" cy="2005948"/>
            <wp:effectExtent b="0" l="0" r="0" t="0"/>
            <wp:docPr descr="Загрузка исполняемого файла в отладчик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исполняемого файла в отладчик</w:t>
      </w:r>
    </w:p>
    <w:p>
      <w:pPr>
        <w:pStyle w:val="BodyText"/>
      </w:pPr>
      <w:r>
        <w:t xml:space="preserve">Посмотриваю вершину стека и его позиции по их адресам (рис. ??).</w:t>
      </w:r>
    </w:p>
    <w:p>
      <w:pPr>
        <w:pStyle w:val="CaptionedFigure"/>
      </w:pPr>
      <w:r>
        <w:drawing>
          <wp:inline>
            <wp:extent cx="5334000" cy="1832141"/>
            <wp:effectExtent b="0" l="0" r="0" t="0"/>
            <wp:docPr descr="Просмотр вершины стека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вершины стека</w:t>
      </w:r>
    </w:p>
    <w:p>
      <w:pPr>
        <w:pStyle w:val="BodyText"/>
      </w:pPr>
      <w:r>
        <w:t xml:space="preserve">Шаг изменения адреса - 4, так как количество аргументов командной строки - 4.</w:t>
      </w:r>
    </w:p>
    <w:p>
      <w:pPr>
        <w:numPr>
          <w:ilvl w:val="0"/>
          <w:numId w:val="1007"/>
        </w:numPr>
        <w:pStyle w:val="Compact"/>
      </w:pPr>
      <w:r>
        <w:t xml:space="preserve">Задания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Преобразовываю программу из лабораторной работы №8 (Задание №1 для самостоятель-</w:t>
      </w:r>
      <w:r>
        <w:t xml:space="preserve"> </w:t>
      </w:r>
      <w:r>
        <w:t xml:space="preserve">ной работы), реализовав вычисление значения функции 𝑓(𝑥) как подпрограмму (рис. ??).</w:t>
      </w:r>
    </w:p>
    <w:p>
      <w:pPr>
        <w:pStyle w:val="CaptionedFigure"/>
      </w:pPr>
      <w:r>
        <w:drawing>
          <wp:inline>
            <wp:extent cx="5334000" cy="7112000"/>
            <wp:effectExtent b="0" l="0" r="0" t="0"/>
            <wp:docPr descr="Изменение текста программы" title="fig: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Проверяю программу, запуская исполняемый файл (рис. ??).</w:t>
      </w:r>
    </w:p>
    <w:p>
      <w:pPr>
        <w:pStyle w:val="CaptionedFigure"/>
      </w:pPr>
      <w:r>
        <w:drawing>
          <wp:inline>
            <wp:extent cx="5334000" cy="726094"/>
            <wp:effectExtent b="0" l="0" r="0" t="0"/>
            <wp:docPr descr="Запуск исполняемого файла" title="fig:" id="90" name="Picture"/>
            <a:graphic>
              <a:graphicData uri="http://schemas.openxmlformats.org/drawingml/2006/picture">
                <pic:pic>
                  <pic:nvPicPr>
                    <pic:cNvPr descr="image/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9"/>
        </w:numPr>
        <w:pStyle w:val="Compact"/>
      </w:pPr>
      <w:r>
        <w:t xml:space="preserve">Ввожу в файл текст программы из листинга 9.3 (рис. ??).</w:t>
      </w:r>
    </w:p>
    <w:p>
      <w:pPr>
        <w:pStyle w:val="CaptionedFigure"/>
      </w:pPr>
      <w:r>
        <w:drawing>
          <wp:inline>
            <wp:extent cx="4445000" cy="6286500"/>
            <wp:effectExtent b="0" l="0" r="0" t="0"/>
            <wp:docPr descr="Текст программы из листинга 9.3" title="fig:" id="93" name="Picture"/>
            <a:graphic>
              <a:graphicData uri="http://schemas.openxmlformats.org/drawingml/2006/picture">
                <pic:pic>
                  <pic:nvPicPr>
                    <pic:cNvPr descr="image/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из листинга 9.3</w:t>
      </w:r>
    </w:p>
    <w:p>
      <w:pPr>
        <w:pStyle w:val="BodyText"/>
      </w:pPr>
      <w:r>
        <w:t xml:space="preserve">Создаю исполняемый файл и запускаю его - программа выдает число 10, значит работа программы некорректна.(рис. ??).</w:t>
      </w:r>
    </w:p>
    <w:p>
      <w:pPr>
        <w:pStyle w:val="CaptionedFigure"/>
      </w:pPr>
      <w:r>
        <w:drawing>
          <wp:inline>
            <wp:extent cx="5334000" cy="598784"/>
            <wp:effectExtent b="0" l="0" r="0" t="0"/>
            <wp:docPr descr="Некорректная работа программы" title="fig:" id="96" name="Picture"/>
            <a:graphic>
              <a:graphicData uri="http://schemas.openxmlformats.org/drawingml/2006/picture">
                <pic:pic>
                  <pic:nvPicPr>
                    <pic:cNvPr descr="image/25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Некорректная работа программы</w:t>
      </w:r>
    </w:p>
    <w:p>
      <w:pPr>
        <w:pStyle w:val="BodyText"/>
      </w:pPr>
      <w:r>
        <w:t xml:space="preserve">Получаю исполняемый файл для работы с GDB, запускаю его и ставлю брейкпоинты для каждой инструкции, связанной с вычислениями. С помощью команды continue прохожусь по каждому брейкпоинту и слежу за изменениями значений регистров.</w:t>
      </w:r>
      <w:r>
        <w:t xml:space="preserve"> </w:t>
      </w:r>
      <w:r>
        <w:t xml:space="preserve">При выполнении инструкции mul ecx происходит умножение ecx на eax, то есть 4 на 2, вместо умножения 4 на 5, так как инструкция add ebx,eax стоящая перед mov ecx,4 не связана с mul ecx, а инструкция mov eax,2 связана (рис. ??).</w:t>
      </w:r>
    </w:p>
    <w:p>
      <w:pPr>
        <w:pStyle w:val="CaptionedFigure"/>
      </w:pPr>
      <w:r>
        <w:drawing>
          <wp:inline>
            <wp:extent cx="5334000" cy="1873554"/>
            <wp:effectExtent b="0" l="0" r="0" t="0"/>
            <wp:docPr descr="Ошибка в работе программы" title="fig:" id="99" name="Picture"/>
            <a:graphic>
              <a:graphicData uri="http://schemas.openxmlformats.org/drawingml/2006/picture">
                <pic:pic>
                  <pic:nvPicPr>
                    <pic:cNvPr descr="image/26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работе программы</w:t>
      </w:r>
    </w:p>
    <w:p>
      <w:pPr>
        <w:pStyle w:val="BodyText"/>
      </w:pPr>
      <w:r>
        <w:t xml:space="preserve">Чтобы исправить ошибку, нужно добавить после add ebx, eax - mov eax,ebx и заменяя ebx на eax в двух инструкциях как показано на рисунке(рис. ??).</w:t>
      </w:r>
    </w:p>
    <w:p>
      <w:pPr>
        <w:pStyle w:val="CaptionedFigure"/>
      </w:pPr>
      <w:r>
        <w:drawing>
          <wp:inline>
            <wp:extent cx="4876800" cy="6426200"/>
            <wp:effectExtent b="0" l="0" r="0" t="0"/>
            <wp:docPr descr="Измененный код" title="fig:" id="102" name="Picture"/>
            <a:graphic>
              <a:graphicData uri="http://schemas.openxmlformats.org/drawingml/2006/picture">
                <pic:pic>
                  <pic:nvPicPr>
                    <pic:cNvPr descr="image/27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</w:t>
      </w:r>
    </w:p>
    <w:p>
      <w:pPr>
        <w:pStyle w:val="BodyText"/>
      </w:pPr>
      <w:r>
        <w:t xml:space="preserve">Создаю исполняемый файл и запускаю его, чтобы убедиться в правильности работы программы(рис. ??).</w:t>
      </w:r>
    </w:p>
    <w:p>
      <w:pPr>
        <w:pStyle w:val="CaptionedFigure"/>
      </w:pPr>
      <w:r>
        <w:drawing>
          <wp:inline>
            <wp:extent cx="5334000" cy="643640"/>
            <wp:effectExtent b="0" l="0" r="0" t="0"/>
            <wp:docPr descr="Запуск исполняемого файла" title="fig:" id="105" name="Picture"/>
            <a:graphic>
              <a:graphicData uri="http://schemas.openxmlformats.org/drawingml/2006/picture">
                <pic:pic>
                  <pic:nvPicPr>
                    <pic:cNvPr descr="image/28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лабораторной работы я приобрела навыки написания программ с использованием подпрограмм и ознакомилась с методами отладки при помощи GDB и его основными возможнностями</w:t>
      </w:r>
    </w:p>
    <w:bookmarkEnd w:id="108"/>
    <w:bookmarkStart w:id="10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Демидова А.В. - Лабораторная работа №9</w:t>
      </w:r>
    </w:p>
    <w:bookmarkEnd w:id="1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2023-12-08T10:11:33Z</dcterms:created>
  <dcterms:modified xsi:type="dcterms:W3CDTF">2023-12-08T10:11:33Z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