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bCs/>
          <w:b/>
        </w:rPr>
        <w:t xml:space="preserve">Отчет</w:t>
      </w:r>
      <w:r>
        <w:rPr>
          <w:bCs/>
          <w:b/>
        </w:rPr>
        <w:t xml:space="preserve"> </w:t>
      </w:r>
      <w:r>
        <w:rPr>
          <w:bCs/>
          <w:b/>
        </w:rPr>
        <w:t xml:space="preserve">по</w:t>
      </w:r>
      <w:r>
        <w:rPr>
          <w:bCs/>
          <w:b/>
        </w:rPr>
        <w:t xml:space="preserve"> </w:t>
      </w:r>
      <w:r>
        <w:rPr>
          <w:bCs/>
          <w:b/>
        </w:rPr>
        <w:t xml:space="preserve">лабораторной</w:t>
      </w:r>
      <w:r>
        <w:rPr>
          <w:bCs/>
          <w:b/>
        </w:rPr>
        <w:t xml:space="preserve"> </w:t>
      </w:r>
      <w:r>
        <w:rPr>
          <w:bCs/>
          <w:b/>
        </w:rPr>
        <w:t xml:space="preserve">работе</w:t>
      </w:r>
      <w:r>
        <w:rPr>
          <w:bCs/>
          <w:b/>
        </w:rPr>
        <w:t xml:space="preserve"> </w:t>
      </w:r>
      <w:r>
        <w:rPr>
          <w:bCs/>
          <w:b/>
        </w:rP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Колобова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гр.</w:t>
      </w:r>
      <w:r>
        <w:t xml:space="preserve"> </w:t>
      </w:r>
      <w:r>
        <w:t xml:space="preserve">НММбд-01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приобретение навыков написания программ с использованием подпрограмм и знакомство с методами отладки при помощи GDB и его основными возможностями.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каталог для программам лабораторной работы No 10, перейдем в</w:t>
      </w:r>
      <w:r>
        <w:t xml:space="preserve"> </w:t>
      </w:r>
      <w:r>
        <w:t xml:space="preserve">него и создадим файл lab10-1.asm (рис. 1):</w:t>
      </w:r>
    </w:p>
    <w:p>
      <w:pPr>
        <w:pStyle w:val="SourceCode"/>
      </w:pPr>
      <w:r>
        <w:rPr>
          <w:rStyle w:val="VerbatimChar"/>
        </w:rPr>
        <w:t xml:space="preserve">mkdir ~/work/arch-pc/lab10</w:t>
      </w:r>
      <w:r>
        <w:br/>
      </w:r>
      <w:r>
        <w:rPr>
          <w:rStyle w:val="VerbatimChar"/>
        </w:rPr>
        <w:t xml:space="preserve">cd ~/work/arch-pc/lab10</w:t>
      </w:r>
      <w:r>
        <w:br/>
      </w:r>
      <w:r>
        <w:rPr>
          <w:rStyle w:val="VerbatimChar"/>
        </w:rPr>
        <w:t xml:space="preserve">touch lab10-1.asm </w:t>
      </w:r>
    </w:p>
    <w:p>
      <w:pPr>
        <w:pStyle w:val="CaptionedFigure"/>
      </w:pPr>
      <w:bookmarkStart w:id="24" w:name="fig:001"/>
      <w:r>
        <w:drawing>
          <wp:inline>
            <wp:extent cx="5017673" cy="3703704"/>
            <wp:effectExtent b="0" l="0" r="0" t="0"/>
            <wp:docPr descr="Рис. 1: Рис. 1. Создание каталога для лаб. работы №10 и файла lab10-1.asm" title="" id="22" name="Picture"/>
            <a:graphic>
              <a:graphicData uri="http://schemas.openxmlformats.org/drawingml/2006/picture">
                <pic:pic>
                  <pic:nvPicPr>
                    <pic:cNvPr descr="image/к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Рис. 1. Создание каталога для лаб. работы №10 и файла lab10-1.asm</w:t>
      </w:r>
    </w:p>
    <w:p>
      <w:pPr>
        <w:numPr>
          <w:ilvl w:val="0"/>
          <w:numId w:val="1002"/>
        </w:numPr>
        <w:pStyle w:val="Compact"/>
      </w:pPr>
      <w:r>
        <w:t xml:space="preserve">Рассмотрим программу вычисления арифметического</w:t>
      </w:r>
      <w:r>
        <w:t xml:space="preserve"> </w:t>
      </w:r>
      <w:r>
        <w:t xml:space="preserve">выражения f(x)=2x+7 с помощью подпрограммы _calcul.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Введем в файл lab10-1.asm текст программы из листинга 10.1. Создадим</w:t>
      </w:r>
      <w:r>
        <w:t xml:space="preserve"> </w:t>
      </w:r>
      <w:r>
        <w:t xml:space="preserve">исполняемый файл и проверим его работу (рис. 2), рис. 3).</w:t>
      </w:r>
    </w:p>
    <w:p>
      <w:pPr>
        <w:pStyle w:val="CaptionedFigure"/>
      </w:pPr>
      <w:bookmarkStart w:id="28" w:name="fig:002"/>
      <w:r>
        <w:drawing>
          <wp:inline>
            <wp:extent cx="5334000" cy="6516972"/>
            <wp:effectExtent b="0" l="0" r="0" t="0"/>
            <wp:docPr descr="Рис. 2: Рис. 2. Ввод текста из листинга 10.1" title="" id="26" name="Picture"/>
            <a:graphic>
              <a:graphicData uri="http://schemas.openxmlformats.org/drawingml/2006/picture">
                <pic:pic>
                  <pic:nvPicPr>
                    <pic:cNvPr descr="image/к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6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Рис. 2. Ввод текста из листинга 10.1</w:t>
      </w:r>
    </w:p>
    <w:p>
      <w:pPr>
        <w:pStyle w:val="CaptionedFigure"/>
      </w:pPr>
      <w:bookmarkStart w:id="32" w:name="fig:003"/>
      <w:r>
        <w:drawing>
          <wp:inline>
            <wp:extent cx="5334000" cy="1292180"/>
            <wp:effectExtent b="0" l="0" r="0" t="0"/>
            <wp:docPr descr="Рис. 3: Рис. 3. Компоновка и запуск файла lab10-1" title="" id="30" name="Picture"/>
            <a:graphic>
              <a:graphicData uri="http://schemas.openxmlformats.org/drawingml/2006/picture">
                <pic:pic>
                  <pic:nvPicPr>
                    <pic:cNvPr descr="image/к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Рис. 3. Компоновка и запуск файла lab10-1</w:t>
      </w:r>
    </w:p>
    <w:p>
      <w:pPr>
        <w:numPr>
          <w:ilvl w:val="0"/>
          <w:numId w:val="1003"/>
        </w:numPr>
        <w:pStyle w:val="Compact"/>
      </w:pPr>
      <w:r>
        <w:t xml:space="preserve">Изменим текст программы, добавив подпрограмму _subcalcul в подпро-</w:t>
      </w:r>
      <w:r>
        <w:t xml:space="preserve"> </w:t>
      </w:r>
      <w:r>
        <w:t xml:space="preserve">грамму _calcul, для вычисления выражения f(g(x)), где x вводится с клавиату-</w:t>
      </w:r>
      <w:r>
        <w:t xml:space="preserve"> </w:t>
      </w:r>
      <w:r>
        <w:t xml:space="preserve">ры, f(x)=2x+7, g(x)=3x-1. Т.е. x передается в подпрограмму _calcul из нее</w:t>
      </w:r>
      <w:r>
        <w:t xml:space="preserve"> </w:t>
      </w:r>
      <w:r>
        <w:t xml:space="preserve">в подпрограмму _subcalcul, где вычисляется выражение g(x), результат воз-</w:t>
      </w:r>
      <w:r>
        <w:t xml:space="preserve"> </w:t>
      </w:r>
      <w:r>
        <w:t xml:space="preserve">вращается в _calcul и вычисляется выражение f(g(x)). Результат возвращается</w:t>
      </w:r>
      <w:r>
        <w:t xml:space="preserve"> </w:t>
      </w:r>
      <w:r>
        <w:t xml:space="preserve">в основную программу для вывода результата на экран. (рис. 4, 5):</w:t>
      </w:r>
    </w:p>
    <w:p>
      <w:pPr>
        <w:pStyle w:val="CaptionedFigure"/>
      </w:pPr>
      <w:bookmarkStart w:id="36" w:name="fig:004"/>
      <w:r>
        <w:drawing>
          <wp:inline>
            <wp:extent cx="5334000" cy="6443189"/>
            <wp:effectExtent b="0" l="0" r="0" t="0"/>
            <wp:docPr descr="Рис. 4: Рис. 4. Изменение текста программы" title="" id="34" name="Picture"/>
            <a:graphic>
              <a:graphicData uri="http://schemas.openxmlformats.org/drawingml/2006/picture">
                <pic:pic>
                  <pic:nvPicPr>
                    <pic:cNvPr descr="image/к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Рис. 4. Изменение текста программы</w:t>
      </w:r>
    </w:p>
    <w:p>
      <w:pPr>
        <w:pStyle w:val="CaptionedFigure"/>
      </w:pPr>
      <w:bookmarkStart w:id="40" w:name="fig:005"/>
      <w:r>
        <w:drawing>
          <wp:inline>
            <wp:extent cx="3941909" cy="1459966"/>
            <wp:effectExtent b="0" l="0" r="0" t="0"/>
            <wp:docPr descr="Рис. 5: Рис. 5. Компоновка и запуск измененного файла" title="" id="38" name="Picture"/>
            <a:graphic>
              <a:graphicData uri="http://schemas.openxmlformats.org/drawingml/2006/picture">
                <pic:pic>
                  <pic:nvPicPr>
                    <pic:cNvPr descr="image/к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09" cy="145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Рис. 5. Компоновка и запуск измененного файла</w:t>
      </w:r>
    </w:p>
    <w:p>
      <w:pPr>
        <w:numPr>
          <w:ilvl w:val="0"/>
          <w:numId w:val="1004"/>
        </w:numPr>
        <w:pStyle w:val="Compact"/>
      </w:pPr>
      <w:r>
        <w:t xml:space="preserve">Создадим файл lab10-2.asm с текстом программы из Листинга 10.2. (Программа</w:t>
      </w:r>
      <w:r>
        <w:t xml:space="preserve"> </w:t>
      </w:r>
      <w:r>
        <w:t xml:space="preserve">печати сообщения Hello world!) (рис. 6)</w:t>
      </w:r>
    </w:p>
    <w:p>
      <w:pPr>
        <w:pStyle w:val="CaptionedFigure"/>
      </w:pPr>
      <w:bookmarkStart w:id="44" w:name="fig:006"/>
      <w:r>
        <w:drawing>
          <wp:inline>
            <wp:extent cx="5334000" cy="6462888"/>
            <wp:effectExtent b="0" l="0" r="0" t="0"/>
            <wp:docPr descr="Рис. 6: Рис. 6. Ввод текста из листинга 10.2" title="" id="42" name="Picture"/>
            <a:graphic>
              <a:graphicData uri="http://schemas.openxmlformats.org/drawingml/2006/picture">
                <pic:pic>
                  <pic:nvPicPr>
                    <pic:cNvPr descr="image/к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Рис. 6. Ввод текста из листинга 10.2</w:t>
      </w:r>
    </w:p>
    <w:p>
      <w:pPr>
        <w:pStyle w:val="BodyText"/>
      </w:pPr>
      <w:r>
        <w:t xml:space="preserve">Получим исполняемый файл. Для работы с GDB трансляцию программ</w:t>
      </w:r>
      <w:r>
        <w:t xml:space="preserve"> </w:t>
      </w:r>
      <w:r>
        <w:t xml:space="preserve">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7)</w:t>
      </w:r>
    </w:p>
    <w:p>
      <w:pPr>
        <w:pStyle w:val="SourceCode"/>
      </w:pPr>
      <w:r>
        <w:rPr>
          <w:rStyle w:val="VerbatimChar"/>
        </w:rPr>
        <w:t xml:space="preserve">nasm -f elf -g -l lab10-2.lst lab10-2.asm</w:t>
      </w:r>
      <w:r>
        <w:br/>
      </w:r>
      <w:r>
        <w:rPr>
          <w:rStyle w:val="VerbatimChar"/>
        </w:rPr>
        <w:t xml:space="preserve">ld -m elf_i386 -o lab10-2 lab10-2.o</w:t>
      </w:r>
    </w:p>
    <w:p>
      <w:pPr>
        <w:pStyle w:val="FirstParagraph"/>
      </w:pPr>
      <w:r>
        <w:t xml:space="preserve">Загрузим исполняемый файл в отладчик gdb (рис. 7):</w:t>
      </w:r>
    </w:p>
    <w:p>
      <w:pPr>
        <w:pStyle w:val="SourceCode"/>
      </w:pPr>
      <w:r>
        <w:rPr>
          <w:rStyle w:val="VerbatimChar"/>
        </w:rPr>
        <w:t xml:space="preserve">user@dk4n31:~$ gdb lab10-2</w:t>
      </w:r>
    </w:p>
    <w:p>
      <w:pPr>
        <w:pStyle w:val="CaptionedFigure"/>
      </w:pPr>
      <w:bookmarkStart w:id="48" w:name="fig:007"/>
      <w:r>
        <w:drawing>
          <wp:inline>
            <wp:extent cx="5334000" cy="481050"/>
            <wp:effectExtent b="0" l="0" r="0" t="0"/>
            <wp:docPr descr="Рис. 7: Рис. 7. Компоновка файла и загрузка его в отладчик" title="" id="46" name="Picture"/>
            <a:graphic>
              <a:graphicData uri="http://schemas.openxmlformats.org/drawingml/2006/picture">
                <pic:pic>
                  <pic:nvPicPr>
                    <pic:cNvPr descr="image/к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Рис. 7. Компоновка файла и загрузка его в отладчик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(рис. 8):</w:t>
      </w:r>
    </w:p>
    <w:p>
      <w:pPr>
        <w:pStyle w:val="SourceCode"/>
      </w:pPr>
      <w:r>
        <w:rPr>
          <w:rStyle w:val="VerbatimChar"/>
        </w:rPr>
        <w:t xml:space="preserve">(gdb) run</w:t>
      </w:r>
      <w:r>
        <w:br/>
      </w:r>
      <w:r>
        <w:rPr>
          <w:rStyle w:val="VerbatimChar"/>
        </w:rPr>
        <w:t xml:space="preserve">Starting program: ~/work/arch-pc/lab10/lab10-2</w:t>
      </w:r>
      <w:r>
        <w:br/>
      </w:r>
      <w:r>
        <w:rPr>
          <w:rStyle w:val="VerbatimChar"/>
        </w:rPr>
        <w:t xml:space="preserve">Hello, world!</w:t>
      </w:r>
      <w:r>
        <w:br/>
      </w:r>
      <w:r>
        <w:rPr>
          <w:rStyle w:val="VerbatimChar"/>
        </w:rPr>
        <w:t xml:space="preserve">[Inferior 1 (process 10220) exited normally]</w:t>
      </w:r>
      <w:r>
        <w:br/>
      </w:r>
      <w:r>
        <w:rPr>
          <w:rStyle w:val="VerbatimChar"/>
        </w:rPr>
        <w:t xml:space="preserve">(gdb)</w:t>
      </w:r>
    </w:p>
    <w:p>
      <w:pPr>
        <w:pStyle w:val="FirstParagraph"/>
      </w:pPr>
      <w:r>
        <w:t xml:space="preserve">Для более подробного анализа программы установим брейкпоинт на метку</w:t>
      </w:r>
      <w:r>
        <w:t xml:space="preserve"> </w:t>
      </w:r>
      <w:r>
        <w:t xml:space="preserve">_start, с которой начинается выполнение любой ассемблерной программы, и</w:t>
      </w:r>
      <w:r>
        <w:t xml:space="preserve"> </w:t>
      </w:r>
      <w:r>
        <w:t xml:space="preserve">запустим её. (рис. 8)</w:t>
      </w:r>
    </w:p>
    <w:p>
      <w:pPr>
        <w:pStyle w:val="SourceCode"/>
      </w:pPr>
      <w:r>
        <w:rPr>
          <w:rStyle w:val="VerbatimChar"/>
        </w:rPr>
        <w:t xml:space="preserve">(gdb) break _start</w:t>
      </w:r>
      <w:r>
        <w:br/>
      </w:r>
      <w:r>
        <w:rPr>
          <w:rStyle w:val="VerbatimChar"/>
        </w:rPr>
        <w:t xml:space="preserve">Breakpoint 1 at 0x8049000: file lab10-2.asm, line 12.</w:t>
      </w:r>
      <w:r>
        <w:br/>
      </w:r>
      <w:r>
        <w:rPr>
          <w:rStyle w:val="VerbatimChar"/>
        </w:rPr>
        <w:t xml:space="preserve">(gdb) run</w:t>
      </w:r>
      <w:r>
        <w:br/>
      </w:r>
      <w:r>
        <w:rPr>
          <w:rStyle w:val="VerbatimChar"/>
        </w:rPr>
        <w:t xml:space="preserve">Starting program: ~/work/arch-pc/lab10/lab10-2</w:t>
      </w:r>
      <w:r>
        <w:br/>
      </w:r>
      <w:r>
        <w:rPr>
          <w:rStyle w:val="VerbatimChar"/>
        </w:rPr>
        <w:t xml:space="preserve">Breakpoint 1, _start () at lab10-2.asm:12</w:t>
      </w:r>
      <w:r>
        <w:br/>
      </w:r>
      <w:r>
        <w:rPr>
          <w:rStyle w:val="VerbatimChar"/>
        </w:rPr>
        <w:t xml:space="preserve">12 mov eax, 4</w:t>
      </w:r>
    </w:p>
    <w:p>
      <w:pPr>
        <w:pStyle w:val="FirstParagraph"/>
      </w:pPr>
      <w:r>
        <w:t xml:space="preserve">Посмотрим дисассимилированный код программы с помощью команды</w:t>
      </w:r>
      <w:r>
        <w:t xml:space="preserve"> </w:t>
      </w:r>
      <w:r>
        <w:t xml:space="preserve">disassemble начиная с метки _start (рис. 8)</w:t>
      </w:r>
    </w:p>
    <w:p>
      <w:pPr>
        <w:pStyle w:val="SourceCode"/>
      </w:pPr>
      <w:r>
        <w:rPr>
          <w:rStyle w:val="VerbatimChar"/>
        </w:rPr>
        <w:t xml:space="preserve">(gdb) disassemble _start</w:t>
      </w:r>
    </w:p>
    <w:p>
      <w:pPr>
        <w:pStyle w:val="FirstParagraph"/>
      </w:pPr>
      <w:r>
        <w:t xml:space="preserve">Переключимся на отображение команд с Intel’овским синтаксисом, введя</w:t>
      </w:r>
      <w:r>
        <w:t xml:space="preserve"> </w:t>
      </w:r>
      <w:r>
        <w:t xml:space="preserve">команду set disassembly-flavor intel (рис. 8)</w:t>
      </w:r>
    </w:p>
    <w:p>
      <w:pPr>
        <w:pStyle w:val="SourceCode"/>
      </w:pPr>
      <w:r>
        <w:rPr>
          <w:rStyle w:val="VerbatimChar"/>
        </w:rPr>
        <w:t xml:space="preserve">(gdb) set disassembly-flavor intel</w:t>
      </w:r>
      <w:r>
        <w:br/>
      </w:r>
      <w:r>
        <w:rPr>
          <w:rStyle w:val="VerbatimChar"/>
        </w:rPr>
        <w:t xml:space="preserve">(gdb) disassemble _start</w:t>
      </w:r>
    </w:p>
    <w:p>
      <w:pPr>
        <w:pStyle w:val="CaptionedFigure"/>
      </w:pPr>
      <w:bookmarkStart w:id="52" w:name="fig:008"/>
      <w:r>
        <w:drawing>
          <wp:inline>
            <wp:extent cx="5334000" cy="6486144"/>
            <wp:effectExtent b="0" l="0" r="0" t="0"/>
            <wp:docPr descr="Рис. 8: Рис. 8. Окно отладчика" title="" id="50" name="Picture"/>
            <a:graphic>
              <a:graphicData uri="http://schemas.openxmlformats.org/drawingml/2006/picture">
                <pic:pic>
                  <pic:nvPicPr>
                    <pic:cNvPr descr="image/к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Рис. 8. Окно отладчика</w:t>
      </w:r>
    </w:p>
    <w:p>
      <w:pPr>
        <w:pStyle w:val="BodyText"/>
      </w:pPr>
      <w:r>
        <w:t xml:space="preserve">Перечислите различия отображения синтаксиса машинных команд в режимах</w:t>
      </w:r>
      <w:r>
        <w:t xml:space="preserve"> </w:t>
      </w:r>
      <w:r>
        <w:t xml:space="preserve">ATT и Intel.</w:t>
      </w:r>
    </w:p>
    <w:p>
      <w:pPr>
        <w:numPr>
          <w:ilvl w:val="0"/>
          <w:numId w:val="1005"/>
        </w:numPr>
        <w:pStyle w:val="Compact"/>
      </w:pPr>
      <w:r>
        <w:t xml:space="preserve">Включим режим псевдографики для более удобного анализа программы (рис. 9):</w:t>
      </w:r>
    </w:p>
    <w:p>
      <w:pPr>
        <w:pStyle w:val="SourceCode"/>
      </w:pPr>
      <w:r>
        <w:rPr>
          <w:rStyle w:val="VerbatimChar"/>
        </w:rPr>
        <w:t xml:space="preserve">(gdb) layout asm</w:t>
      </w:r>
      <w:r>
        <w:br/>
      </w:r>
      <w:r>
        <w:rPr>
          <w:rStyle w:val="VerbatimChar"/>
        </w:rPr>
        <w:t xml:space="preserve">(gdb) layout regs</w:t>
      </w:r>
    </w:p>
    <w:p>
      <w:pPr>
        <w:pStyle w:val="FirstParagraph"/>
      </w:pPr>
      <w:r>
        <w:t xml:space="preserve">Установим еще одну точку останова по адресу инструкции. Определим адрес</w:t>
      </w:r>
      <w:r>
        <w:t xml:space="preserve"> </w:t>
      </w:r>
      <w:r>
        <w:t xml:space="preserve">предпоследней инструкции (mov ebx,0x0) и установим точку останова. (рис. 9)</w:t>
      </w:r>
    </w:p>
    <w:p>
      <w:pPr>
        <w:pStyle w:val="CaptionedFigure"/>
      </w:pPr>
      <w:bookmarkStart w:id="56" w:name="fig:009"/>
      <w:r>
        <w:drawing>
          <wp:inline>
            <wp:extent cx="5334000" cy="6475490"/>
            <wp:effectExtent b="0" l="0" r="0" t="0"/>
            <wp:docPr descr="Рис. 9: Рис. 9. Режим псевдографики" title="" id="54" name="Picture"/>
            <a:graphic>
              <a:graphicData uri="http://schemas.openxmlformats.org/drawingml/2006/picture">
                <pic:pic>
                  <pic:nvPicPr>
                    <pic:cNvPr descr="image/к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Рис. 9. Режим псевдографики</w:t>
      </w:r>
    </w:p>
    <w:p>
      <w:pPr>
        <w:pStyle w:val="BodyText"/>
      </w:pPr>
      <w:r>
        <w:t xml:space="preserve">Посмотрим информацию о всех установленных точках останова (рис. 10):</w:t>
      </w:r>
    </w:p>
    <w:p>
      <w:pPr>
        <w:pStyle w:val="SourceCode"/>
      </w:pPr>
      <w:r>
        <w:rPr>
          <w:rStyle w:val="VerbatimChar"/>
        </w:rPr>
        <w:t xml:space="preserve">(gdb) i b</w:t>
      </w:r>
    </w:p>
    <w:p>
      <w:pPr>
        <w:pStyle w:val="CaptionedFigure"/>
      </w:pPr>
      <w:bookmarkStart w:id="60" w:name="fig:0010"/>
      <w:r>
        <w:drawing>
          <wp:inline>
            <wp:extent cx="5334000" cy="1851884"/>
            <wp:effectExtent b="0" l="0" r="0" t="0"/>
            <wp:docPr descr="Рис. 10: Рис. 11. Просмотр информации о точке останова" title="" id="58" name="Picture"/>
            <a:graphic>
              <a:graphicData uri="http://schemas.openxmlformats.org/drawingml/2006/picture">
                <pic:pic>
                  <pic:nvPicPr>
                    <pic:cNvPr descr="image/к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Рис. 11. Просмотр информации о точке останова</w:t>
      </w:r>
    </w:p>
    <w:p>
      <w:pPr>
        <w:pStyle w:val="BodyText"/>
      </w:pPr>
      <w:r>
        <w:t xml:space="preserve">Посмотрим значение переменной msg1 по имени (рис. 11)</w:t>
      </w:r>
    </w:p>
    <w:p>
      <w:pPr>
        <w:pStyle w:val="SourceCode"/>
      </w:pPr>
      <w:r>
        <w:rPr>
          <w:rStyle w:val="VerbatimChar"/>
        </w:rPr>
        <w:t xml:space="preserve">(gdb) x/1sb &amp;msg1</w:t>
      </w:r>
      <w:r>
        <w:br/>
      </w:r>
      <w:r>
        <w:rPr>
          <w:rStyle w:val="VerbatimChar"/>
        </w:rPr>
        <w:t xml:space="preserve">0x804a000 &lt;msg1&gt;: "Hello, "</w:t>
      </w:r>
    </w:p>
    <w:p>
      <w:pPr>
        <w:pStyle w:val="CaptionedFigure"/>
      </w:pPr>
      <w:bookmarkStart w:id="64" w:name="fig:0011"/>
      <w:r>
        <w:drawing>
          <wp:inline>
            <wp:extent cx="5334000" cy="6461800"/>
            <wp:effectExtent b="0" l="0" r="0" t="0"/>
            <wp:docPr descr="Рис. 11: Рис. 12. Просмотр значения переменной" title="" id="62" name="Picture"/>
            <a:graphic>
              <a:graphicData uri="http://schemas.openxmlformats.org/drawingml/2006/picture">
                <pic:pic>
                  <pic:nvPicPr>
                    <pic:cNvPr descr="image/к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Рис. 12. Просмотр значения переменной</w:t>
      </w:r>
    </w:p>
    <w:p>
      <w:pPr>
        <w:pStyle w:val="BodyText"/>
      </w:pPr>
      <w:r>
        <w:t xml:space="preserve">Посмотрим значение переменной msg2 по адресу. Посмотрим инструкцию mov</w:t>
      </w:r>
      <w:r>
        <w:t xml:space="preserve"> </w:t>
      </w:r>
      <w:r>
        <w:t xml:space="preserve">ecx,msg2 которая записывает в регистр ecx адрес перемененной msg</w:t>
      </w:r>
      <w:r>
        <w:t xml:space="preserve"> </w:t>
      </w:r>
      <w:r>
        <w:t xml:space="preserve">Изменим первый символ переменной msg1 (рис. 12):</w:t>
      </w:r>
    </w:p>
    <w:p>
      <w:pPr>
        <w:pStyle w:val="SourceCode"/>
      </w:pPr>
      <w:r>
        <w:rPr>
          <w:rStyle w:val="VerbatimChar"/>
        </w:rPr>
        <w:t xml:space="preserve">(gdb) set {char}msg1='h'</w:t>
      </w:r>
      <w:r>
        <w:br/>
      </w:r>
      <w:r>
        <w:rPr>
          <w:rStyle w:val="VerbatimChar"/>
        </w:rPr>
        <w:t xml:space="preserve">(gdb) x/1sb &amp;msg1</w:t>
      </w:r>
      <w:r>
        <w:br/>
      </w:r>
      <w:r>
        <w:rPr>
          <w:rStyle w:val="VerbatimChar"/>
        </w:rPr>
        <w:t xml:space="preserve">0x804a000 &lt;msg1&gt;: "hello, "</w:t>
      </w:r>
      <w:r>
        <w:br/>
      </w:r>
      <w:r>
        <w:rPr>
          <w:rStyle w:val="VerbatimChar"/>
        </w:rPr>
        <w:t xml:space="preserve">(gdb)</w:t>
      </w:r>
    </w:p>
    <w:p>
      <w:pPr>
        <w:pStyle w:val="FirstParagraph"/>
      </w:pPr>
      <w:r>
        <w:t xml:space="preserve">Заменим символ во второй переменной msg2.</w:t>
      </w:r>
      <w:r>
        <w:t xml:space="preserve"> </w:t>
      </w:r>
      <w:r>
        <w:t xml:space="preserve">Выведем в различных форматах (в шестнадцатеричном формате, в двоичном</w:t>
      </w:r>
      <w:r>
        <w:t xml:space="preserve"> </w:t>
      </w:r>
      <w:r>
        <w:t xml:space="preserve">формате и в символьном виде) значение регистра edx. (рис. 12)</w:t>
      </w:r>
    </w:p>
    <w:p>
      <w:pPr>
        <w:pStyle w:val="CaptionedFigure"/>
      </w:pPr>
      <w:bookmarkStart w:id="68" w:name="fig:0012"/>
      <w:r>
        <w:drawing>
          <wp:inline>
            <wp:extent cx="5334000" cy="2773486"/>
            <wp:effectExtent b="0" l="0" r="0" t="0"/>
            <wp:docPr descr="Рис. 12: Рис. 13. Замена символа и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к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Рис. 13. Замена символа и значения переменной</w:t>
      </w:r>
    </w:p>
    <w:p>
      <w:pPr>
        <w:pStyle w:val="BodyText"/>
      </w:pPr>
      <w:r>
        <w:t xml:space="preserve">С помощью команды set изменим значение регистра ebx (рис. 13):</w:t>
      </w:r>
    </w:p>
    <w:p>
      <w:pPr>
        <w:pStyle w:val="SourceCode"/>
      </w:pPr>
      <w:r>
        <w:rPr>
          <w:rStyle w:val="VerbatimChar"/>
        </w:rPr>
        <w:t xml:space="preserve">(gdb) set $ebx='2'</w:t>
      </w:r>
      <w:r>
        <w:br/>
      </w:r>
      <w:r>
        <w:rPr>
          <w:rStyle w:val="VerbatimChar"/>
        </w:rPr>
        <w:t xml:space="preserve">(gdb) p/s $ebx</w:t>
      </w:r>
      <w:r>
        <w:br/>
      </w:r>
      <w:r>
        <w:rPr>
          <w:rStyle w:val="VerbatimChar"/>
        </w:rPr>
        <w:t xml:space="preserve">$3 = 50</w:t>
      </w:r>
      <w:r>
        <w:br/>
      </w:r>
      <w:r>
        <w:rPr>
          <w:rStyle w:val="VerbatimChar"/>
        </w:rPr>
        <w:t xml:space="preserve">(gdb) set $ebx=2</w:t>
      </w:r>
      <w:r>
        <w:br/>
      </w:r>
      <w:r>
        <w:rPr>
          <w:rStyle w:val="VerbatimChar"/>
        </w:rPr>
        <w:t xml:space="preserve">(gdb) p/s $ebx</w:t>
      </w:r>
      <w:r>
        <w:br/>
      </w:r>
      <w:r>
        <w:rPr>
          <w:rStyle w:val="VerbatimChar"/>
        </w:rPr>
        <w:t xml:space="preserve">$4 = 2</w:t>
      </w:r>
      <w:r>
        <w:br/>
      </w:r>
      <w:r>
        <w:rPr>
          <w:rStyle w:val="VerbatimChar"/>
        </w:rPr>
        <w:t xml:space="preserve">(gdb)</w:t>
      </w:r>
    </w:p>
    <w:p>
      <w:pPr>
        <w:pStyle w:val="CaptionedFigure"/>
      </w:pPr>
      <w:bookmarkStart w:id="72" w:name="fig:0013"/>
      <w:r>
        <w:drawing>
          <wp:inline>
            <wp:extent cx="5334000" cy="2825604"/>
            <wp:effectExtent b="0" l="0" r="0" t="0"/>
            <wp:docPr descr="Рис. 13: Рис. 14. Изменение значения регистра ebx" title="" id="70" name="Picture"/>
            <a:graphic>
              <a:graphicData uri="http://schemas.openxmlformats.org/drawingml/2006/picture">
                <pic:pic>
                  <pic:nvPicPr>
                    <pic:cNvPr descr="image/к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Рис. 14. Изменение значения регистра ebx</w:t>
      </w:r>
    </w:p>
    <w:p>
      <w:pPr>
        <w:pStyle w:val="BodyText"/>
      </w:pPr>
      <w:r>
        <w:t xml:space="preserve">Объясните разницу вывода команд p/s $ebx.</w:t>
      </w:r>
      <w:r>
        <w:t xml:space="preserve"> </w:t>
      </w:r>
      <w:r>
        <w:t xml:space="preserve">Эта команда выводит строку, оканчивающуюся нулем.</w:t>
      </w:r>
    </w:p>
    <w:p>
      <w:pPr>
        <w:pStyle w:val="BodyText"/>
      </w:pPr>
      <w:r>
        <w:t xml:space="preserve">Завершим выполнение программы с помощью команды continue (сокра-</w:t>
      </w:r>
      <w:r>
        <w:t xml:space="preserve"> </w:t>
      </w:r>
      <w:r>
        <w:t xml:space="preserve">щенно c) и выйдем из GDB с помощью команды quit (сокращенно q). (рис. 14)</w:t>
      </w:r>
    </w:p>
    <w:p>
      <w:pPr>
        <w:pStyle w:val="CaptionedFigure"/>
      </w:pPr>
      <w:bookmarkStart w:id="75" w:name="fig:0014"/>
      <w:r>
        <w:drawing>
          <wp:inline>
            <wp:extent cx="5334000" cy="2825604"/>
            <wp:effectExtent b="0" l="0" r="0" t="0"/>
            <wp:docPr descr="Рис. 14: Рис. 15. Завершение выполнения программы" title="" id="73" name="Picture"/>
            <a:graphic>
              <a:graphicData uri="http://schemas.openxmlformats.org/drawingml/2006/picture">
                <pic:pic>
                  <pic:nvPicPr>
                    <pic:cNvPr descr="image/к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14: Рис. 15. Завершение выполнения программы</w:t>
      </w:r>
    </w:p>
    <w:p>
      <w:pPr>
        <w:numPr>
          <w:ilvl w:val="0"/>
          <w:numId w:val="1006"/>
        </w:numPr>
        <w:pStyle w:val="Compact"/>
      </w:pPr>
      <w:r>
        <w:t xml:space="preserve">Скопируем файл lab9-2.asm, созданный при выполнении лабораторной ра-</w:t>
      </w:r>
      <w:r>
        <w:t xml:space="preserve"> </w:t>
      </w:r>
      <w:r>
        <w:t xml:space="preserve">боты No9, с программой выводящей на экран аргументы командной строки</w:t>
      </w:r>
      <w:r>
        <w:t xml:space="preserve"> </w:t>
      </w:r>
      <w:r>
        <w:t xml:space="preserve">(Листинг 9.2) в файл с именем lab10-3.asm (рис. 15):</w:t>
      </w:r>
    </w:p>
    <w:p>
      <w:pPr>
        <w:pStyle w:val="SourceCode"/>
      </w:pPr>
      <w:r>
        <w:rPr>
          <w:rStyle w:val="VerbatimChar"/>
        </w:rPr>
        <w:t xml:space="preserve">cp ~/work/arch-pc/lab09/lab9-2.asm ~/work/arch-pc/lab10/lab10-3.asm</w:t>
      </w:r>
    </w:p>
    <w:p>
      <w:pPr>
        <w:pStyle w:val="FirstParagraph"/>
      </w:pPr>
      <w:r>
        <w:t xml:space="preserve">Создадим исполняемый файл. (рис. 15)</w:t>
      </w:r>
    </w:p>
    <w:p>
      <w:pPr>
        <w:pStyle w:val="SourceCode"/>
      </w:pPr>
      <w:r>
        <w:rPr>
          <w:rStyle w:val="VerbatimChar"/>
        </w:rPr>
        <w:t xml:space="preserve">nasm -f elf -g -l lab10-3.lst lab10-3.asm</w:t>
      </w:r>
      <w:r>
        <w:br/>
      </w:r>
      <w:r>
        <w:rPr>
          <w:rStyle w:val="VerbatimChar"/>
        </w:rPr>
        <w:t xml:space="preserve">ld -m elf_i386 -o lab10-3 lab10-3.o</w:t>
      </w:r>
    </w:p>
    <w:p>
      <w:pPr>
        <w:pStyle w:val="FirstParagraph"/>
      </w:pPr>
      <w:r>
        <w:t xml:space="preserve">Загрузим исполняемый файл в отладчик, указав аргументы (рис. 15):</w:t>
      </w:r>
    </w:p>
    <w:p>
      <w:pPr>
        <w:pStyle w:val="SourceCode"/>
      </w:pPr>
      <w:r>
        <w:rPr>
          <w:rStyle w:val="VerbatimChar"/>
        </w:rPr>
        <w:t xml:space="preserve">gdb --args lab10-3 аргумент1 аргумент 2 'аргумент 3'</w:t>
      </w:r>
    </w:p>
    <w:p>
      <w:pPr>
        <w:pStyle w:val="CaptionedFigure"/>
      </w:pPr>
      <w:bookmarkStart w:id="78" w:name="fig:0015"/>
      <w:r>
        <w:drawing>
          <wp:inline>
            <wp:extent cx="5334000" cy="2825604"/>
            <wp:effectExtent b="0" l="0" r="0" t="0"/>
            <wp:docPr descr="Рис. 15: Рис. 17. Создание исполняемого файла lab9-2" title="" id="76" name="Picture"/>
            <a:graphic>
              <a:graphicData uri="http://schemas.openxmlformats.org/drawingml/2006/picture">
                <pic:pic>
                  <pic:nvPicPr>
                    <pic:cNvPr descr="image/к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15: Рис. 17. Создание исполняемого файла lab9-2</w:t>
      </w:r>
    </w:p>
    <w:p>
      <w:pPr>
        <w:pStyle w:val="BodyText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 (рис. 16)</w:t>
      </w:r>
    </w:p>
    <w:p>
      <w:pPr>
        <w:pStyle w:val="SourceCode"/>
      </w:pPr>
      <w:r>
        <w:rPr>
          <w:rStyle w:val="VerbatimChar"/>
        </w:rPr>
        <w:t xml:space="preserve">(gdb) b _start</w:t>
      </w:r>
      <w:r>
        <w:br/>
      </w:r>
      <w:r>
        <w:rPr>
          <w:rStyle w:val="VerbatimChar"/>
        </w:rPr>
        <w:t xml:space="preserve">(gdb) run</w:t>
      </w:r>
    </w:p>
    <w:p>
      <w:pPr>
        <w:pStyle w:val="FirstParagraph"/>
      </w:pPr>
      <w:r>
        <w:t xml:space="preserve">Адрес вершины стека хранится в регистре esp и по этому адресу располагается</w:t>
      </w:r>
      <w:r>
        <w:t xml:space="preserve"> </w:t>
      </w:r>
      <w:r>
        <w:t xml:space="preserve">число равное количеству аргументов командной строки (включая имя программы):</w:t>
      </w:r>
    </w:p>
    <w:p>
      <w:pPr>
        <w:pStyle w:val="SourceCode"/>
      </w:pPr>
      <w:r>
        <w:rPr>
          <w:rStyle w:val="VerbatimChar"/>
        </w:rPr>
        <w:t xml:space="preserve">(gdb) x/x $esp</w:t>
      </w:r>
      <w:r>
        <w:br/>
      </w:r>
      <w:r>
        <w:rPr>
          <w:rStyle w:val="VerbatimChar"/>
        </w:rPr>
        <w:t xml:space="preserve">0xffffd200: 0x05</w:t>
      </w:r>
    </w:p>
    <w:p>
      <w:pPr>
        <w:pStyle w:val="FirstParagraph"/>
      </w:pPr>
      <w:r>
        <w:t xml:space="preserve">Как видно, число аргументов равно 5 – это имя программы lab10-3 и непо-</w:t>
      </w:r>
      <w:r>
        <w:t xml:space="preserve"> </w:t>
      </w:r>
      <w:r>
        <w:t xml:space="preserve">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Посмотрим остальные позиции стека (рис. 17)</w:t>
      </w:r>
    </w:p>
    <w:p>
      <w:pPr>
        <w:pStyle w:val="BodyText"/>
      </w:pPr>
      <w:r>
        <w:t xml:space="preserve">Почему шаг изменения адреса равен 4, т.к. программа запускается с четырьмя (вместе с названием программы) аргументами</w:t>
      </w:r>
    </w:p>
    <w:p>
      <w:pPr>
        <w:pStyle w:val="CaptionedFigure"/>
      </w:pPr>
      <w:bookmarkStart w:id="82" w:name="fig:0016"/>
      <w:r>
        <w:drawing>
          <wp:inline>
            <wp:extent cx="5334000" cy="1489629"/>
            <wp:effectExtent b="0" l="0" r="0" t="0"/>
            <wp:docPr descr="Рис. 16: Рис. 18. Установка точки останова" title="" id="80" name="Picture"/>
            <a:graphic>
              <a:graphicData uri="http://schemas.openxmlformats.org/drawingml/2006/picture">
                <pic:pic>
                  <pic:nvPicPr>
                    <pic:cNvPr descr="image/к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16: Рис. 18. Установка точки останова</w:t>
      </w:r>
    </w:p>
    <w:p>
      <w:pPr>
        <w:pStyle w:val="CaptionedFigure"/>
      </w:pPr>
      <w:bookmarkStart w:id="86" w:name="fig:0017"/>
      <w:r>
        <w:drawing>
          <wp:inline>
            <wp:extent cx="5334000" cy="4380965"/>
            <wp:effectExtent b="0" l="0" r="0" t="0"/>
            <wp:docPr descr="Рис. 17: Рис. 19. Просмотр позиций стека" title="" id="84" name="Picture"/>
            <a:graphic>
              <a:graphicData uri="http://schemas.openxmlformats.org/drawingml/2006/picture">
                <pic:pic>
                  <pic:nvPicPr>
                    <pic:cNvPr descr="image/к2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0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17: Рис. 19. Просмотр позиций стека</w:t>
      </w:r>
    </w:p>
    <w:bookmarkStart w:id="107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rPr>
          <w:bCs/>
          <w:b/>
        </w:rPr>
        <w:t xml:space="preserve">Задание для самостоятельной работы</w:t>
      </w:r>
    </w:p>
    <w:p>
      <w:pPr>
        <w:numPr>
          <w:ilvl w:val="0"/>
          <w:numId w:val="1007"/>
        </w:numPr>
        <w:pStyle w:val="Compact"/>
      </w:pPr>
      <w:r>
        <w:t xml:space="preserve">Преобразовать программу из лабораторной работы No9 (Задание No1 для</w:t>
      </w:r>
      <w:r>
        <w:t xml:space="preserve"> </w:t>
      </w:r>
      <w:r>
        <w:t xml:space="preserve">самостоятельной работы), реализовав вычисление значения функции f(x),</w:t>
      </w:r>
      <w:r>
        <w:t xml:space="preserve"> </w:t>
      </w:r>
      <w:r>
        <w:t xml:space="preserve">как подпрограмму.</w:t>
      </w:r>
      <w:r>
        <w:t xml:space="preserve"> </w:t>
      </w:r>
      <w:r>
        <w:t xml:space="preserve">(рис. 18, 19)</w:t>
      </w:r>
    </w:p>
    <w:p>
      <w:pPr>
        <w:pStyle w:val="CaptionedFigure"/>
      </w:pPr>
      <w:bookmarkStart w:id="90" w:name="fig:0024"/>
      <w:r>
        <w:drawing>
          <wp:inline>
            <wp:extent cx="5334000" cy="6234821"/>
            <wp:effectExtent b="0" l="0" r="0" t="0"/>
            <wp:docPr descr="Рис. 18: Рис. 14. Текст программы" title="" id="88" name="Picture"/>
            <a:graphic>
              <a:graphicData uri="http://schemas.openxmlformats.org/drawingml/2006/picture">
                <pic:pic>
                  <pic:nvPicPr>
                    <pic:cNvPr descr="image/к2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18: Рис. 14. Текст программы</w:t>
      </w:r>
    </w:p>
    <w:p>
      <w:pPr>
        <w:pStyle w:val="CaptionedFigure"/>
      </w:pPr>
      <w:bookmarkStart w:id="94" w:name="fig:0025"/>
      <w:r>
        <w:drawing>
          <wp:inline>
            <wp:extent cx="5334000" cy="1315848"/>
            <wp:effectExtent b="0" l="0" r="0" t="0"/>
            <wp:docPr descr="Рис. 19: Рис. 15. Компоновка и запуск файла" title="" id="92" name="Picture"/>
            <a:graphic>
              <a:graphicData uri="http://schemas.openxmlformats.org/drawingml/2006/picture">
                <pic:pic>
                  <pic:nvPicPr>
                    <pic:cNvPr descr="image/к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19: Рис. 15. Компоновка и запуск файла</w:t>
      </w:r>
    </w:p>
    <w:p>
      <w:pPr>
        <w:numPr>
          <w:ilvl w:val="0"/>
          <w:numId w:val="1008"/>
        </w:numPr>
        <w:pStyle w:val="Compact"/>
      </w:pPr>
      <w:r>
        <w:t xml:space="preserve">В листинге 10.3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Проверить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определить ошибку и исправить ее.</w:t>
      </w:r>
    </w:p>
    <w:p>
      <w:pPr>
        <w:pStyle w:val="FirstParagraph"/>
      </w:pPr>
      <w:r>
        <w:t xml:space="preserve">Как видно на рис. 21, 22, результат сложения 3+2 записывается в регистр ebx,</w:t>
      </w:r>
      <w:r>
        <w:t xml:space="preserve"> </w:t>
      </w:r>
      <w:r>
        <w:t xml:space="preserve">а перемножаются после этого значения регистров ecx и eax вместо ecx и ebx, как предполагается в тексте программы. После этого к значению регистра ebx - 5 - прибавляется 5, и этот результат программа выводит, как конечное значение. Ошибка заключается в том, что для операции умножения суммы на значение ecx, первый множитель - сумма - находится в регистре ebx, а умножается всегда регистр eax.</w:t>
      </w:r>
      <w:r>
        <w:t xml:space="preserve"> </w:t>
      </w:r>
      <w:r>
        <w:t xml:space="preserve">(рис. 20, 21, 22)</w:t>
      </w:r>
    </w:p>
    <w:p>
      <w:pPr>
        <w:pStyle w:val="CaptionedFigure"/>
      </w:pPr>
      <w:bookmarkStart w:id="98" w:name="fig:0026"/>
      <w:r>
        <w:drawing>
          <wp:inline>
            <wp:extent cx="2674043" cy="5916705"/>
            <wp:effectExtent b="0" l="0" r="0" t="0"/>
            <wp:docPr descr="Рис. 20: Рис. 14. Текст программы" title="" id="96" name="Picture"/>
            <a:graphic>
              <a:graphicData uri="http://schemas.openxmlformats.org/drawingml/2006/picture">
                <pic:pic>
                  <pic:nvPicPr>
                    <pic:cNvPr descr="image/к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43" cy="5916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20: Рис. 14. Текст программы</w:t>
      </w:r>
    </w:p>
    <w:p>
      <w:pPr>
        <w:pStyle w:val="CaptionedFigure"/>
      </w:pPr>
      <w:bookmarkStart w:id="102" w:name="fig:0028"/>
      <w:r>
        <w:drawing>
          <wp:inline>
            <wp:extent cx="5334000" cy="4203711"/>
            <wp:effectExtent b="0" l="0" r="0" t="0"/>
            <wp:docPr descr="Рис. 21: Рис. 15. Отладка программы" title="" id="100" name="Picture"/>
            <a:graphic>
              <a:graphicData uri="http://schemas.openxmlformats.org/drawingml/2006/picture">
                <pic:pic>
                  <pic:nvPicPr>
                    <pic:cNvPr descr="image/к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21: Рис. 15. Отладка программы</w:t>
      </w:r>
    </w:p>
    <w:p>
      <w:pPr>
        <w:pStyle w:val="CaptionedFigure"/>
      </w:pPr>
      <w:bookmarkStart w:id="106" w:name="fig:0029"/>
      <w:r>
        <w:drawing>
          <wp:inline>
            <wp:extent cx="5334000" cy="4222749"/>
            <wp:effectExtent b="0" l="0" r="0" t="0"/>
            <wp:docPr descr="Рис. 22: Рис. 16. Отладка программы" title="" id="104" name="Picture"/>
            <a:graphic>
              <a:graphicData uri="http://schemas.openxmlformats.org/drawingml/2006/picture">
                <pic:pic>
                  <pic:nvPicPr>
                    <pic:cNvPr descr="image/к2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22: Рис. 16. Отладка программы</w:t>
      </w:r>
    </w:p>
    <w:p>
      <w:pPr>
        <w:pStyle w:val="BodyText"/>
      </w:pPr>
      <w:r>
        <w:t xml:space="preserve">Ссылка на репозиторий: https://github.com/eakolobova/study_2022-2023_arch-pc/tree/master/labs/lab010/report</w:t>
      </w:r>
    </w:p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rPr>
          <w:bCs/>
          <w:b/>
        </w:rPr>
        <w:t xml:space="preserve">Выводы</w:t>
      </w:r>
    </w:p>
    <w:p>
      <w:pPr>
        <w:pStyle w:val="FirstParagraph"/>
      </w:pPr>
      <w:r>
        <w:t xml:space="preserve">Результатом проведенной работы является приобретение приобретение навыков написания программ с использованием подпрограмм и знакомство с методами отладки при помощи GDB и его основными возможностями.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Колобова Елизавета Андреевна гр. НММбд-01</dc:creator>
  <dc:language>ru-RU</dc:language>
  <cp:keywords/>
  <dcterms:created xsi:type="dcterms:W3CDTF">2022-12-17T08:51:04Z</dcterms:created>
  <dcterms:modified xsi:type="dcterms:W3CDTF">2022-12-17T08:51:04Z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