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30.png" ContentType="image/png"/>
  <Override PartName="/word/media/rId13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основных возможностей командной оболочки Midnight Commander и приобретение навыков практической работы по просмотру каталогов и файлов; манипуляций с ними.</w:t>
      </w:r>
    </w:p>
    <w:bookmarkEnd w:id="20"/>
    <w:bookmarkStart w:id="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End w:id="21"/>
    <w:bookmarkStart w:id="98" w:name="задание-по-m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Изучим информацию о mc, вызвав в командной строке man mc.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896518"/>
            <wp:effectExtent b="0" l="0" r="0" t="0"/>
            <wp:docPr descr="Figure 1: Рис. 1. Выполнение man mc" title="" id="23" name="Picture"/>
            <a:graphic>
              <a:graphicData uri="http://schemas.openxmlformats.org/drawingml/2006/picture">
                <pic:pic>
                  <pic:nvPicPr>
                    <pic:cNvPr descr="image/к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Рис. 1. Выполнение man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5959962"/>
            <wp:effectExtent b="0" l="0" r="0" t="0"/>
            <wp:docPr descr="Figure 2: Рис. 2. Окно mc" title="" id="27" name="Picture"/>
            <a:graphic>
              <a:graphicData uri="http://schemas.openxmlformats.org/drawingml/2006/picture">
                <pic:pic>
                  <pic:nvPicPr>
                    <pic:cNvPr descr="image/к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Рис. 2. Окно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5884437"/>
            <wp:effectExtent b="0" l="0" r="0" t="0"/>
            <wp:docPr descr="Figure 3: Рис. 3. Коп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к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Рис. 3. Копирование файла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5884437"/>
            <wp:effectExtent b="0" l="0" r="0" t="0"/>
            <wp:docPr descr="Figure 4: Рис. 4. Скопированный файл" title="" id="35" name="Picture"/>
            <a:graphic>
              <a:graphicData uri="http://schemas.openxmlformats.org/drawingml/2006/picture">
                <pic:pic>
                  <pic:nvPicPr>
                    <pic:cNvPr descr="image/к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Рис. 4. Скопированный файл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5842000"/>
            <wp:effectExtent b="0" l="0" r="0" t="0"/>
            <wp:docPr descr="Figure 5: Рис. 5. Изменение прав доступа" title="" id="39" name="Picture"/>
            <a:graphic>
              <a:graphicData uri="http://schemas.openxmlformats.org/drawingml/2006/picture">
                <pic:pic>
                  <pic:nvPicPr>
                    <pic:cNvPr descr="image/к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Рис. 5. Изменение прав доступа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правой панели.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5876551"/>
            <wp:effectExtent b="0" l="0" r="0" t="0"/>
            <wp:docPr descr="Figure 6: Рис. 6. Основные команды правой панели" title="" id="43" name="Picture"/>
            <a:graphic>
              <a:graphicData uri="http://schemas.openxmlformats.org/drawingml/2006/picture">
                <pic:pic>
                  <pic:nvPicPr>
                    <pic:cNvPr descr="image/к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Рис. 6. Основные команды правой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653109"/>
            <wp:effectExtent b="0" l="0" r="0" t="0"/>
            <wp:docPr descr="Figure 7: Рис. 7. Основные команды правой панели" title="" id="47" name="Picture"/>
            <a:graphic>
              <a:graphicData uri="http://schemas.openxmlformats.org/drawingml/2006/picture">
                <pic:pic>
                  <pic:nvPicPr>
                    <pic:cNvPr descr="image/к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Рис. 7. Основные команды правой панели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5828370"/>
            <wp:effectExtent b="0" l="0" r="0" t="0"/>
            <wp:docPr descr="Figure 8: Рис. 8. Основные команды правой панели" title="" id="51" name="Picture"/>
            <a:graphic>
              <a:graphicData uri="http://schemas.openxmlformats.org/drawingml/2006/picture">
                <pic:pic>
                  <pic:nvPicPr>
                    <pic:cNvPr descr="image/к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Рис. 8. Основные команды правой панели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5857582"/>
            <wp:effectExtent b="0" l="0" r="0" t="0"/>
            <wp:docPr descr="Figure 9: Рис. 9. Основные команды правой панели" title="" id="55" name="Picture"/>
            <a:graphic>
              <a:graphicData uri="http://schemas.openxmlformats.org/drawingml/2006/picture">
                <pic:pic>
                  <pic:nvPicPr>
                    <pic:cNvPr descr="image/к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Рис. 9. Основные команды правой панели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 (рис. [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10"/>
    <w:p>
      <w:pPr>
        <w:pStyle w:val="CaptionedFigure"/>
      </w:pPr>
      <w:bookmarkStart w:id="61" w:name="fig:0010"/>
      <w:r>
        <w:drawing>
          <wp:inline>
            <wp:extent cx="5334000" cy="5845749"/>
            <wp:effectExtent b="0" l="0" r="0" t="0"/>
            <wp:docPr descr="Figure 10: Рис. 10. Просмотр содержимого текстового файла" title="" id="59" name="Picture"/>
            <a:graphic>
              <a:graphicData uri="http://schemas.openxmlformats.org/drawingml/2006/picture">
                <pic:pic>
                  <pic:nvPicPr>
                    <pic:cNvPr descr="image/к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Рис. 10. Просмотр содержимого текстового файла</w:t>
      </w:r>
    </w:p>
    <w:bookmarkEnd w:id="0"/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 (рис. [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11"/>
    <w:p>
      <w:pPr>
        <w:pStyle w:val="CaptionedFigure"/>
      </w:pPr>
      <w:bookmarkStart w:id="65" w:name="fig:0011"/>
      <w:r>
        <w:drawing>
          <wp:inline>
            <wp:extent cx="5334000" cy="5881076"/>
            <wp:effectExtent b="0" l="0" r="0" t="0"/>
            <wp:docPr descr="Figure 11: Рис. 11. Редактирование содержимого текстового файла" title="" id="63" name="Picture"/>
            <a:graphic>
              <a:graphicData uri="http://schemas.openxmlformats.org/drawingml/2006/picture">
                <pic:pic>
                  <pic:nvPicPr>
                    <pic:cNvPr descr="image/к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Рис. 11. Редактирование содержимого текстового файла</w:t>
      </w:r>
    </w:p>
    <w:bookmarkEnd w:id="0"/>
    <w:p>
      <w:pPr>
        <w:pStyle w:val="BodyText"/>
      </w:pPr>
      <w:r>
        <w:t xml:space="preserve">– Создание каталога (рис. [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], [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012"/>
    <w:p>
      <w:pPr>
        <w:pStyle w:val="CaptionedFigure"/>
      </w:pPr>
      <w:bookmarkStart w:id="69" w:name="fig:0012"/>
      <w:r>
        <w:drawing>
          <wp:inline>
            <wp:extent cx="5334000" cy="5867400"/>
            <wp:effectExtent b="0" l="0" r="0" t="0"/>
            <wp:docPr descr="Figure 12: Рис. 12. Создание каталога" title="" id="67" name="Picture"/>
            <a:graphic>
              <a:graphicData uri="http://schemas.openxmlformats.org/drawingml/2006/picture">
                <pic:pic>
                  <pic:nvPicPr>
                    <pic:cNvPr descr="image/к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Рис. 12. Создание каталога</w:t>
      </w:r>
    </w:p>
    <w:bookmarkEnd w:id="0"/>
    <w:bookmarkStart w:id="0" w:name="fig:0013"/>
    <w:p>
      <w:pPr>
        <w:pStyle w:val="CaptionedFigure"/>
      </w:pPr>
      <w:bookmarkStart w:id="73" w:name="fig:0013"/>
      <w:r>
        <w:drawing>
          <wp:inline>
            <wp:extent cx="5334000" cy="5822461"/>
            <wp:effectExtent b="0" l="0" r="0" t="0"/>
            <wp:docPr descr="Figure 13: Рис. 13. Создание каталога" title="" id="71" name="Picture"/>
            <a:graphic>
              <a:graphicData uri="http://schemas.openxmlformats.org/drawingml/2006/picture">
                <pic:pic>
                  <pic:nvPicPr>
                    <pic:cNvPr descr="image/к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Рис. 13. Создание каталога</w:t>
      </w:r>
    </w:p>
    <w:bookmarkEnd w:id="0"/>
    <w:p>
      <w:pPr>
        <w:pStyle w:val="BodyText"/>
      </w:pPr>
      <w:r>
        <w:t xml:space="preserve">– Копирование в файлов в созданный каталог (рис. [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014"/>
    <w:p>
      <w:pPr>
        <w:pStyle w:val="CaptionedFigure"/>
      </w:pPr>
      <w:bookmarkStart w:id="77" w:name="fig:0014"/>
      <w:r>
        <w:drawing>
          <wp:inline>
            <wp:extent cx="5334000" cy="5857582"/>
            <wp:effectExtent b="0" l="0" r="0" t="0"/>
            <wp:docPr descr="Figure 14: Рис. 14. Копирование в файлов в созданный каталог" title="" id="75" name="Picture"/>
            <a:graphic>
              <a:graphicData uri="http://schemas.openxmlformats.org/drawingml/2006/picture">
                <pic:pic>
                  <pic:nvPicPr>
                    <pic:cNvPr descr="image/к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Рис. 14. Копирование в файлов в созданный каталог</w:t>
      </w:r>
    </w:p>
    <w:bookmarkEnd w:id="0"/>
    <w:bookmarkStart w:id="0" w:name="fig:0015"/>
    <w:p>
      <w:pPr>
        <w:pStyle w:val="CaptionedFigure"/>
      </w:pPr>
      <w:bookmarkStart w:id="81" w:name="fig:0015"/>
      <w:r>
        <w:drawing>
          <wp:inline>
            <wp:extent cx="5334000" cy="5885114"/>
            <wp:effectExtent b="0" l="0" r="0" t="0"/>
            <wp:docPr descr="Figure 15: Рис. 15. Копирование в файлов в созданный каталог" title="" id="79" name="Picture"/>
            <a:graphic>
              <a:graphicData uri="http://schemas.openxmlformats.org/drawingml/2006/picture">
                <pic:pic>
                  <pic:nvPicPr>
                    <pic:cNvPr descr="image/к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Рис. 15. Копирование в файлов в созданный каталог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осуществим:</w:t>
      </w:r>
      <w:r>
        <w:t xml:space="preserve"> </w:t>
      </w:r>
      <w:r>
        <w:t xml:space="preserve">– поиск в файловой системе файла с заданными условиями (файла с расширением .cpp) (рис. [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016"/>
    <w:p>
      <w:pPr>
        <w:pStyle w:val="CaptionedFigure"/>
      </w:pPr>
      <w:bookmarkStart w:id="85" w:name="fig:0016"/>
      <w:r>
        <w:drawing>
          <wp:inline>
            <wp:extent cx="5334000" cy="5855025"/>
            <wp:effectExtent b="0" l="0" r="0" t="0"/>
            <wp:docPr descr="Figure 16: Рис. 16. Поиск в файловой системе файла с заданными условиями" title="" id="83" name="Picture"/>
            <a:graphic>
              <a:graphicData uri="http://schemas.openxmlformats.org/drawingml/2006/picture">
                <pic:pic>
                  <pic:nvPicPr>
                    <pic:cNvPr descr="image/к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Рис. 16. Поиск в файловой системе файла с заданными условиями</w:t>
      </w:r>
    </w:p>
    <w:bookmarkEnd w:id="0"/>
    <w:p>
      <w:pPr>
        <w:pStyle w:val="BodyText"/>
      </w:pP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 (рис. [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017"/>
    <w:p>
      <w:pPr>
        <w:pStyle w:val="CaptionedFigure"/>
      </w:pPr>
      <w:bookmarkStart w:id="89" w:name="fig:0017"/>
      <w:r>
        <w:drawing>
          <wp:inline>
            <wp:extent cx="5334000" cy="5833049"/>
            <wp:effectExtent b="0" l="0" r="0" t="0"/>
            <wp:docPr descr="Figure 17: Рис. 17. Выбор и повторение одной из предыдущих команд, переход в домашний каталог" title="" id="87" name="Picture"/>
            <a:graphic>
              <a:graphicData uri="http://schemas.openxmlformats.org/drawingml/2006/picture">
                <pic:pic>
                  <pic:nvPicPr>
                    <pic:cNvPr descr="image/к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Рис. 17. Выбор и повторение одной из предыдущих команд, переход в домашний каталог</w:t>
      </w:r>
    </w:p>
    <w:bookmarkEnd w:id="0"/>
    <w:p>
      <w:pPr>
        <w:pStyle w:val="BodyText"/>
      </w:pPr>
      <w:r>
        <w:t xml:space="preserve">– анализ файла меню и файла расширений. (рис. [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], [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018"/>
    <w:p>
      <w:pPr>
        <w:pStyle w:val="CaptionedFigure"/>
      </w:pPr>
      <w:bookmarkStart w:id="93" w:name="fig:0018"/>
      <w:r>
        <w:drawing>
          <wp:inline>
            <wp:extent cx="5334000" cy="5872655"/>
            <wp:effectExtent b="0" l="0" r="0" t="0"/>
            <wp:docPr descr="Figure 18: Рис. 18. Файл меню" title="" id="91" name="Picture"/>
            <a:graphic>
              <a:graphicData uri="http://schemas.openxmlformats.org/drawingml/2006/picture">
                <pic:pic>
                  <pic:nvPicPr>
                    <pic:cNvPr descr="image/к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Рис. 18. Файл меню</w:t>
      </w:r>
    </w:p>
    <w:bookmarkEnd w:id="0"/>
    <w:bookmarkStart w:id="0" w:name="fig:0019"/>
    <w:p>
      <w:pPr>
        <w:pStyle w:val="CaptionedFigure"/>
      </w:pPr>
      <w:bookmarkStart w:id="97" w:name="fig:0019"/>
      <w:r>
        <w:drawing>
          <wp:inline>
            <wp:extent cx="5334000" cy="5852948"/>
            <wp:effectExtent b="0" l="0" r="0" t="0"/>
            <wp:docPr descr="Figure 19: Рис. 19. Файл расширений" title="" id="95" name="Picture"/>
            <a:graphic>
              <a:graphicData uri="http://schemas.openxmlformats.org/drawingml/2006/picture">
                <pic:pic>
                  <pic:nvPicPr>
                    <pic:cNvPr descr="image/к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Рис. 19. Файл расширений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Вызовем подменю Настройки . Освоим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98"/>
    <w:bookmarkStart w:id="135" w:name="задание-по-встроенному-редактору-m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8"/>
        </w:numPr>
        <w:pStyle w:val="Compact"/>
      </w:pPr>
      <w:r>
        <w:t xml:space="preserve">Создадим текстовой файл text.txt. (рис. [</w:t>
      </w:r>
      <w:hyperlink w:anchor="fig:0021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021"/>
    <w:p>
      <w:pPr>
        <w:pStyle w:val="CaptionedFigure"/>
      </w:pPr>
      <w:bookmarkStart w:id="102" w:name="fig:0021"/>
      <w:r>
        <w:drawing>
          <wp:inline>
            <wp:extent cx="5334000" cy="1578495"/>
            <wp:effectExtent b="0" l="0" r="0" t="0"/>
            <wp:docPr descr="Figure 20: Рис. 21. Создание файла" title="" id="100" name="Picture"/>
            <a:graphic>
              <a:graphicData uri="http://schemas.openxmlformats.org/drawingml/2006/picture">
                <pic:pic>
                  <pic:nvPicPr>
                    <pic:cNvPr descr="image/к2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Рис. 21. Создание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Откроем этот файл с помощью встроенного в mc редактора.</w:t>
      </w:r>
    </w:p>
    <w:p>
      <w:pPr>
        <w:numPr>
          <w:ilvl w:val="0"/>
          <w:numId w:val="1009"/>
        </w:numPr>
        <w:pStyle w:val="Compact"/>
      </w:pPr>
      <w:r>
        <w:t xml:space="preserve">Вставим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 (рис. [</w:t>
      </w:r>
      <w:hyperlink w:anchor="fig:0022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022"/>
    <w:p>
      <w:pPr>
        <w:pStyle w:val="CaptionedFigure"/>
      </w:pPr>
      <w:bookmarkStart w:id="106" w:name="fig:0022"/>
      <w:r>
        <w:drawing>
          <wp:inline>
            <wp:extent cx="5334000" cy="5811671"/>
            <wp:effectExtent b="0" l="0" r="0" t="0"/>
            <wp:docPr descr="Figure 21: Рис. 22. Файл в редакторе со вставленным текстом" title="" id="104" name="Picture"/>
            <a:graphic>
              <a:graphicData uri="http://schemas.openxmlformats.org/drawingml/2006/picture">
                <pic:pic>
                  <pic:nvPicPr>
                    <pic:cNvPr descr="image/к2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Рис. 22. Файл в редакторе со вставленным текстом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11"/>
        </w:numPr>
        <w:pStyle w:val="Compact"/>
      </w:pPr>
      <w:r>
        <w:t xml:space="preserve">Удалим строку текста. (рис. [</w:t>
      </w:r>
      <w:hyperlink w:anchor="fig:0023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023"/>
    <w:p>
      <w:pPr>
        <w:pStyle w:val="CaptionedFigure"/>
      </w:pPr>
      <w:bookmarkStart w:id="110" w:name="fig:0023"/>
      <w:r>
        <w:drawing>
          <wp:inline>
            <wp:extent cx="5334000" cy="5702530"/>
            <wp:effectExtent b="0" l="0" r="0" t="0"/>
            <wp:docPr descr="Figure 22: Рис. 23. Удаление строки" title="" id="108" name="Picture"/>
            <a:graphic>
              <a:graphicData uri="http://schemas.openxmlformats.org/drawingml/2006/picture">
                <pic:pic>
                  <pic:nvPicPr>
                    <pic:cNvPr descr="image/к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Рис. 23. Удаление строки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12"/>
        </w:numPr>
        <w:pStyle w:val="Compact"/>
      </w:pPr>
      <w:r>
        <w:t xml:space="preserve">Выделим фрагмент текста и перенесем его на новую строку. (рис. [</w:t>
      </w:r>
      <w:hyperlink w:anchor="fig:0024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024"/>
    <w:p>
      <w:pPr>
        <w:pStyle w:val="CaptionedFigure"/>
      </w:pPr>
      <w:bookmarkStart w:id="114" w:name="fig:0024"/>
      <w:r>
        <w:drawing>
          <wp:inline>
            <wp:extent cx="5334000" cy="5741275"/>
            <wp:effectExtent b="0" l="0" r="0" t="0"/>
            <wp:docPr descr="Figure 23: Рис. 24. Копирование и перенос фрагмента текста" title="" id="112" name="Picture"/>
            <a:graphic>
              <a:graphicData uri="http://schemas.openxmlformats.org/drawingml/2006/picture">
                <pic:pic>
                  <pic:nvPicPr>
                    <pic:cNvPr descr="image/к2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Рис. 24. Копирование и перенос фрагмента текста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Сохраним файл. (рис. [</w:t>
      </w:r>
      <w:hyperlink w:anchor="fig:0025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025"/>
    <w:p>
      <w:pPr>
        <w:pStyle w:val="CaptionedFigure"/>
      </w:pPr>
      <w:bookmarkStart w:id="118" w:name="fig:0025"/>
      <w:r>
        <w:drawing>
          <wp:inline>
            <wp:extent cx="5334000" cy="5719669"/>
            <wp:effectExtent b="0" l="0" r="0" t="0"/>
            <wp:docPr descr="Figure 24: Рис. 25. Сохранение файла" title="" id="116" name="Picture"/>
            <a:graphic>
              <a:graphicData uri="http://schemas.openxmlformats.org/drawingml/2006/picture">
                <pic:pic>
                  <pic:nvPicPr>
                    <pic:cNvPr descr="image/к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Рис. 25. Сохранение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Отменим последнее действие. (рис. [</w:t>
      </w:r>
      <w:hyperlink w:anchor="fig:0026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026"/>
    <w:p>
      <w:pPr>
        <w:pStyle w:val="CaptionedFigure"/>
      </w:pPr>
      <w:bookmarkStart w:id="122" w:name="fig:0026"/>
      <w:r>
        <w:drawing>
          <wp:inline>
            <wp:extent cx="5334000" cy="5731282"/>
            <wp:effectExtent b="0" l="0" r="0" t="0"/>
            <wp:docPr descr="Figure 25: Рис. 26. Отмена последнего действия" title="" id="120" name="Picture"/>
            <a:graphic>
              <a:graphicData uri="http://schemas.openxmlformats.org/drawingml/2006/picture">
                <pic:pic>
                  <pic:nvPicPr>
                    <pic:cNvPr descr="image/к27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Рис. 26. Отмена последнего действия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Перейдем в конец файла (нажав комбинацию клавиш) и напишем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5"/>
        </w:numPr>
        <w:pStyle w:val="Compact"/>
      </w:pPr>
      <w:r>
        <w:t xml:space="preserve">Перейдем в начало файла (нажав комбинацию клавиш) и напишем некоторый</w:t>
      </w:r>
      <w:r>
        <w:t xml:space="preserve"> </w:t>
      </w:r>
      <w:r>
        <w:t xml:space="preserve">текст. (рис. [</w:t>
      </w:r>
      <w:hyperlink w:anchor="fig:0027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027"/>
    <w:p>
      <w:pPr>
        <w:pStyle w:val="CaptionedFigure"/>
      </w:pPr>
      <w:bookmarkStart w:id="126" w:name="fig:0027"/>
      <w:r>
        <w:drawing>
          <wp:inline>
            <wp:extent cx="5334000" cy="5699163"/>
            <wp:effectExtent b="0" l="0" r="0" t="0"/>
            <wp:docPr descr="Figure 26: Рис. 27. Дописанный текст в начале и в конце" title="" id="124" name="Picture"/>
            <a:graphic>
              <a:graphicData uri="http://schemas.openxmlformats.org/drawingml/2006/picture">
                <pic:pic>
                  <pic:nvPicPr>
                    <pic:cNvPr descr="image/к28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Рис. 27. Дописанный текст в начале и в конце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Сохраним и закроем файл.</w:t>
      </w:r>
    </w:p>
    <w:p>
      <w:pPr>
        <w:numPr>
          <w:ilvl w:val="0"/>
          <w:numId w:val="1017"/>
        </w:numPr>
        <w:pStyle w:val="Compact"/>
      </w:pPr>
      <w:r>
        <w:t xml:space="preserve">Откроем файл с исходным текстом на некотором языке программирования (C++) (рис. [</w:t>
      </w:r>
      <w:hyperlink w:anchor="fig:0028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028"/>
    <w:p>
      <w:pPr>
        <w:pStyle w:val="CaptionedFigure"/>
      </w:pPr>
      <w:bookmarkStart w:id="130" w:name="fig:0028"/>
      <w:r>
        <w:drawing>
          <wp:inline>
            <wp:extent cx="5334000" cy="5740774"/>
            <wp:effectExtent b="0" l="0" r="0" t="0"/>
            <wp:docPr descr="Figure 27: Рис. 28. Файл на языке программирования" title="" id="128" name="Picture"/>
            <a:graphic>
              <a:graphicData uri="http://schemas.openxmlformats.org/drawingml/2006/picture">
                <pic:pic>
                  <pic:nvPicPr>
                    <pic:cNvPr descr="image/к29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Рис. 28. Файл на языке программирования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Используя меню редактора, выключим подсветку синтаксиса.(рис. [</w:t>
      </w:r>
      <w:hyperlink w:anchor="fig:0029">
        <w:r>
          <w:rPr>
            <w:rStyle w:val="Hyperlink"/>
          </w:rPr>
          <w:t xml:space="preserve">28</w:t>
        </w:r>
      </w:hyperlink>
      <w:r>
        <w:t xml:space="preserve">]).</w:t>
      </w:r>
    </w:p>
    <w:bookmarkStart w:id="0" w:name="fig:0029"/>
    <w:p>
      <w:pPr>
        <w:pStyle w:val="CaptionedFigure"/>
      </w:pPr>
      <w:bookmarkStart w:id="134" w:name="fig:0029"/>
      <w:r>
        <w:drawing>
          <wp:inline>
            <wp:extent cx="5334000" cy="5778500"/>
            <wp:effectExtent b="0" l="0" r="0" t="0"/>
            <wp:docPr descr="Figure 28: Рис. 29. Выключение подсветки синтаксиса" title="" id="132" name="Picture"/>
            <a:graphic>
              <a:graphicData uri="http://schemas.openxmlformats.org/drawingml/2006/picture">
                <pic:pic>
                  <pic:nvPicPr>
                    <pic:cNvPr descr="image/к30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Рис. 29. Выключение подсветки синтаксиса</w:t>
      </w:r>
    </w:p>
    <w:bookmarkEnd w:id="0"/>
    <w:bookmarkEnd w:id="135"/>
    <w:bookmarkStart w:id="13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9"/>
        </w:numPr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Существует четыре режима: Full, Brief, Long и User. В режиме Full отображается имя файла, размер файла и время последней модификации. 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команды ls -l. В этом режиме панель занимает весь экран.</w:t>
      </w:r>
    </w:p>
    <w:p>
      <w:pPr>
        <w:numPr>
          <w:ilvl w:val="0"/>
          <w:numId w:val="101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19"/>
        </w:numPr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допол-</w:t>
      </w:r>
      <w:r>
        <w:t xml:space="preserve"> </w:t>
      </w:r>
      <w:r>
        <w:t xml:space="preserve">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9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</w:t>
      </w:r>
      <w:r>
        <w:t xml:space="preserve"> </w:t>
      </w:r>
      <w:r>
        <w:t xml:space="preserve">Команды меню Файл :</w:t>
      </w:r>
      <w:r>
        <w:t xml:space="preserve"> </w:t>
      </w:r>
      <w:r>
        <w:t xml:space="preserve">–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</w:t>
      </w:r>
      <w:r>
        <w:t xml:space="preserve"> </w:t>
      </w:r>
      <w:r>
        <w:t xml:space="preserve">Команды меню Файл :</w:t>
      </w:r>
      <w:r>
        <w:t xml:space="preserve"> </w:t>
      </w:r>
      <w:r>
        <w:t xml:space="preserve">–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</w:t>
      </w:r>
    </w:p>
    <w:p>
      <w:pPr>
        <w:numPr>
          <w:ilvl w:val="0"/>
          <w:numId w:val="1019"/>
        </w:numPr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– Дерево каталогов — отображает структуру каталогов системы.</w:t>
      </w:r>
      <w:r>
        <w:t xml:space="preserve"> </w:t>
      </w:r>
      <w:r>
        <w:t xml:space="preserve">– Поиск файла — выполняет поиск файлов по заданным параметрам.</w:t>
      </w:r>
      <w:r>
        <w:t xml:space="preserve"> </w:t>
      </w:r>
      <w:r>
        <w:t xml:space="preserve">Переставить панели — меняет местами левую и правую панели.</w:t>
      </w:r>
      <w:r>
        <w:t xml:space="preserve"> </w:t>
      </w:r>
      <w:r>
        <w:t xml:space="preserve">– Сравнить каталоги ( Ctrl-x d ) — сравнивает содержимое двух каталогов.</w:t>
      </w:r>
      <w:r>
        <w:t xml:space="preserve"> </w:t>
      </w:r>
      <w:r>
        <w:t xml:space="preserve">–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–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–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–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– Редактировать файл расширений — позволяет задать с помощью определённого син-</w:t>
      </w:r>
      <w:r>
        <w:t xml:space="preserve"> </w:t>
      </w:r>
      <w:r>
        <w:t xml:space="preserve">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рас-</w:t>
      </w:r>
      <w:r>
        <w:t xml:space="preserve"> </w:t>
      </w:r>
      <w:r>
        <w:t xml:space="preserve">ширением doc или docx).</w:t>
      </w:r>
      <w:r>
        <w:t xml:space="preserve"> </w:t>
      </w:r>
      <w:r>
        <w:t xml:space="preserve">– Редактировать файл меню — позволяет отредактировать контекстное меню пользова-</w:t>
      </w:r>
      <w:r>
        <w:t xml:space="preserve"> </w:t>
      </w:r>
      <w:r>
        <w:t xml:space="preserve">теля, вызываемое по клавише F2 .</w:t>
      </w:r>
      <w:r>
        <w:t xml:space="preserve"> </w:t>
      </w:r>
      <w:r>
        <w:t xml:space="preserve">– Редактировать файл расцветки имён — позволяет подобрать оптимальную для поль-</w:t>
      </w:r>
      <w:r>
        <w:t xml:space="preserve"> </w:t>
      </w:r>
      <w:r>
        <w:t xml:space="preserve">зователя расцветку имён файлов в зависимости от их типа.</w:t>
      </w:r>
    </w:p>
    <w:p>
      <w:pPr>
        <w:numPr>
          <w:ilvl w:val="0"/>
          <w:numId w:val="1019"/>
        </w:numPr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 функцио-</w:t>
      </w:r>
      <w:r>
        <w:t xml:space="preserve"> </w:t>
      </w:r>
      <w:r>
        <w:t xml:space="preserve">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</w:t>
      </w:r>
      <w:r>
        <w:t xml:space="preserve"> </w:t>
      </w:r>
      <w:r>
        <w:t xml:space="preserve">– Внешний вид и Настройки панелей — определяет элементы (строка меню, команд-</w:t>
      </w:r>
      <w:r>
        <w:t xml:space="preserve"> </w:t>
      </w:r>
      <w:r>
        <w:t xml:space="preserve">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подтвер-</w:t>
      </w:r>
      <w:r>
        <w:t xml:space="preserve"> </w:t>
      </w:r>
      <w:r>
        <w:t xml:space="preserve">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функцио-</w:t>
      </w:r>
      <w:r>
        <w:t xml:space="preserve"> </w:t>
      </w:r>
      <w:r>
        <w:t xml:space="preserve">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9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19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19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19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Результатом проделанной работы является освоение основных возможностей командной оболочки Midnight Commander и приобретение навыков практической работы по просмотру каталогов и файлов; манипуляций с ними.</w:t>
      </w:r>
    </w:p>
    <w:bookmarkEnd w:id="137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131" Target="media/rId1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Колобова Елизавета, гр. НММбд-01-22</dc:creator>
  <dc:language>ru-RU</dc:language>
  <cp:keywords/>
  <dcterms:created xsi:type="dcterms:W3CDTF">2023-03-22T18:18:47Z</dcterms:created>
  <dcterms:modified xsi:type="dcterms:W3CDTF">2023-03-22T18:18:47Z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