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408535431"/>
        <w:docPartObj>
          <w:docPartGallery w:val="Cover Pages"/>
          <w:docPartUnique/>
        </w:docPartObj>
      </w:sdtPr>
      <w:sdtEndPr/>
      <w:sdtContent>
        <w:p w14:paraId="215330B6" w14:textId="1AD7708F" w:rsidR="006D6AC5" w:rsidRPr="004F77DE" w:rsidRDefault="006D6AC5">
          <w:pPr>
            <w:rPr>
              <w:rFonts w:ascii="Times New Roman" w:hAnsi="Times New Roman" w:cs="Times New Roman"/>
            </w:rPr>
          </w:pPr>
          <w:r w:rsidRPr="004F77D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5C7F1" wp14:editId="64E431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151"/>
                                </w:tblGrid>
                                <w:tr w:rsidR="006D6AC5" w14:paraId="7AE1DD9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A94E5FB" w14:textId="77777777" w:rsidR="006D6AC5" w:rsidRDefault="006D6AC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F973CF2" wp14:editId="5A55255B">
                                            <wp:extent cx="3065006" cy="1532503"/>
                                            <wp:effectExtent l="0" t="0" r="2540" b="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Imagen 139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5325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D479789" w14:textId="2F908D4D" w:rsidR="006D6AC5" w:rsidRDefault="006D6AC5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Postman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E8D5C4E" w14:textId="45AE2E04" w:rsidR="006D6AC5" w:rsidRDefault="00FB33B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Configuraciones</w:t>
                                          </w:r>
                                          <w:r w:rsidR="003C38F2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y uso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01AE7CA" w14:textId="77777777" w:rsidR="006D6AC5" w:rsidRDefault="006D6AC5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333B06DA" w14:textId="3AAB7C3B" w:rsidR="006D6AC5" w:rsidRDefault="00FB33BC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Se podrán verificar distintas configuraciones y usos de </w:t>
                                          </w:r>
                                          <w:r w:rsidR="003C38F2">
                                            <w:rPr>
                                              <w:color w:val="000000" w:themeColor="text1"/>
                                            </w:rPr>
                                            <w:t>POSTMAN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para la interacción con APIs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A82A432" w14:textId="33B10133" w:rsidR="006D6AC5" w:rsidRDefault="00365479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00E20B8D" w14:textId="178548D8" w:rsidR="006D6AC5" w:rsidRDefault="009777DF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B33BC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5FEBAA1" w14:textId="77777777" w:rsidR="006D6AC5" w:rsidRDefault="006D6AC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B55C7F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151"/>
                          </w:tblGrid>
                          <w:tr w:rsidR="006D6AC5" w14:paraId="7AE1DD96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A94E5FB" w14:textId="77777777" w:rsidR="006D6AC5" w:rsidRDefault="006D6AC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F973CF2" wp14:editId="5A55255B">
                                      <wp:extent cx="3065006" cy="1532503"/>
                                      <wp:effectExtent l="0" t="0" r="254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Imagen 139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53250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479789" w14:textId="2F908D4D" w:rsidR="006D6AC5" w:rsidRDefault="006D6AC5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Postman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8D5C4E" w14:textId="45AE2E04" w:rsidR="006D6AC5" w:rsidRDefault="00FB33B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Configuraciones</w:t>
                                    </w:r>
                                    <w:r w:rsidR="003C38F2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y uso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01AE7CA" w14:textId="77777777" w:rsidR="006D6AC5" w:rsidRDefault="006D6AC5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33B06DA" w14:textId="3AAB7C3B" w:rsidR="006D6AC5" w:rsidRDefault="00FB33B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Se podrán verificar distintas configuraciones y usos de </w:t>
                                    </w:r>
                                    <w:r w:rsidR="003C38F2">
                                      <w:rPr>
                                        <w:color w:val="000000" w:themeColor="text1"/>
                                      </w:rPr>
                                      <w:t>POSTMAN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para la interacción con APIs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82A432" w14:textId="33B10133" w:rsidR="006D6AC5" w:rsidRDefault="00365479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0E20B8D" w14:textId="178548D8" w:rsidR="006D6AC5" w:rsidRDefault="009777DF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33BC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5FEBAA1" w14:textId="77777777" w:rsidR="006D6AC5" w:rsidRDefault="006D6AC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77DE">
            <w:rPr>
              <w:rFonts w:ascii="Times New Roman" w:hAnsi="Times New Roman" w:cs="Times New Roman"/>
            </w:rPr>
            <w:br w:type="page"/>
          </w:r>
        </w:p>
      </w:sdtContent>
    </w:sdt>
    <w:p w14:paraId="36D4E727" w14:textId="6FFB438D" w:rsidR="008A374B" w:rsidRDefault="008A374B" w:rsidP="00FB33BC">
      <w:pPr>
        <w:pStyle w:val="Ttulo1"/>
        <w:rPr>
          <w:rFonts w:ascii="Times New Roman" w:hAnsi="Times New Roman" w:cs="Times New Roman"/>
        </w:rPr>
      </w:pPr>
      <w:r w:rsidRPr="008A374B">
        <w:rPr>
          <w:rFonts w:ascii="Times New Roman" w:hAnsi="Times New Roman" w:cs="Times New Roman"/>
        </w:rPr>
        <w:lastRenderedPageBreak/>
        <w:t>Keycloak</w:t>
      </w:r>
      <w:r>
        <w:rPr>
          <w:rFonts w:ascii="Times New Roman" w:hAnsi="Times New Roman" w:cs="Times New Roman"/>
        </w:rPr>
        <w:t xml:space="preserve"> - </w:t>
      </w:r>
      <w:r w:rsidRPr="004F77DE">
        <w:rPr>
          <w:rFonts w:ascii="Times New Roman" w:hAnsi="Times New Roman" w:cs="Times New Roman"/>
        </w:rPr>
        <w:t xml:space="preserve">Obtención de Token mediante autenticación </w:t>
      </w:r>
    </w:p>
    <w:p w14:paraId="155B67A5" w14:textId="6EA3DC50" w:rsidR="008A374B" w:rsidRDefault="008A374B" w:rsidP="008A374B"/>
    <w:p w14:paraId="1F47CBD2" w14:textId="24A4B30E" w:rsidR="008A374B" w:rsidRDefault="00434251" w:rsidP="008A374B">
      <w:pPr>
        <w:rPr>
          <w:rFonts w:ascii="Times New Roman" w:hAnsi="Times New Roman" w:cs="Times New Roman"/>
          <w:sz w:val="24"/>
          <w:szCs w:val="24"/>
        </w:rPr>
      </w:pPr>
      <w:r w:rsidRPr="00343F36">
        <w:rPr>
          <w:rFonts w:ascii="Times New Roman" w:hAnsi="Times New Roman" w:cs="Times New Roman"/>
          <w:sz w:val="24"/>
          <w:szCs w:val="24"/>
        </w:rPr>
        <w:t xml:space="preserve">Keycloak es otra de las opciones </w:t>
      </w:r>
      <w:r w:rsidR="00343F36" w:rsidRPr="00343F36">
        <w:rPr>
          <w:rFonts w:ascii="Times New Roman" w:hAnsi="Times New Roman" w:cs="Times New Roman"/>
          <w:sz w:val="24"/>
          <w:szCs w:val="24"/>
        </w:rPr>
        <w:t xml:space="preserve">creadas como servidor de autorización y que se encuentra disponible para su uso ya que es de código abierto. </w:t>
      </w:r>
    </w:p>
    <w:p w14:paraId="5D75DA14" w14:textId="16FE4559" w:rsidR="00343F36" w:rsidRDefault="00343F36" w:rsidP="008A374B">
      <w:pPr>
        <w:rPr>
          <w:rFonts w:ascii="Times New Roman" w:hAnsi="Times New Roman" w:cs="Times New Roman"/>
          <w:sz w:val="24"/>
          <w:szCs w:val="24"/>
        </w:rPr>
      </w:pPr>
      <w:r w:rsidRPr="00343F36">
        <w:rPr>
          <w:rFonts w:ascii="Times New Roman" w:hAnsi="Times New Roman" w:cs="Times New Roman"/>
          <w:sz w:val="24"/>
          <w:szCs w:val="24"/>
        </w:rPr>
        <w:t>Keycloak</w:t>
      </w:r>
      <w:r>
        <w:rPr>
          <w:rFonts w:ascii="Times New Roman" w:hAnsi="Times New Roman" w:cs="Times New Roman"/>
          <w:sz w:val="24"/>
          <w:szCs w:val="24"/>
        </w:rPr>
        <w:t xml:space="preserve"> expone una serie de puntos finales REST para flujos OAUTH 2.0, para utilizarlos mediante POSTMAN podemos crear una variable de entorno “keycloak”</w:t>
      </w:r>
      <w:r w:rsidR="005350D7">
        <w:rPr>
          <w:rFonts w:ascii="Times New Roman" w:hAnsi="Times New Roman" w:cs="Times New Roman"/>
          <w:sz w:val="24"/>
          <w:szCs w:val="24"/>
        </w:rPr>
        <w:t>.</w:t>
      </w:r>
    </w:p>
    <w:p w14:paraId="33B72C1E" w14:textId="77777777" w:rsidR="005350D7" w:rsidRPr="00343F36" w:rsidRDefault="005350D7" w:rsidP="008A374B">
      <w:pPr>
        <w:rPr>
          <w:rFonts w:ascii="Times New Roman" w:hAnsi="Times New Roman" w:cs="Times New Roman"/>
          <w:sz w:val="24"/>
          <w:szCs w:val="24"/>
        </w:rPr>
      </w:pPr>
    </w:p>
    <w:p w14:paraId="102B17FA" w14:textId="62E04A9F" w:rsidR="008A374B" w:rsidRDefault="005350D7" w:rsidP="008A374B">
      <w:r w:rsidRPr="005350D7">
        <w:drawing>
          <wp:inline distT="0" distB="0" distL="0" distR="0" wp14:anchorId="519BA3FB" wp14:editId="2340958D">
            <wp:extent cx="3217674" cy="3564553"/>
            <wp:effectExtent l="0" t="0" r="1905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6693" cy="357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1B9B" w14:textId="77777777" w:rsidR="008A374B" w:rsidRPr="008A374B" w:rsidRDefault="008A374B" w:rsidP="008A374B"/>
    <w:p w14:paraId="498616BD" w14:textId="3E9D6267" w:rsidR="00804F3E" w:rsidRPr="004F77DE" w:rsidRDefault="008A374B" w:rsidP="00FB33BC">
      <w:pPr>
        <w:pStyle w:val="Ttulo1"/>
        <w:rPr>
          <w:rFonts w:ascii="Times New Roman" w:hAnsi="Times New Roman" w:cs="Times New Roman"/>
        </w:rPr>
      </w:pPr>
      <w:r w:rsidRPr="004F77DE">
        <w:rPr>
          <w:rFonts w:ascii="Times New Roman" w:hAnsi="Times New Roman" w:cs="Times New Roman"/>
        </w:rPr>
        <w:t>Azure AD</w:t>
      </w:r>
      <w:r>
        <w:rPr>
          <w:rFonts w:ascii="Times New Roman" w:hAnsi="Times New Roman" w:cs="Times New Roman"/>
        </w:rPr>
        <w:t xml:space="preserve"> - </w:t>
      </w:r>
      <w:r w:rsidR="00FB33BC" w:rsidRPr="004F77DE">
        <w:rPr>
          <w:rFonts w:ascii="Times New Roman" w:hAnsi="Times New Roman" w:cs="Times New Roman"/>
        </w:rPr>
        <w:t xml:space="preserve">Obtención de Token mediante autenticación </w:t>
      </w:r>
    </w:p>
    <w:p w14:paraId="2D8B27B0" w14:textId="77777777" w:rsidR="004F77DE" w:rsidRDefault="004F77DE">
      <w:pPr>
        <w:rPr>
          <w:rFonts w:ascii="Times New Roman" w:hAnsi="Times New Roman" w:cs="Times New Roman"/>
          <w:sz w:val="24"/>
          <w:szCs w:val="24"/>
        </w:rPr>
      </w:pPr>
    </w:p>
    <w:p w14:paraId="7332D026" w14:textId="5A37E64E" w:rsidR="00FB33BC" w:rsidRPr="004F77DE" w:rsidRDefault="00FB33BC">
      <w:pPr>
        <w:rPr>
          <w:rFonts w:ascii="Times New Roman" w:hAnsi="Times New Roman" w:cs="Times New Roman"/>
          <w:sz w:val="24"/>
          <w:szCs w:val="24"/>
        </w:rPr>
      </w:pPr>
      <w:r w:rsidRPr="004F77DE">
        <w:rPr>
          <w:rFonts w:ascii="Times New Roman" w:hAnsi="Times New Roman" w:cs="Times New Roman"/>
          <w:sz w:val="24"/>
          <w:szCs w:val="24"/>
        </w:rPr>
        <w:t xml:space="preserve">En determinados momentos se necesitará un token para el acceso a determinada información de </w:t>
      </w:r>
      <w:proofErr w:type="gramStart"/>
      <w:r w:rsidRPr="004F77DE">
        <w:rPr>
          <w:rFonts w:ascii="Times New Roman" w:hAnsi="Times New Roman" w:cs="Times New Roman"/>
          <w:sz w:val="24"/>
          <w:szCs w:val="24"/>
        </w:rPr>
        <w:t>una api</w:t>
      </w:r>
      <w:proofErr w:type="gramEnd"/>
      <w:r w:rsidRPr="004F77DE">
        <w:rPr>
          <w:rFonts w:ascii="Times New Roman" w:hAnsi="Times New Roman" w:cs="Times New Roman"/>
          <w:sz w:val="24"/>
          <w:szCs w:val="24"/>
        </w:rPr>
        <w:t xml:space="preserve"> que implementa el método de </w:t>
      </w:r>
      <w:hyperlink r:id="rId10" w:history="1">
        <w:r w:rsidRPr="004F77DE">
          <w:rPr>
            <w:rStyle w:val="Hipervnculo"/>
            <w:rFonts w:ascii="Times New Roman" w:hAnsi="Times New Roman" w:cs="Times New Roman"/>
            <w:spacing w:val="-1"/>
            <w:sz w:val="24"/>
            <w:szCs w:val="24"/>
            <w:shd w:val="clear" w:color="auto" w:fill="FFFFFF"/>
          </w:rPr>
          <w:t>autenticación OAuth</w:t>
        </w:r>
      </w:hyperlink>
    </w:p>
    <w:p w14:paraId="6D62846D" w14:textId="2BAF1EEE" w:rsidR="00FB33BC" w:rsidRDefault="00357F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poder solicitar un toke</w:t>
      </w:r>
      <w:r w:rsidR="0009696C">
        <w:rPr>
          <w:rFonts w:ascii="Times New Roman" w:hAnsi="Times New Roman" w:cs="Times New Roman"/>
          <w:sz w:val="24"/>
          <w:szCs w:val="24"/>
        </w:rPr>
        <w:t>n</w:t>
      </w:r>
      <w:r w:rsidR="000A6712">
        <w:rPr>
          <w:rFonts w:ascii="Times New Roman" w:hAnsi="Times New Roman" w:cs="Times New Roman"/>
          <w:sz w:val="24"/>
          <w:szCs w:val="24"/>
        </w:rPr>
        <w:t xml:space="preserve"> con la modalidad implicit</w:t>
      </w:r>
      <w:r>
        <w:rPr>
          <w:rFonts w:ascii="Times New Roman" w:hAnsi="Times New Roman" w:cs="Times New Roman"/>
          <w:sz w:val="24"/>
          <w:szCs w:val="24"/>
        </w:rPr>
        <w:t xml:space="preserve">, se requieren </w:t>
      </w:r>
      <w:r w:rsidR="0009696C">
        <w:rPr>
          <w:rFonts w:ascii="Times New Roman" w:hAnsi="Times New Roman" w:cs="Times New Roman"/>
          <w:sz w:val="24"/>
          <w:szCs w:val="24"/>
        </w:rPr>
        <w:t xml:space="preserve">modificar </w:t>
      </w:r>
      <w:r>
        <w:rPr>
          <w:rFonts w:ascii="Times New Roman" w:hAnsi="Times New Roman" w:cs="Times New Roman"/>
          <w:sz w:val="24"/>
          <w:szCs w:val="24"/>
        </w:rPr>
        <w:t>los siguientes puntos</w:t>
      </w:r>
      <w:r w:rsidR="0009696C">
        <w:rPr>
          <w:rFonts w:ascii="Times New Roman" w:hAnsi="Times New Roman" w:cs="Times New Roman"/>
          <w:sz w:val="24"/>
          <w:szCs w:val="24"/>
        </w:rPr>
        <w:t xml:space="preserve"> en postman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ECD20F" w14:textId="0DDBF2E3" w:rsidR="00357FFD" w:rsidRPr="00357FFD" w:rsidRDefault="0009696C" w:rsidP="00357F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Grant Type: implicit (en postman tiene por default otra </w:t>
      </w:r>
      <w:r w:rsidR="003C38F2">
        <w:rPr>
          <w:rFonts w:ascii="Times New Roman" w:hAnsi="Times New Roman" w:cs="Times New Roman"/>
          <w:sz w:val="24"/>
          <w:szCs w:val="24"/>
        </w:rPr>
        <w:t>opción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813D63F" w14:textId="3EDD4F48" w:rsidR="00357FFD" w:rsidRDefault="0009696C" w:rsidP="00357F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Callback URL: </w:t>
      </w:r>
      <w:hyperlink r:id="rId11" w:history="1">
        <w:r w:rsidRPr="001574EE">
          <w:rPr>
            <w:rStyle w:val="Hipervnculo"/>
            <w:rFonts w:ascii="Times New Roman" w:hAnsi="Times New Roman" w:cs="Times New Roman"/>
            <w:sz w:val="24"/>
            <w:szCs w:val="24"/>
          </w:rPr>
          <w:t>https://oauth.pstmn.io/v1/callback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(esta url debe estar registrada en </w:t>
      </w:r>
      <w:proofErr w:type="gramStart"/>
      <w:r>
        <w:rPr>
          <w:rFonts w:ascii="Times New Roman" w:hAnsi="Times New Roman" w:cs="Times New Roman"/>
          <w:sz w:val="24"/>
          <w:szCs w:val="24"/>
        </w:rPr>
        <w:t>la api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consultar en AAD)</w:t>
      </w:r>
    </w:p>
    <w:p w14:paraId="685D1AFD" w14:textId="67D86535" w:rsidR="0009696C" w:rsidRDefault="0009696C" w:rsidP="00357F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 URL: </w:t>
      </w:r>
      <w:hyperlink r:id="rId12" w:history="1">
        <w:r w:rsidRPr="001574EE">
          <w:rPr>
            <w:rStyle w:val="Hipervnculo"/>
            <w:rFonts w:ascii="Times New Roman" w:hAnsi="Times New Roman" w:cs="Times New Roman"/>
            <w:sz w:val="24"/>
            <w:szCs w:val="24"/>
          </w:rPr>
          <w:t>https://login.microsoftonline.com/344979d0-d31d-4c57-8ba0-491aff4acaed/oauth2/v2.0/authorize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(el nro </w:t>
      </w:r>
      <w:r w:rsidR="00DE5131">
        <w:rPr>
          <w:rFonts w:ascii="Times New Roman" w:hAnsi="Times New Roman" w:cs="Times New Roman"/>
          <w:sz w:val="24"/>
          <w:szCs w:val="24"/>
        </w:rPr>
        <w:t>largo es el tenantId de su corporacion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48BED62" w14:textId="3214427C" w:rsidR="0009696C" w:rsidRPr="00357FFD" w:rsidRDefault="00DE5131" w:rsidP="00357F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Scope: </w:t>
      </w:r>
      <w:r w:rsidRPr="00DE5131">
        <w:rPr>
          <w:rFonts w:ascii="Times New Roman" w:hAnsi="Times New Roman" w:cs="Times New Roman"/>
          <w:sz w:val="24"/>
          <w:szCs w:val="24"/>
        </w:rPr>
        <w:t>api:</w:t>
      </w:r>
      <w:r w:rsidR="003C38F2">
        <w:rPr>
          <w:rFonts w:ascii="Times New Roman" w:hAnsi="Times New Roman" w:cs="Times New Roman"/>
          <w:sz w:val="24"/>
          <w:szCs w:val="24"/>
        </w:rPr>
        <w:t xml:space="preserve"> </w:t>
      </w:r>
      <w:r w:rsidRPr="00DE5131">
        <w:rPr>
          <w:rFonts w:ascii="Times New Roman" w:hAnsi="Times New Roman" w:cs="Times New Roman"/>
          <w:sz w:val="24"/>
          <w:szCs w:val="24"/>
        </w:rPr>
        <w:t>//66dd4584-1174-4c62-8b56-598e45</w:t>
      </w:r>
      <w:r w:rsidR="003C38F2">
        <w:rPr>
          <w:rFonts w:ascii="Times New Roman" w:hAnsi="Times New Roman" w:cs="Times New Roman"/>
          <w:sz w:val="24"/>
          <w:szCs w:val="24"/>
        </w:rPr>
        <w:t>1503f2</w:t>
      </w:r>
      <w:r w:rsidRPr="00DE5131">
        <w:rPr>
          <w:rFonts w:ascii="Times New Roman" w:hAnsi="Times New Roman" w:cs="Times New Roman"/>
          <w:sz w:val="24"/>
          <w:szCs w:val="24"/>
        </w:rPr>
        <w:t>/</w:t>
      </w:r>
      <w:r w:rsidR="003C38F2">
        <w:rPr>
          <w:rFonts w:ascii="Times New Roman" w:hAnsi="Times New Roman" w:cs="Times New Roman"/>
          <w:sz w:val="24"/>
          <w:szCs w:val="24"/>
        </w:rPr>
        <w:t>examplea</w:t>
      </w:r>
      <w:r w:rsidRPr="00DE5131">
        <w:rPr>
          <w:rFonts w:ascii="Times New Roman" w:hAnsi="Times New Roman" w:cs="Times New Roman"/>
          <w:sz w:val="24"/>
          <w:szCs w:val="24"/>
        </w:rPr>
        <w:t>pp.acces</w:t>
      </w:r>
      <w:r>
        <w:rPr>
          <w:rFonts w:ascii="Times New Roman" w:hAnsi="Times New Roman" w:cs="Times New Roman"/>
          <w:sz w:val="24"/>
          <w:szCs w:val="24"/>
        </w:rPr>
        <w:t xml:space="preserve"> (se obtiene el scope generado en la registración de la aplicación en AAD)</w:t>
      </w:r>
    </w:p>
    <w:p w14:paraId="03848AA6" w14:textId="5E5EED3B" w:rsidR="00357FFD" w:rsidRDefault="00C65F45" w:rsidP="00C65F45">
      <w:pPr>
        <w:pStyle w:val="Ttulo1"/>
      </w:pPr>
      <w:r>
        <w:t>Mo</w:t>
      </w:r>
      <w:r w:rsidR="003C38F2">
        <w:t>c</w:t>
      </w:r>
      <w:r>
        <w:t>k Server</w:t>
      </w:r>
    </w:p>
    <w:p w14:paraId="7ABFC8EC" w14:textId="2A8BF36E" w:rsidR="00BF3F16" w:rsidRDefault="00BF3F16" w:rsidP="00BF3F16"/>
    <w:p w14:paraId="560699CD" w14:textId="77777777" w:rsidR="00BF3F16" w:rsidRPr="00BF3F16" w:rsidRDefault="00BF3F16" w:rsidP="00BF3F16"/>
    <w:p w14:paraId="67BFD051" w14:textId="10D7F570" w:rsidR="00C65F45" w:rsidRPr="00C65F45" w:rsidRDefault="00C65F45" w:rsidP="00C65F45">
      <w:pPr>
        <w:pStyle w:val="Ttulo1"/>
      </w:pPr>
      <w:r>
        <w:t>Monitor Server</w:t>
      </w:r>
    </w:p>
    <w:p w14:paraId="1EB809C7" w14:textId="74B0913A" w:rsidR="00357FFD" w:rsidRDefault="000515B2" w:rsidP="000515B2">
      <w:pPr>
        <w:pStyle w:val="Ttulo1"/>
      </w:pPr>
      <w:r>
        <w:t>Colecciones para pruebas de Request</w:t>
      </w:r>
    </w:p>
    <w:p w14:paraId="0183CAF2" w14:textId="380D4768" w:rsidR="00357FFD" w:rsidRPr="00357FFD" w:rsidRDefault="00357FFD" w:rsidP="00357FFD">
      <w:pPr>
        <w:rPr>
          <w:rFonts w:ascii="Times New Roman" w:hAnsi="Times New Roman" w:cs="Times New Roman"/>
          <w:sz w:val="24"/>
          <w:szCs w:val="24"/>
        </w:rPr>
      </w:pPr>
    </w:p>
    <w:p w14:paraId="70794209" w14:textId="350826E4" w:rsidR="00357FFD" w:rsidRDefault="001D47D6" w:rsidP="001D47D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Seleccionar la colección con la que se van a realizar las pruebas, luego hacer clic en el tab “run”</w:t>
      </w:r>
    </w:p>
    <w:p w14:paraId="14C8BAB1" w14:textId="1051732C" w:rsidR="001D47D6" w:rsidRPr="00092B75" w:rsidRDefault="001D47D6" w:rsidP="00092B75">
      <w:pPr>
        <w:ind w:left="360"/>
        <w:rPr>
          <w:rFonts w:ascii="Times New Roman" w:hAnsi="Times New Roman" w:cs="Times New Roman"/>
          <w:sz w:val="24"/>
          <w:szCs w:val="24"/>
        </w:rPr>
      </w:pPr>
      <w:r w:rsidRPr="001D47D6">
        <w:rPr>
          <w:noProof/>
        </w:rPr>
        <w:drawing>
          <wp:inline distT="0" distB="0" distL="0" distR="0" wp14:anchorId="38D18D92" wp14:editId="5BC2D724">
            <wp:extent cx="5760720" cy="21151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1F5A" w14:textId="0F0B744C" w:rsidR="001D0AE1" w:rsidRDefault="001D0AE1" w:rsidP="001D47D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5794EB7" w14:textId="20E0873C" w:rsidR="001D0AE1" w:rsidRDefault="001D0AE1" w:rsidP="001D47D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Cabe mencionar </w:t>
      </w:r>
      <w:proofErr w:type="gramStart"/>
      <w:r>
        <w:rPr>
          <w:rFonts w:ascii="Times New Roman" w:hAnsi="Times New Roman" w:cs="Times New Roman"/>
          <w:sz w:val="24"/>
          <w:szCs w:val="24"/>
        </w:rPr>
        <w:t>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 las requests requieren de un token, se puede utilizar la opción de Authorization para inyectar el token </w:t>
      </w:r>
      <w:r w:rsidR="005741C9">
        <w:rPr>
          <w:rFonts w:ascii="Times New Roman" w:hAnsi="Times New Roman" w:cs="Times New Roman"/>
          <w:sz w:val="24"/>
          <w:szCs w:val="24"/>
        </w:rPr>
        <w:t>en cada llamada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6C1574" w14:textId="1EE3705C" w:rsidR="001D0AE1" w:rsidRDefault="001D0AE1" w:rsidP="001D47D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no se desea poner un token fijo, se puede hacer uso de variables y tener como primera ejecución de las pruebas una request especifica que se encargue de conseguir el token y mediante un script </w:t>
      </w:r>
      <w:r w:rsidR="005741C9">
        <w:rPr>
          <w:rFonts w:ascii="Times New Roman" w:hAnsi="Times New Roman" w:cs="Times New Roman"/>
          <w:sz w:val="24"/>
          <w:szCs w:val="24"/>
        </w:rPr>
        <w:t xml:space="preserve">asignarlo a </w:t>
      </w:r>
      <w:r>
        <w:rPr>
          <w:rFonts w:ascii="Times New Roman" w:hAnsi="Times New Roman" w:cs="Times New Roman"/>
          <w:sz w:val="24"/>
          <w:szCs w:val="24"/>
        </w:rPr>
        <w:t>una variable registrada para tal fin.</w:t>
      </w:r>
      <w:r w:rsidR="005741C9">
        <w:rPr>
          <w:rFonts w:ascii="Times New Roman" w:hAnsi="Times New Roman" w:cs="Times New Roman"/>
          <w:sz w:val="24"/>
          <w:szCs w:val="24"/>
        </w:rPr>
        <w:t xml:space="preserve"> Otra variante podría ser implementar un pre-request y mediante un script conseguir el token para la request de interés.</w:t>
      </w:r>
    </w:p>
    <w:p w14:paraId="23DEB641" w14:textId="7F35131E" w:rsidR="00357FFD" w:rsidRPr="001D47D6" w:rsidRDefault="00521B0B" w:rsidP="001D47D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Desde la opción “Select file”, se puede incorporar un archivo con </w:t>
      </w:r>
      <w:r w:rsidR="009801B9">
        <w:rPr>
          <w:rFonts w:ascii="Times New Roman" w:hAnsi="Times New Roman" w:cs="Times New Roman"/>
          <w:sz w:val="24"/>
          <w:szCs w:val="24"/>
        </w:rPr>
        <w:t>datos</w:t>
      </w:r>
      <w:r>
        <w:rPr>
          <w:rFonts w:ascii="Times New Roman" w:hAnsi="Times New Roman" w:cs="Times New Roman"/>
          <w:sz w:val="24"/>
          <w:szCs w:val="24"/>
        </w:rPr>
        <w:t xml:space="preserve"> en formato json. Los datos servirán </w:t>
      </w:r>
      <w:r w:rsidR="009801B9">
        <w:rPr>
          <w:rFonts w:ascii="Times New Roman" w:hAnsi="Times New Roman" w:cs="Times New Roman"/>
          <w:sz w:val="24"/>
          <w:szCs w:val="24"/>
        </w:rPr>
        <w:t xml:space="preserve">como un set </w:t>
      </w:r>
      <w:r>
        <w:rPr>
          <w:rFonts w:ascii="Times New Roman" w:hAnsi="Times New Roman" w:cs="Times New Roman"/>
          <w:sz w:val="24"/>
          <w:szCs w:val="24"/>
        </w:rPr>
        <w:t xml:space="preserve">de prueba para la ejecución de cada request </w:t>
      </w:r>
      <w:r w:rsidR="009801B9">
        <w:rPr>
          <w:rFonts w:ascii="Times New Roman" w:hAnsi="Times New Roman" w:cs="Times New Roman"/>
          <w:sz w:val="24"/>
          <w:szCs w:val="24"/>
        </w:rPr>
        <w:t xml:space="preserve">marcada en </w:t>
      </w:r>
      <w:r>
        <w:rPr>
          <w:rFonts w:ascii="Times New Roman" w:hAnsi="Times New Roman" w:cs="Times New Roman"/>
          <w:sz w:val="24"/>
          <w:szCs w:val="24"/>
        </w:rPr>
        <w:t xml:space="preserve">la colección </w:t>
      </w:r>
      <w:r w:rsidR="009801B9">
        <w:rPr>
          <w:rFonts w:ascii="Times New Roman" w:hAnsi="Times New Roman" w:cs="Times New Roman"/>
          <w:sz w:val="24"/>
          <w:szCs w:val="24"/>
        </w:rPr>
        <w:t>seleccionada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A20FB7" w14:textId="312AB86A" w:rsidR="00357FFD" w:rsidRDefault="00092B75" w:rsidP="00092B7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601FD0" w:rsidRPr="00601F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F18AC1" wp14:editId="05728B21">
            <wp:extent cx="5760720" cy="1746250"/>
            <wp:effectExtent l="0" t="0" r="0" b="635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9D35" w14:textId="77777777" w:rsidR="001E4276" w:rsidRDefault="001E4276" w:rsidP="00092B7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D6CA499" w14:textId="0150632B" w:rsidR="00521B0B" w:rsidRDefault="00521B0B" w:rsidP="00521B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los valores de la colección de cada objeto se mapee en cada propiedad del body (como en el </w:t>
      </w:r>
      <w:proofErr w:type="gramStart"/>
      <w:r>
        <w:rPr>
          <w:rFonts w:ascii="Times New Roman" w:hAnsi="Times New Roman" w:cs="Times New Roman"/>
          <w:sz w:val="24"/>
          <w:szCs w:val="24"/>
        </w:rPr>
        <w:t>ejemplo )</w:t>
      </w:r>
      <w:proofErr w:type="gramEnd"/>
      <w:r>
        <w:rPr>
          <w:rFonts w:ascii="Times New Roman" w:hAnsi="Times New Roman" w:cs="Times New Roman"/>
          <w:sz w:val="24"/>
          <w:szCs w:val="24"/>
        </w:rPr>
        <w:t>, se debe incorporar como variables, así se muestra en la siguiente imagen:</w:t>
      </w:r>
    </w:p>
    <w:p w14:paraId="03F91A87" w14:textId="6F4C3A51" w:rsidR="00521B0B" w:rsidRPr="00092B75" w:rsidRDefault="00092B75" w:rsidP="00092B7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92B75">
        <w:rPr>
          <w:noProof/>
        </w:rPr>
        <w:drawing>
          <wp:inline distT="0" distB="0" distL="0" distR="0" wp14:anchorId="5A662B5D" wp14:editId="247F3CFF">
            <wp:extent cx="5760720" cy="26117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8E7B" w14:textId="3E6D2714" w:rsidR="00521B0B" w:rsidRPr="00983C85" w:rsidRDefault="00521B0B" w:rsidP="00983C8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89A630B" w14:textId="65D66EF7" w:rsidR="00521B0B" w:rsidRDefault="00521B0B" w:rsidP="00357FFD">
      <w:pPr>
        <w:rPr>
          <w:rFonts w:ascii="Times New Roman" w:hAnsi="Times New Roman" w:cs="Times New Roman"/>
          <w:sz w:val="24"/>
          <w:szCs w:val="24"/>
        </w:rPr>
      </w:pPr>
    </w:p>
    <w:p w14:paraId="6E6BEEFE" w14:textId="3DBC6A61" w:rsidR="00521B0B" w:rsidRDefault="00521B0B" w:rsidP="00357FFD">
      <w:pPr>
        <w:rPr>
          <w:rFonts w:ascii="Times New Roman" w:hAnsi="Times New Roman" w:cs="Times New Roman"/>
          <w:sz w:val="24"/>
          <w:szCs w:val="24"/>
        </w:rPr>
      </w:pPr>
    </w:p>
    <w:p w14:paraId="0049D87E" w14:textId="2C0317AA" w:rsidR="00521B0B" w:rsidRDefault="00521B0B" w:rsidP="00357FFD">
      <w:pPr>
        <w:rPr>
          <w:rFonts w:ascii="Times New Roman" w:hAnsi="Times New Roman" w:cs="Times New Roman"/>
          <w:sz w:val="24"/>
          <w:szCs w:val="24"/>
        </w:rPr>
      </w:pPr>
    </w:p>
    <w:p w14:paraId="0DAFAFF3" w14:textId="77777777" w:rsidR="00521B0B" w:rsidRPr="00357FFD" w:rsidRDefault="00521B0B" w:rsidP="00357FFD">
      <w:pPr>
        <w:rPr>
          <w:rFonts w:ascii="Times New Roman" w:hAnsi="Times New Roman" w:cs="Times New Roman"/>
          <w:sz w:val="24"/>
          <w:szCs w:val="24"/>
        </w:rPr>
      </w:pPr>
    </w:p>
    <w:p w14:paraId="5E1F2EEE" w14:textId="77777777" w:rsidR="00B800CF" w:rsidRDefault="00B800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E0C4DC" w14:textId="6914CD91" w:rsidR="00357FFD" w:rsidRDefault="00357FFD" w:rsidP="00357FFD">
      <w:pPr>
        <w:pStyle w:val="Ttulo1"/>
      </w:pPr>
      <w:r>
        <w:lastRenderedPageBreak/>
        <w:t>Referencias</w:t>
      </w:r>
    </w:p>
    <w:p w14:paraId="0CC29C60" w14:textId="61B0D74F" w:rsidR="00357FFD" w:rsidRDefault="00357FFD" w:rsidP="00357FFD"/>
    <w:p w14:paraId="5840EA55" w14:textId="2CA6ABAF" w:rsidR="001D486B" w:rsidRDefault="009777DF" w:rsidP="00357FFD">
      <w:hyperlink r:id="rId16" w:history="1">
        <w:r w:rsidR="001D486B" w:rsidRPr="001574EE">
          <w:rPr>
            <w:rStyle w:val="Hipervnculo"/>
          </w:rPr>
          <w:t>https://learning.postman.com/docs/sending-requests/authorization/</w:t>
        </w:r>
      </w:hyperlink>
    </w:p>
    <w:p w14:paraId="1B711BA9" w14:textId="42656E7F" w:rsidR="00357FFD" w:rsidRDefault="009777DF" w:rsidP="00357FFD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357FFD" w:rsidRPr="001574EE">
          <w:rPr>
            <w:rStyle w:val="Hipervnculo"/>
            <w:rFonts w:ascii="Times New Roman" w:hAnsi="Times New Roman" w:cs="Times New Roman"/>
            <w:sz w:val="24"/>
            <w:szCs w:val="24"/>
          </w:rPr>
          <w:t>https://blogs.aaddevsup.xyz/2019/06/setup-postman-to-get-azure-access-tokens-automatically-for-you/</w:t>
        </w:r>
      </w:hyperlink>
    </w:p>
    <w:p w14:paraId="2EC76E1E" w14:textId="5E4BA0C6" w:rsidR="000515B2" w:rsidRDefault="009777DF" w:rsidP="000515B2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0515B2" w:rsidRPr="008C7456">
          <w:rPr>
            <w:rStyle w:val="Hipervnculo"/>
            <w:rFonts w:ascii="Times New Roman" w:hAnsi="Times New Roman" w:cs="Times New Roman"/>
            <w:sz w:val="24"/>
            <w:szCs w:val="24"/>
          </w:rPr>
          <w:t>https://learning.postman.com/docs/running-collections/working-with-data-files</w:t>
        </w:r>
      </w:hyperlink>
    </w:p>
    <w:p w14:paraId="3C036A6B" w14:textId="6C072EA3" w:rsidR="00357FFD" w:rsidRDefault="008A374B" w:rsidP="00357FFD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E758DA">
          <w:rPr>
            <w:rStyle w:val="Hipervnculo"/>
            <w:rFonts w:ascii="Times New Roman" w:hAnsi="Times New Roman" w:cs="Times New Roman"/>
            <w:sz w:val="24"/>
            <w:szCs w:val="24"/>
          </w:rPr>
          <w:t>https://www.baeldung.com/postman-keycloak-endpoints</w:t>
        </w:r>
      </w:hyperlink>
    </w:p>
    <w:p w14:paraId="4B3C6B7D" w14:textId="77777777" w:rsidR="008A374B" w:rsidRPr="00357FFD" w:rsidRDefault="008A374B" w:rsidP="00357FFD">
      <w:pPr>
        <w:rPr>
          <w:rFonts w:ascii="Times New Roman" w:hAnsi="Times New Roman" w:cs="Times New Roman"/>
          <w:sz w:val="24"/>
          <w:szCs w:val="24"/>
        </w:rPr>
      </w:pPr>
    </w:p>
    <w:sectPr w:rsidR="008A374B" w:rsidRPr="00357FFD" w:rsidSect="004F77DE">
      <w:pgSz w:w="11906" w:h="16838"/>
      <w:pgMar w:top="1417" w:right="1133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30AC6" w14:textId="77777777" w:rsidR="009777DF" w:rsidRDefault="009777DF" w:rsidP="00B800CF">
      <w:pPr>
        <w:spacing w:after="0" w:line="240" w:lineRule="auto"/>
      </w:pPr>
      <w:r>
        <w:separator/>
      </w:r>
    </w:p>
  </w:endnote>
  <w:endnote w:type="continuationSeparator" w:id="0">
    <w:p w14:paraId="20FA2601" w14:textId="77777777" w:rsidR="009777DF" w:rsidRDefault="009777DF" w:rsidP="00B80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50189" w14:textId="77777777" w:rsidR="009777DF" w:rsidRDefault="009777DF" w:rsidP="00B800CF">
      <w:pPr>
        <w:spacing w:after="0" w:line="240" w:lineRule="auto"/>
      </w:pPr>
      <w:r>
        <w:separator/>
      </w:r>
    </w:p>
  </w:footnote>
  <w:footnote w:type="continuationSeparator" w:id="0">
    <w:p w14:paraId="086E07CC" w14:textId="77777777" w:rsidR="009777DF" w:rsidRDefault="009777DF" w:rsidP="00B80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326B2"/>
    <w:multiLevelType w:val="hybridMultilevel"/>
    <w:tmpl w:val="2D183A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3E"/>
    <w:rsid w:val="000515B2"/>
    <w:rsid w:val="00092B75"/>
    <w:rsid w:val="0009696C"/>
    <w:rsid w:val="000A6712"/>
    <w:rsid w:val="001D0AE1"/>
    <w:rsid w:val="001D47D6"/>
    <w:rsid w:val="001D486B"/>
    <w:rsid w:val="001E4276"/>
    <w:rsid w:val="00343F36"/>
    <w:rsid w:val="00357FFD"/>
    <w:rsid w:val="00365479"/>
    <w:rsid w:val="003C38F2"/>
    <w:rsid w:val="00434251"/>
    <w:rsid w:val="00460493"/>
    <w:rsid w:val="004F77DE"/>
    <w:rsid w:val="00521B0B"/>
    <w:rsid w:val="005350D7"/>
    <w:rsid w:val="005741C9"/>
    <w:rsid w:val="00601FD0"/>
    <w:rsid w:val="006D6AC5"/>
    <w:rsid w:val="00804F3E"/>
    <w:rsid w:val="008A374B"/>
    <w:rsid w:val="009777DF"/>
    <w:rsid w:val="009801B9"/>
    <w:rsid w:val="00983C85"/>
    <w:rsid w:val="00A259BF"/>
    <w:rsid w:val="00B800CF"/>
    <w:rsid w:val="00BF3F16"/>
    <w:rsid w:val="00C65F45"/>
    <w:rsid w:val="00DE5131"/>
    <w:rsid w:val="00EF0137"/>
    <w:rsid w:val="00FB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86E73B"/>
  <w15:chartTrackingRefBased/>
  <w15:docId w15:val="{BC87AA0D-9E14-4BAB-9B2F-3783B64C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3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D6AC5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6AC5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FB3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B33B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7FF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D47D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A3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hyperlink" Target="https://learning.postman.com/docs/running-collections/working-with-data-file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ogin.microsoftonline.com/344979d0-d31d-4c57-8ba0-491aff4acaed/oauth2/v2.0/authorize" TargetMode="External"/><Relationship Id="rId17" Type="http://schemas.openxmlformats.org/officeDocument/2006/relationships/hyperlink" Target="https://blogs.aaddevsup.xyz/2019/06/setup-postman-to-get-azure-access-tokens-automatically-for-yo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ing.postman.com/docs/sending-requests/authorizati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auth.pstmn.io/v1/callbac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OAuth" TargetMode="External"/><Relationship Id="rId19" Type="http://schemas.openxmlformats.org/officeDocument/2006/relationships/hyperlink" Target="https://www.baeldung.com/postman-keycloak-endpoi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Se podrán verificar distintas configuraciones y usos de POSTMAN para la interacción con APIs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5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Postman</vt:lpstr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Postman</dc:title>
  <dc:subject>Configuraciones y uso</dc:subject>
  <dc:creator/>
  <cp:keywords/>
  <dc:description/>
  <cp:lastModifiedBy>Albarracin, Eduardo Javier</cp:lastModifiedBy>
  <cp:revision>18</cp:revision>
  <dcterms:created xsi:type="dcterms:W3CDTF">2021-02-22T13:03:00Z</dcterms:created>
  <dcterms:modified xsi:type="dcterms:W3CDTF">2021-11-18T15:41:00Z</dcterms:modified>
</cp:coreProperties>
</file>