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y Diseño Central de un Gestor y Monitor de Sesiones de Inteligencia Artificial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El Problema Ontológico: Definición y Descubrimiento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fundacional de los sistemas operativos modernos, basada en los estándares POSIX en el caso de Linux y en el modelo NT en Windows, fue diseñada bajo un paradigma de computación determinista. En estos entornos, las entidades de ejecución son invocadas explícitamente por usuarios humanos o por demonios del sistema con objetivos predecibles. En consecuencia, la telemetría, el control de acceso y la observabilidad se estructuran en torno a identificadores de usuario (UID), identificadores de proceso (PID) y sesiones de terminal (TTY). Sin embargo, la irrupción de agentes autónomos de Inteligencia Artificial (IA) introduce un paradigma estocástico y no determinista que fractura este modelo ontológico tradicional.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Actualmente, los sistemas operativos carecen de una representación nativa para el concepto de una "Sesión de 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 agente autónomo raramente se manifiesta como un único proceso estático y continuo. Por el contrario, opera de forma polimórfica: puede inicializarse como un script de Python ejecutando un marco de orquestación (como LangChain o AutoGPT), evolucionar instanciando binarios precompilados locales (como llama.cpp), delegar inferencias en contenedores Docker efímeros, o mantener múltiples hilos de red asíncronos invocando llamadas a interfaces de programación de aplicaciones (API) de grandes modelos de lenguaje (LLM).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del sistema operativo, esta topología de ejecución se percibe de forma completamente fragmentada. El subsistema de monitorización visualiza, por ejemplo, un subproceso estándar de la consola ejecutando un comando de escritura en un archivo o lanzando una instancia de Git. El sistema es inherentemente incapaz de discernir si dicha acción es el resultado de un comando tecleado directamente por un usuario humano, o si es la manifestación física de un razonamiento autónomo ejecutado y planificado por un LLM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opacidad estructural define una brecha semántica crítica entre la intención cognitiva de alto nivel de la IA (expresada en lenguaje natural o </w:t>
      </w:r>
      <w:r w:rsidDel="00000000" w:rsidR="00000000" w:rsidRPr="00000000">
        <w:rPr>
          <w:rFonts w:ascii="Google Sans" w:cs="Google Sans" w:eastAsia="Google Sans" w:hAnsi="Google Sans"/>
          <w:i w:val="1"/>
          <w:iCs w:val="1"/>
          <w:color w:val="1f1f1f"/>
          <w:rtl w:val="0"/>
        </w:rPr>
        <w:t xml:space="preserve">prompts</w:t>
      </w:r>
      <w:r w:rsidDel="00000000" w:rsidR="00000000" w:rsidRPr="00000000">
        <w:rPr>
          <w:rFonts w:ascii="Google Sans" w:cs="Google Sans" w:eastAsia="Google Sans" w:hAnsi="Google Sans"/>
          <w:color w:val="1f1f1f"/>
          <w:rtl w:val="0"/>
        </w:rPr>
        <w:t xml:space="preserve">) y sus efectos deterministas de bajo nivel en el hardware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Heurísticas Avanzadas para la Identificación de Procesos de IA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resolver esta carencia de estandarización, la identificación de procesos de IA exige el despliegue de heurísticas multimodales avanzadas que operen transversalmente en la pila del sistema. La diferenciación entre una carga de trabajo humana, un servicio del sistema y una sesión de IA requiere la correlación rigurosa de huellas computacionales, patrones de red y consumo de memoria de video (VRAM).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Dimensión Heurística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 de Evaluación del Sistema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Firma Característica de una Sesión de 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Consumo y Patrones de VRAM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Asignación de bloques continuos y retención de memoria a través de la API del controlador GPU (NVML/ROCm).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Patrones masivos de asignación de caché de clave-valor (KV Cache) donde la memoria crece linealmente sin un aumento proporcional en el procesamiento de gráficos geométricos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Comunicaciones de Red (Inferencia Remota)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Resoluciones DNS, persistencia de sockets TLS y telemetría de ráfagas de paquetes.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Sockets de larga duración transmitiendo ráfagas de datos altamente asimétricas hacia dominios conocidos de inferencia (e.g., OpenAI, Anthropic), utilizando habitualmente protocolos de flujos continuos como Server-Sent Events (SSE)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Ciclo de Vida de Procesos (Process Lineage)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 de bifurcación (fork/execve) e invocación anidada de intérpretes del 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Creación automatizada y de alta frecuencia de subprocesos efímeros (ej. iteraciones de bash, python, herramientas del sistema) con argumentos estructurados que carecen por completo de la varianza de latencia tipográfica típica de un operador humano.</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de hardware, el descubrimiento proactivo de modelos de IA de ejecución local exige la instrumentación profunda de las bibliotecas de gestión de las unidades de procesamiento gráfico. En entornos equipados con hardware de NVIDIA, la biblioteca de gestión NVML (NVIDIA Management Library) proporciona interfaces críticas para esta labor. Específicamente, el sistema de monitorización debe invocar la función nvmlDeviceGetComputeRunningProcesses (o sus variantes modernas _v3), la cual permite al núcleo consultar una matriz de estructuras nvmlProcessInfo_t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estructura expone directamente los identificadores de los procesos (PID) y la cantidad exacta de memoria gráfica (usedGpuMemory) asignada por cada uno, reportada en bytes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nivel de inspección permite aislar procesos que monopolizan gigabytes de VRAM sin registrar llamadas a bibliotecas de renderizado gráfico tradicional (como OpenGL o DirectX), marcando de forma casi inequívoca la presencia de tensores de red neuronal cargados en memoria para inferencia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Sin embargo, la implementación de esta heurística debe sortear complicaciones técnicas documentadas. Por ejemplo, en ciertas versiones de controladores NVIDIA (específicamente versiones legado 555 o OpenRM recientes), la ejecución de procesos de IA dentro de contenedores Docker genera una desincronización en el espacio de nombres de procesos (PID namespace), provocando que NVML reporte un consumo de memoria GPU de 0 bytes, independientemente de la carga real del contenedor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Adicionalmente, anomalías históricas en controladores de la serie 500 causaban que la consulta devolviera procesos activos en todas las GPU del sistema en lugar de la unidad de procesamiento específica solicitada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igual forma, en plataformas equipadas con aceleradores AMD, la infraestructura ROCm (Radeon Open Compute) permite correlacionar el espacio de memoria de la GPU con los espacios de nombres del sistema anfitrión. La utilidad de monitorización rocm-smi y sus API subyacentes son capaces de rastrear el PID y el uso de memoria, pero enfrentan restricciones severas bajo arquitecturas de aislamiento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Si el administrador de infraestructura bloquea el acceso a nodos de dispositivo específicos (/dev/dri/cardX) utilizando grupos de control de Linux (cgroups), la API de ROCm falla silenciosamente, ocultando la sesión de IA del sistema central de observabilidad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Superar estas limitaciones heurísticas requiere que el gestor de sesiones de IA se integre directamente con el Administrador de Dispositivos del núcleo para auditar las transferencias reales a nivel PCIe (Peripheral Component Interconnect Express), garantizando la visibilidad independientemente del aislamiento en el espacio de usuario.</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Ingeniería Inversa e Interceptación de Bajo Nivel (Linux &amp; Windows)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 un servicio de monitorización y extracción que opere en la intersección del núcleo y el espacio de usuario sin degradar el rendimiento computacional general exige descartar explícitamente metodologías de intercepción anticuadas o ineficientes.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comenzar, la técnica de volcado de memoria de acceso aleatorio (RAM dumping) continuo para buscar firmas de LLMs se descarta categóricamente. Leer gigabytes de memoria transaccional de forma iterativa contamina la memoria caché del procesador, satura el bus del sistema y genera pausas inaceptables en el planificador del sistema operativo. De la misma manera, el uso del framework ptrace en entornos Linux se declara inviable para esta arquitectura. ptrace opera interceptando llamadas al sistema mediante la inyección de señales SIGTRAP, lo que fuerza al proceso objetivo a detenerse y ceder el control al proceso rastreador en cada iteración. Este mecanismo introduce dos cambios de contexto de CPU completos por cada llamada al sistema, penalizando el rendimiento del proceso de IA en métricas que pueden superar el 80% de latencia adicional en operaciones de entrada/salida intensivas. Finalmente, el demonio auditd de Linux también es insuficiente; aunque opera a nivel de núcleo, transfiere eventos en crudo a través de sockets Netlink de manera asíncrona, sufriendo frecuentemente de paquetes caídos (packet drops) bajo ráfagas intensivas de peticiones y, crucialmente, careciendo de la maleabilidad necesaria para aislar el contexto semántico de la IA antes de saturar el espacio de almacenamiento.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lugar de estos enfoques subóptimos, la arquitectura exige el despliegue de tecnologías nativas de instrumentación dinámica, garantizando una sobrecarga global de rendimiento inferior al 3%</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Subsistema de Linux: eBPF (Extended Berkeley Packet Filter) y Rastreo de Límites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ecosistemas Linux, la arquitectura del monitor se cimenta sobre eBPF, una tecnología que permite la ejecución de programas en un entorno de máquina virtual sandboxed directamente dentro del núcleo. El uso de eBPF es ontológicamente superior porque permite realizar un filtrado agresivo en el punto de origen del evento, antes de que este deba cruzar la frontera hacia el espacio de usuario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despliega una matriz de kprobes (kernel probes) y tracepoints. Los tracepoints son marcadores estables en el código fuente del núcleo, ideales para rastrear el ciclo de vida de los procesos. Al anclar un programa eBPF al tracepoint sched_process_exec, el monitor reconstruye dinámicamente el árbol de procesos, garantizando que cada subproceso generado por el entorno de orquestación de la IA pueda ser mapeado inequívocamente hacia su hilo principal (proceso padre)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auditar la interacción de la IA con el mundo exterior, el sistema instrumenta llamadas al sistema operativas mediante kprobes aplicados a funciones críticas como openat2 (para operaciones del sistema de archivos), connect y sendto (para inicialización de red) y execve (para ejecución de binarios)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 lugar de saturar el canal IPC remitiendo cada evento del sistema operativo, el código eBPF in-kernel verifica si el PID originador se encuentra en un mapa hash (eBPF map) que contiene los procesos previamente identificados por las heurísticas como "Agentes de IA". Si el PID coincide, eBPF captura la estructura de datos, resuelve los descriptores de archivo a rutas de sistema concretas y transfiere un evento altamente estructurado a través de un búfer de anillo (ring buffer) hacia el demonio de espacio de usuario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Este enfoque selectivo es la clave para mantener un impacto de rendimiento prácticamente nulo en el resto de la carga de trabajo del servidor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Subsistema de Windows: ETW, API Hooking y File System Minifilters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NT de Windows impone un paradigma completamente diferente, fuertemente protegido por PatchGuard (Kernel Patch Protection), el cual prohíbe la alteración directa de las tablas de despacho del núcleo (SSDT). Por tanto, la intercepción se basa en un diseño tripartito, sin recurrir a modificaciones no soportadas del núcleo.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base del monitoreo pasivo se encuentra ETW (Event Tracing for Windows). ETW proporciona un marco determinista y asíncrono para el rastreo de eventos del sistema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monitor instancia sesiones ETW consumiendo eventos de proveedores fundamentales, tales como el proveedor del núcleo (Microsoft-Windows-Kernel-Process) para rastrear la creación y finalización de procesos e hilos, y proveedores de seguridad para rastrear cargas de librerías DLL dinámicas. No obstante, ETW por sí solo es una herramienta de observabilidad asíncrona; no puede interceptar y bloquear una acción en tiempo real antes de que modifique el estado de la máquina.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lograr intercepción síncrona en el sistema de archivos, la solución arquitectónica requiere el desarrollo de un Controlador Minifiltro (File System Minifilter). Este controlador de núcleo se registra con el Administrador de Filtros (fltmgr.sys) en una altitud específica (generalmente en el rango de monitorización de actividad, 320000-329999)</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El Minifiltro intercepta los Paquetes de Solicitud de Entrada/Salida (IRPs) emitidos por los procesos del sistema. Al registrar rutinas de pre-operación (pre-operation callbacks) asociadas a los códigos de función principales como IRP_MJ_CREATE (apertura o creación de archivos), IRP_MJ_READ y IRP_MJ_WRITE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el controlador puede pausar la solicitud IRP generada por la IA. En el caso crítico de IRP_MJ_WRITE, el núcleo suspende la escritura, analiza el búfer de memoria para confirmar si la IA está inyectando dependencias maliciosas en código fuente o reescribiendo archivos de configuración críticos, y determina si se aprueba la operación (FLT_PREOP_SUCCESS_WITH_CALLBACK) o se deniega en tiempo real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para controlar el comportamiento del agente IA que no involucra al sistema de archivos, se despliega una estrategia de Ganchos de API en el Espacio de Usuario (User-mode API Hooking) utilizando bibliotecas de instrumentación como Microsoft Detours. Este componente inyecta dinámicamente un módulo DLL en el espacio de memoria del intérprete del agente IA (por ejemplo, el proceso python.exe), reemplazando los punteros de funciones clave de la API Win32 (como CreateProcessW o InternetOpenUrlW) por rutinas de salto (trampolines) que redirigen el flujo de control hacia el código de auditoría del monitor antes de permitir la ejecución original.</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Unificación: El Motor Central ("Core") Multiplataforma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amalgama de tecnologías dispares requiere la creación de un motor central (Core Daemon) desarrollado en Rust. La elección de Rust no es trivial; proporciona control de memoria a nivel de sistema sin colector de basura, evitando pausas de latencia, a la vez que garantiza la ausencia de condiciones de carrera mediante su paradigma de propiedad (ownership), crítico al procesar millones de eventos por minuto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demonio orquesta componentes asíncronos específicos para cada plataforma (eBPF ring buffers en Linux, consumidores ETW y puertos ALPC en Windows)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Su función fundamental es actuar como una capa de normalización de telemetría. Al recibir un evento en crudo del núcleo, aplica un esquema ontológico unificador: traduce la semántica propietaria (e.g., mapeando un manejador de objeto HANDLE NT en Windows, o traduciendo un identificador de inodo en Linux) hacia una estructura taxonómica estándar en formato JSON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Este evento unificado contiene marcas de tiempo de alta resolución, el linaje jerárquico del proceso, una categorización del tipo de acción, identificadores criptográficos del contexto del agente y los metadatos de carga útil.</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Extracción de "Cadenas de Pensamiento" (CoT) y MITM Local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"Cadena de Pensamiento" (CoT) constituye el puente cognitivo interno del agente de IA, detallando su iteración lógica, planificación y selección de herramientas antes de manifestar una acción sobre el sistema operativo. Estos datos efímeros, junto con los "prompts", representan el estrato de observabilidad más valioso en la infraestructura de IA. Sin embargo, en implementaciones operativas contemporáneas, estos flujos semánticos rara vez persisten en discos físicos; viajan cifrados bajo protocolos de la Capa de Transporte Seguro (TLS/SSL) hacia infraestructuras remotas, o discurren en la memoria volátil a través de Comunicación Inter-Proceso (IPC) en modelos alojados localmente.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Intercepción de Red: TLS/SSL Transparente en Memoria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Capturar el razonamiento de un modelo de inferencia remoto operando bajo protocolos HTTPS presenta el reto del cifrado ubicuo. Un enfoque tradicional basado en un "Proxy MITM Local" (Man-In-The-Middle) que instale certificados autofirmados en el almacén raíz del sistema operativo resulta deficiente. Los marcos de orquestación modernos y los agentes precompilados emplean mecanismos de anclaje de certificados (SSL Pinning) y rechazan categóricamente negociar claves simétricas con entidades intermedias que no presenten la firma criptográfica exacta del proveedor del modelo (e.g., OpenAI o Anthropic).</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solución técnica superior requiere trasladar el plano de intercepción directamente a la capa de instrumentación de las bibliotecas criptográficas en el espacio del usuario, capturando el "texto en claro" milisegundos antes de que ocurra la operación matemática de cifrado (durante el envío de prompts) o inmediatamente después del descifrado asimétrico (durante la recepción de las respuestas y CoT)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ecosistemas Linux, la arquitectura emplea sondas a nivel de usuario (uprobes) adjuntadas dinámicamente a los símbolos exportados de las bibliotecas compartidas de criptografía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El monitor identifica cuál librería está cargada en el mapa de memoria del agente de IA (OpenSSL, BoringSSL, GnuTLS o WolfSSL)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continuación, el componente eBPF inserta sondas uprobe directamente en los puntos de entrada (entry points) y salida (return points) de funciones críticas, específicamente SSL_read y SSL_write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 interceptar los registros del procesador durante la invocación de estas rutinas, el programa eBPF recupera el puntero de memoria del búfer de datos de texto sin formato y la longitud del mensaje. El resultado es la recolección transparente de los payloads JSON encriptados en la red sin alterar las huellas del paquete de red subyacente y eludiendo por completo las protecciones de SSL Pinning, con la consiguiente visualización en tiempo real del razonamiento del modelo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el entorno Windows, el subsistema de seguridad delega frecuentemente las operaciones de cifrado a la interfaz Proveedor de Soporte de Seguridad (SSP), canalizado a través del módulo Schannel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La arquitectura implementa un módulo de inyección que engancha las funciones clave EncryptMessage y DecryptMessage presentes en ncrypt.dll y secur32.dll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De acuerdo con la especificación de la API de Microsoft, la función DecryptMessage toma un contexto de seguridad y un puntero a una estructura SecBufferDesc estructurada, en la cual se asientan búferes de tipo SECBUFFER_DATA que contienen el criptograma. Una vez que la función subyacente se ejecuta satisfactoriamente (retornando el código SEC_E_OK), el texto descifrado sobreescribe in-situ el búfer original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Mediante interceptación en la fase de retorno de la función, el demonio captura la memoria alterada que contiene el JSON del LLM en formato plano, recuperando así el pensamiento lógico antes de ser procesado por la aplicación del agente.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Memoria y Modelos Locales: Intercepción IPC y Flujos de Consola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los agentes de IA se apoyan en arquitecturas de inferencia estrictamente locales (por ejemplo, cuantizaciones ejecutadas vía Ollama o nodos de inferencia de alto rendimiento como vLLM), el razonamiento cognitivo no cruza las fronteras de los adaptadores de red físicos. En estos escenarios, la telemetría semántica fluye a través de conductos de Comunicación Inter-Proceso (IPC) dentro del mismo plano del sistema operativo.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motor central debe ser capaz de enumerar e interceptar activamente mecanismos IPC. En entornos Windows, esto implica aplicar ganchos al gestor de nombres de Tuberías Anónimas y Nombradas (Named Pipes), típicamente resolviendo estructuras orientadas a \Device\NamedPipe\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Adicionalmente, se audita el espacio de memoria compartida empleando rastreo sobre secciones y mapeo de archivos de paginación (CreateFileMapping, MapViewOfFile). En plataformas Linux, la instrumentación paralela enfoca los Sockets de Dominio Unix (Unix Domain Sockets) y las interfaces de memoria mmap.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Asimismo, la arquitectura intercepta en origen los descriptores de archivo predeterminados de proceso de inferencia local. Instrumentar las llamadas al sistema write y writev orientadas específicamente a los descriptores de archivo asociados a los flujos de consola estándar (stdout y stderr) permite capturar el vertido de razonamiento lógico, advertencias del modelo y la estructura de la Cadena de Pensamiento antes de que el controlador de terminal proceda a su renderización. Todo este texto capturado se reensambla asíncronamente en el demonio principal, proveyendo visibilidad total de los estados internos de razonamiento del LLM sin requerir alteraciones al código fuente del marco del modelo subyacente.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Trazabilidad Determinista de Acciones (Action Tracking)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consolidación y almacenamiento aislado de registros no resuelve el mayor desafío de seguridad inherente a los sistemas de IA con capacidad de acción: el establecimiento de la causalidad inmutable a través de fronteras no deterministas. Existen herramientas tradicionales que pueden capturar la invocación de una orden destructiva, y existen herramientas de registro de API que pueden archivar los requerimientos verbales del LLM. Sin embargo, estas herramientas sufren de ceguera correlacional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Monitor aborda esta brecha semántica mediante un mecanismo de rastreo de límites (Boundary Tracing) estructurado alrededor de un Motor de Correlación Causal Múltiple (Multi-Signal Causal Correlation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mecanismo inyecta de facto una marca algorítmica de "Taint Tracking" (rastreo de mancha), vinculando de manera incontrovertible una llamada al sistema operativa con la ráfaga de texto del LLM que incitó dicha acción.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Estrato de Correlación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a Nivel de Núcleo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Justificación Analítica y Causalidad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Rastreo de Linaje de Procesos (Process Lineage)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Monitoreo del árbol a través de las bifurcaciones fork y transformaciones de ejecución execve en sistemas POSIX, o el rastreo ETW de hilos en 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Garantiza que cualquier daño provocado por subprocesos hijos indirectos y efímeros se remonte inequívocamente al hilo primario del agente IA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Correlación de Proximidad Temporal (Temporal Proximity)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de marcas de tiempo de alta resolución superponiendo el registro de red TLS y los búferes de eventos de 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Vincula una intencionalidad decodificada (ej., respuesta asíncrona del LLM) con los eventos del núcleo desencadenados inmediatamente después, utilizando una ventana de tolerancia paramétrica ajustada dinámicamente entre 100 y 500 milisegundos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Coincidencia de Argumentos (Argument Matching / Content Matching)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semántico y cotejo forense (hashing de cadenas) entre memoria del usuario y registros del 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Empareja cadenas léxicas específicas interceptadas en el JSON plano de TLS (ej., sugerencias de ejecución como "rm -rf /opt/data") con los argumentos estructurados pasados dentro del contexto de la pila del sistema (ej., registro rsi para la llamada unlink)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superposición simultánea de estos tres pivotes inyecta una marca lógica a la task_struct en Linux o la estructura de objeto ETW del hilo en Windows, declarándolas irremediablemente vinculadas a un clúster específico de peticiones del LLM.</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Semántico: "Inteligencia Artificial Vigilando Inteligencia Artificial"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Dada la naturaleza estocástica del vector de ataque de los agentes IA, la detección basada puramente en expresiones regulares (regex) o umbrales deterministas estáticos resulta insuficiente para reconocer una inyección de instrucciones ocultas (Prompt Injection). En consecuencia, la culminación de la trazabilidad requiere la integración de un "LLM Observador" secundario, segregado en un contexto de seguridad independiente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demonio de espacio de usuario traduce las trazas causales (linaje, temporalidad, argumentos y contenido en claro de CoT) en un flujo de eventos estructurados asimilables por LLM. Este motor analítico secundario actúa bajo la directiva estricta de un analista de ciberseguridad. Al evaluar el registro consolidado, la red neuronal secundaria es capaz de dilucidar la disparidad entre la tarea declarada originalmente por el usuario humano (intención de alto nivel) y la secuencia de comandos ejecutada (efectos sistémicos). Esta dinámica analítica ha demostrado viabilidad práctica para identificar ataques de reescritura de intenciones donde las reglas tradicionales fallan; como detectar que un script cuyo supuesto objetivo era procesar un documento local, fue corrompido para iniciar comunicaciones externas no documentadas para exfiltrar variables de entorno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Solución a Zonas Grises y Propuesta de un Nuevo Estándar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pesar del despliegue masivo de técnicas de rastreo de límites e intercepciones TLS, persisten zonas grises en la arquitectura del sistema operativo donde las soluciones maduras carecen de eficacia operativa. El abordaje proactivo de estas lagunas garantiza la observabilidad integral.</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Identificación de Limitaciones Técnicas y Workarounds a Corto Plazo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Limitación 1: Ejecutables Estáticamente Enlazados sin Símbolos.</w:t>
      </w:r>
      <w:r w:rsidDel="00000000" w:rsidR="00000000" w:rsidRPr="00000000">
        <w:rPr>
          <w:rFonts w:ascii="Google Sans" w:cs="Google Sans" w:eastAsia="Google Sans" w:hAnsi="Google Sans"/>
          <w:color w:val="1f1f1f"/>
          <w:rtl w:val="0"/>
        </w:rPr>
        <w:t xml:space="preserve"> Un agente autónomo compilado utilizando lenguajes como Go o Rust, o que incorpora bibliotecas criptográficas fuertemente enlazadas de manera estática (como entornos Node.js utilizando incrustaciones de BoringSSL) suprime por completo las tablas de símbolos de exportación y despoja la metadata de depuración de la cabecera ELF/PE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Bajo esta condición, las sondas dinámicas (uprobes) orientadas a resoluciones por nombre (e.g., adjuntar a SSL_read) fallan estructuralmente al no poder triangular la dirección de memoria de la rutina de cifrado.</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Workaround Técnico:</w:t>
      </w:r>
      <w:r w:rsidDel="00000000" w:rsidR="00000000" w:rsidRPr="00000000">
        <w:rPr>
          <w:rFonts w:ascii="Google Sans" w:cs="Google Sans" w:eastAsia="Google Sans" w:hAnsi="Google Sans"/>
          <w:color w:val="1f1f1f"/>
          <w:rtl w:val="0"/>
        </w:rPr>
        <w:t xml:space="preserve"> La solución inmediata es el despliegue de intercepciones basadas en el reconocimiento algorítmico de patrones en memoria (Pattern-based Hooking). Mediante el uso de marcos de instrumentación en memoria en vivo como Frida, el demonio rastreador escanea de forma proactiva el mapa de la memoria paginada del ejecutable en busca de compensaciones (offsets) estáticos precalculados o firmas de bytes únicas asociadas a las tablas de despacho y máquinas de estado derivadas de TLS (como las funciones de derivación HKDF en TLS 1.3). Una vez identificada la huella, el gancho se ancla dinámicamente utilizando direccionamiento relativo compensado en lugar de depender del sistema dinámico de enlazadores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Limitación 2: Opacidad Semántica Intra-GPU / Ejecución Ofuscada en Hardware.</w:t>
      </w:r>
      <w:r w:rsidDel="00000000" w:rsidR="00000000" w:rsidRPr="00000000">
        <w:rPr>
          <w:rFonts w:ascii="Google Sans" w:cs="Google Sans" w:eastAsia="Google Sans" w:hAnsi="Google Sans"/>
          <w:color w:val="1f1f1f"/>
          <w:rtl w:val="0"/>
        </w:rPr>
        <w:t xml:space="preserve"> Las heurísticas iniciales logran perfilar la presencia de agentes y dimensionar masivamente la ocupación de VRAM, pero son incapaces de determinar el contenido específico alojado dentro del tejido de los tensores operativos de las unidades de procesamiento gráfico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Un agente malicioso sofisticado podría diseñar rutinas de inferencia donde las operaciones lógicas de planificación y coordinación permanezcan enteramente encapsuladas dentro del hardware del acelerador (GPU), expulsando hacia el espacio de sistema (CPU) únicamente un payload cifrado para ejecución ciega, evitando así revelar la "Cadena de Pensamiento" en canales legibles.</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Workaround Técnico:</w:t>
      </w:r>
      <w:r w:rsidDel="00000000" w:rsidR="00000000" w:rsidRPr="00000000">
        <w:rPr>
          <w:rFonts w:ascii="Google Sans" w:cs="Google Sans" w:eastAsia="Google Sans" w:hAnsi="Google Sans"/>
          <w:color w:val="1f1f1f"/>
          <w:rtl w:val="0"/>
        </w:rPr>
        <w:t xml:space="preserve"> Aunque es imposible instrumentar núcleos lógicos de la GPU sin colaboración del fabricante, se implementa una técnica de muestreo sobre la memoria compartida host-dispositivo a través del controlador Direct Rendering Manager (DRM). El sistema rastreador intercepta intermitentemente las ráfagas de Acceso Directo a Memoria (DMA) gestionadas a través del protocolo PCIe de bajo nivel, analizando los metadatos de sincronización entre tensores y realizando capturas heurísticas selectivas de la caché KV para su decodificación en memoria física. Debido a que esta estrategia es computacionalmente prohibitiva para operación en bucle continuo, se reduce su aplicación a muestreos esporádicos o al cruzar perfiles de alerta críticos desencadenados por el LLM analítico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Limitación 3: Correlación Fragmentada en Entornos Serverless y Aislamiento Profundo de Contenedores.</w:t>
      </w:r>
      <w:r w:rsidDel="00000000" w:rsidR="00000000" w:rsidRPr="00000000">
        <w:rPr>
          <w:rFonts w:ascii="Google Sans" w:cs="Google Sans" w:eastAsia="Google Sans" w:hAnsi="Google Sans"/>
          <w:color w:val="1f1f1f"/>
          <w:rtl w:val="0"/>
        </w:rPr>
        <w:t xml:space="preserve"> Cuando las agencias de IA se estructuran sobre mallas de microservicios, delegando llamadas lógicas secundarias (RPC) a infraestructuras virtualizadas o instancias Serverless alojadas físicamente en entornos distribuidos remotos, el enfoque estricto del "Rastreo de Límites Locales" sufre de miopía topológica. Un evento derivado iniciado en un clúster contenedorizado no puede vincularse unívocamente al proceso del núcleo principal sin que existan disonancias en el seguimiento asíncrono de los espacios de nombres (namespaces de PID y red).</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Workaround Técnico:</w:t>
      </w:r>
      <w:r w:rsidDel="00000000" w:rsidR="00000000" w:rsidRPr="00000000">
        <w:rPr>
          <w:rFonts w:ascii="Google Sans" w:cs="Google Sans" w:eastAsia="Google Sans" w:hAnsi="Google Sans"/>
          <w:color w:val="1f1f1f"/>
          <w:rtl w:val="0"/>
        </w:rPr>
        <w:t xml:space="preserve"> La mitigación inmediata es la inyección perimetral. El demonio obliga temporalmente al uso de descriptores de montajes cruzados (ej., forzando utilidades similares a nsenter en Linux) para que el monitor atraviese y unifique los identificadores temporales de los contenedores remotos con las cabeceras inyectadas en las solicitudes RPC (como los encabezados distribuidos nativos W3C Trace Context). Así se sincronizan las métricas asíncronas entre los componentes segregados antes de que la memoria efímera desaparezca.</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Largo Plazo: Estándar Conceptual "Agent-OS Communication Protocol" (AOCP)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Gobernar infraestructuras mediante heurísticas agresivas, ingeniería inversa e instrumentaciones forzosas en arquitecturas monolíticas no es sostenible en el largo plazo ante la iteración veloz de la arquitectura de la IA. Existe una obligación imperiosa de integrar la observabilidad de los agentes autónomos de forma fundacional. En respuesta a ello, se postula el </w:t>
      </w:r>
      <w:r w:rsidDel="00000000" w:rsidR="00000000" w:rsidRPr="00000000">
        <w:rPr>
          <w:rFonts w:ascii="Google Sans" w:cs="Google Sans" w:eastAsia="Google Sans" w:hAnsi="Google Sans"/>
          <w:b w:val="1"/>
          <w:bCs w:val="1"/>
          <w:color w:val="1f1f1f"/>
          <w:rtl w:val="0"/>
        </w:rPr>
        <w:t xml:space="preserve">Protocolo de Comunicación Agente-Sistema Operativo (Agent-OS Communication Protocol - AOCP)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paradigma AOCP transforma el sistema operativo incorporando el "Contrato de Agente" (Agent Contract) como una entidad estructurada de primer nivel (first-class citizen) dentro del propio planificador del núcleo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estándar promulga la instauración de un subsistema unificado expuesto mediante un demonio integrador persistente, designado ai-sessiond. Bajo la estipulación del protocolo, todo marco de desarrollo de agentes (incluyendo LangChain, Microsoft AutoGen, etc.) tiene prohibido instanciar ejecuciones no supervisadas. En su defecto, la inicialización requiere invocar una llamada al sistema estandarizada (sys_ai_session_init), a través de la cual el orquestador negocia explícitamente sus requerimientos operativos, contextos de red esperados y límites de tokens, generando así una abstracción análoga al TTY o sesión de sesión POSIX adaptada para tensores lógicos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el estándar forzará a que todos los despliegues proporcionen un Gráfico de Comportamiento Determinado (Agent-BOM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través de este manifiesto, el ai-sessiond expone manejadores en el núcleo que regulan unificadamente el acceso a la memoria a largo plazo y acotan el uso de herramientas de sistema permitidas mediante listas blancas explícitas y presupuestos computacionales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De esta forma, el sistema operativo podrá pausar, suspender o interceptar de forma cooperativa el contexto semántico sin recurrir a técnicas de descifrado hostil, democratizando la ciberseguridad determinista en los ecosistemas nativos de la IA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Arquitectura Final y Seguridad del Monitor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del "AI Sessions Manager &amp; Monitor" cristaliza en una topología híbrida asíncrona concebida bajo las premisas de la eficiencia transaccional, el desacoplamiento de componentes y la correlación inteligente. El flujo de datos es unidireccional y sin estado en el espacio del núcleo, asumiendo su complejidad en la fase de análisis secundario.</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Flujo de Datos Transaccional (Diagrama de Componentes)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progresión desde el hardware del servidor hasta la visibilidad ejecutiva en el plano de control se estructura a través de cuatro niveles principales de acoplamiento: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 Arquitectónica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Componentes Tecnológicos Desplegados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Responsabilidad Operativa y Flujo Lógico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 Capa Base de Instrumentación (Kernel-Space)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Linux: Programas eBPF, kprobes, uprobes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Rastreadores ETW, Controladores Minifiltros (fltmgr.sys)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Proporcionan el estrato de intercepción directa, insertándose sin penalización en los límites estables de las API locales y de red. Capturan los contenidos de los registros (prompts en texto plano y llamadas a I/O del sistema) volcando la evidencia en búferes anulares limitados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II. Capa de Consolidación (User-Space Daemon)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 unificado compilado nativamente en C/Rust. Sistema asíncrono de tuberías.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 asíncronamente las intercepciones del núcleo. Efectúa un reensamblado estatal sobre los protocolos fracturados (ej., paquetes de red fragmentados de flujos SSE). Estandariza la semántica dispar entre SOs en esquemas taxonómicos JSON universales e implementa el motor triple de correlación (Taint Tracking)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III. Capa Analítica y Motor de Inferencia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Servicio "Observer LLM" aislado en red local. Base de datos de políticas de reglas empíricas.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LLM de seguridad recibe el volcado secuencial (JSON correlacionado) de los eventos. Opera analizando la proximidad cronológica, evaluando si las acciones detectadas se desvían de las instrucciones de la Cadena de Pensamiento extraída, otorgando así una puntuación de riesgo forense del 0 al 10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IV. Interfaz y Plano de Control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Aplicación de interfaz Web/CLI desarrollada en TypeScript/React o consola top-like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Provee al operador humano con visualizaciones forenses: tableros en tiempo real con estadísticas integradas (costo de red, tokens quemados), métricas de llamadas de funciones de herramienta (tool execution) y gráficas causales o "Flamegraphs" semánticos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Autoprotección y Resiliencia Estructural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gestor de seguridad que evalúa entidades no deterministas diseñadas para ejercer agencia sobre un ecosistema de software se enfrenta a amenazas de evasión severas. Si un agente de IA ingresa en un bucle de ejecución hostil, o su "Cadena de Pensamiento" es alterada de forma maliciosa por un vector externo, su primer curso de acción imperativo para mantener la persistencia operativa en la red consistirá en la neutralización del propio demonio de monitorización. Las herramientas del atacante varían desde intentos deliberados de terminar los procesos asociados a las utilidades de vigilancia mediante señales SIGKILL o terminaciones de administrador NT, hasta inyecciones para corromper los ficheros de log generados en disco y cegar el registro analítico.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imposibilitar la desactivación estructural de sus capacidades, la herramienta de monitorización debe implementar protocolos de defensa en profundidad y fortificación en la carga de arranque.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plataformas Windows, el vector de autodefensa más formidable exige que el componente fundamental, el demonio unificado del monitor y sus Minifiltros, estén firmados y validados digitalmente mediante un certificado Early Launch Anti-Malware (ELAM) emitido directamente por el Centro de Seguridad de Microsoft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Este privilegio estructural garantiza que el controlador central de telemetría del monitor se inicie temprano en la secuencia de carga maestra del hardware, antes del montaje de los discos y controladores de espacio de usuario, inyectando políticas de seguridad rígidas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Como corolario a este esquema, el proceso demonio en sí mismo debe instanciarse bajo el manto estricto de un contenedor de proceso protegido, categorizado con el nivel jerárquico PS_PROTECTED_ANTIMALWARE_LIGHT o PPL (Protected Process Light)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restricción impuesta por la bandera PPL en el núcleo de NT bloquea de forma inquebrantable el acceso a metadatos, inyecciones de DLL forzadas y finalizaciones. Bajo esta cobertura, ni siquiera una sesión de IA maliciosa que alcance una vulnerabilidad de escalada de privilegios locales hasta los niveles de Administrador o SYSTEM tendría la capacidad jurisdiccional en el sistema para forzar la terminación del servicio o silenciar la recolección ETW</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La evasión típica contra este mecanismo se conoce en ciberseguridad ofensiva como ataque BYOVD (Bring Your Own Vulnerable Driver), en el cual el agente instanciará controladores anticuados de terceros para ejecutar alteraciones de la memoria desde el anillo Ring-0</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Por lo tanto, el Minifiltro complementario interrumpe y previene de raíz esta táctica, validando intermitentemente y denegando cualquier operación relacionada con la instalación y mapeo en memoria de controladores no verificados por una lista interna o que coincidan con firmas vulnerables (ej., Terminator o LOLDrivers)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infraestructuras impulsadas por Linux, la equivalencia de estas restricciones se implementa a través del confinamiento in-kernel de eBPF complementado por módulos nativos. El sistema se apoya fuertemente en configuraciones basadas en eBPF Linux Security Modules (LSM)</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Estas políticas de contención prohíben que procesos no autenticados invoquen configuraciones de la llamada al sistema subyacente bpf(). Si el agente IA hostil intentara remover las sondas de instrumentación, descargar el programa de rastreo de linaje alojado o alterar la estructura de los búferes anulares (ring buffers) inyectando eventos fraudulentos, el mecanismo restrictivo de LSM generaría una denegación imperativa inmediata. De manera conjunta, se revocan las capacidades operacionales sensibles dentro del espacio de red de la IA, eliminando la asunción condicional de privilegios superusuario (CAP_SYS_ADMIN), bloqueando cualquier posibilidad de que la IA contamine la semántica causal inyectada en sus procesos y garantizando así la invulnerabilidad total del gestor de sesiones operativo.</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AgentSight: System-Level Observability for AI Agents Using eBPF - arXiv, </w:t>
      </w:r>
      <w:hyperlink r:id="rId6">
        <w:r w:rsidDel="00000000" w:rsidR="00000000" w:rsidRPr="00000000">
          <w:rPr>
            <w:rFonts w:ascii="Google Sans" w:cs="Google Sans" w:eastAsia="Google Sans" w:hAnsi="Google Sans"/>
            <w:color w:val="0000ee"/>
            <w:sz w:val="24"/>
            <w:szCs w:val="24"/>
            <w:u w:val="single"/>
            <w:rtl w:val="0"/>
          </w:rPr>
          <w:t xml:space="preserve">https://arxiv.org/pdf/2508.02736</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AgentSight: System-Level Observability for AI Agents Using eBPF - arXiv, </w:t>
      </w:r>
      <w:hyperlink r:id="rId7">
        <w:r w:rsidDel="00000000" w:rsidR="00000000" w:rsidRPr="00000000">
          <w:rPr>
            <w:rFonts w:ascii="Google Sans" w:cs="Google Sans" w:eastAsia="Google Sans" w:hAnsi="Google Sans"/>
            <w:color w:val="0000ee"/>
            <w:sz w:val="24"/>
            <w:szCs w:val="24"/>
            <w:u w:val="single"/>
            <w:rtl w:val="0"/>
          </w:rPr>
          <w:t xml:space="preserve">https://arxiv.org/html/2508.02736v2</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Empirical Study: AI Agent Rules Need Context and Layered Enforcement | eunomia, </w:t>
      </w:r>
      <w:hyperlink r:id="rId8">
        <w:r w:rsidDel="00000000" w:rsidR="00000000" w:rsidRPr="00000000">
          <w:rPr>
            <w:rFonts w:ascii="Google Sans" w:cs="Google Sans" w:eastAsia="Google Sans" w:hAnsi="Google Sans"/>
            <w:color w:val="0000ee"/>
            <w:sz w:val="24"/>
            <w:szCs w:val="24"/>
            <w:u w:val="single"/>
            <w:rtl w:val="0"/>
          </w:rPr>
          <w:t xml:space="preserve">https://eunomia.dev/blog/2026/07/15/ebpf-ai-agent-policy-enforcement/</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nvmlDeviceGetClockInfo - NVML API Reference Guide :: GPU Deployment and Management Documentation, </w:t>
      </w:r>
      <w:hyperlink r:id="rId9">
        <w:r w:rsidDel="00000000" w:rsidR="00000000" w:rsidRPr="00000000">
          <w:rPr>
            <w:rFonts w:ascii="Google Sans" w:cs="Google Sans" w:eastAsia="Google Sans" w:hAnsi="Google Sans"/>
            <w:color w:val="0000ee"/>
            <w:sz w:val="24"/>
            <w:szCs w:val="24"/>
            <w:u w:val="single"/>
            <w:rtl w:val="0"/>
          </w:rPr>
          <w:t xml:space="preserve">https://docs.nvidia.com/deploy/nvml-api/group__nvmlDeviceQueries.html</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GPU Memory Usage for Multiple Processes Using NVML - Massed Compute, </w:t>
      </w:r>
      <w:hyperlink r:id="rId10">
        <w:r w:rsidDel="00000000" w:rsidR="00000000" w:rsidRPr="00000000">
          <w:rPr>
            <w:rFonts w:ascii="Google Sans" w:cs="Google Sans" w:eastAsia="Google Sans" w:hAnsi="Google Sans"/>
            <w:color w:val="0000ee"/>
            <w:sz w:val="24"/>
            <w:szCs w:val="24"/>
            <w:u w:val="single"/>
            <w:rtl w:val="0"/>
          </w:rPr>
          <w:t xml:space="preserve">https://massedcompute.com/faq-answers/?question=How%20to%20use%20NVML%20to%20monitor%20GPU%20memory%20usage%20for%20multiple%20processes%3F</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`nvmlDeviceGetComputeRunningProcesses_v3()` inside container reporting invalid memory usage number - System Management and Monitoring (NVML) - NVIDIA Developer Forums, </w:t>
      </w:r>
      <w:hyperlink r:id="rId11">
        <w:r w:rsidDel="00000000" w:rsidR="00000000" w:rsidRPr="00000000">
          <w:rPr>
            <w:rFonts w:ascii="Google Sans" w:cs="Google Sans" w:eastAsia="Google Sans" w:hAnsi="Google Sans"/>
            <w:color w:val="0000ee"/>
            <w:sz w:val="24"/>
            <w:szCs w:val="24"/>
            <w:u w:val="single"/>
            <w:rtl w:val="0"/>
          </w:rPr>
          <w:t xml:space="preserve">https://forums.developer.nvidia.com/t/nvmldevicegetcomputerunningprocesses-v3-inside-container-reporting-invalid-memory-usage-number/294682</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NVML Bug: nvmlDeviceGetComputeRunningProcesses returns compute processes for **all** GPU devices - NVIDIA Developer Forums, </w:t>
      </w:r>
      <w:hyperlink r:id="rId12">
        <w:r w:rsidDel="00000000" w:rsidR="00000000" w:rsidRPr="00000000">
          <w:rPr>
            <w:rFonts w:ascii="Google Sans" w:cs="Google Sans" w:eastAsia="Google Sans" w:hAnsi="Google Sans"/>
            <w:color w:val="0000ee"/>
            <w:sz w:val="24"/>
            <w:szCs w:val="24"/>
            <w:u w:val="single"/>
            <w:rtl w:val="0"/>
          </w:rPr>
          <w:t xml:space="preserve">https://forums.developer.nvidia.com/t/nvml-bug-nvmldevicegetcomputerunningprocesses-returns-compute-processes-for-all-gpu-devices/222337</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Processes using a GPU · Issue #60 · ROCm/ROC-smi - GitHub, </w:t>
      </w:r>
      <w:hyperlink r:id="rId13">
        <w:r w:rsidDel="00000000" w:rsidR="00000000" w:rsidRPr="00000000">
          <w:rPr>
            <w:rFonts w:ascii="Google Sans" w:cs="Google Sans" w:eastAsia="Google Sans" w:hAnsi="Google Sans"/>
            <w:color w:val="0000ee"/>
            <w:sz w:val="24"/>
            <w:szCs w:val="24"/>
            <w:u w:val="single"/>
            <w:rtl w:val="0"/>
          </w:rPr>
          <w:t xml:space="preserve">https://github.com/ROCm/ROC-smi/issues/60</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 rocmi-smi and rsmi_compute_process_info_by_pid_get() don't show values for processes that don't have access to all installed GPUs (Linux) #3002 - GitHub, </w:t>
      </w:r>
      <w:hyperlink r:id="rId14">
        <w:r w:rsidDel="00000000" w:rsidR="00000000" w:rsidRPr="00000000">
          <w:rPr>
            <w:rFonts w:ascii="Google Sans" w:cs="Google Sans" w:eastAsia="Google Sans" w:hAnsi="Google Sans"/>
            <w:color w:val="0000ee"/>
            <w:sz w:val="24"/>
            <w:szCs w:val="24"/>
            <w:u w:val="single"/>
            <w:rtl w:val="0"/>
          </w:rPr>
          <w:t xml:space="preserve">https://github.com/ROCm/ROCm/issues/3002</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Escape Detection: How to Catch Agents Breaking Their Boundaries - ARMO, </w:t>
      </w:r>
      <w:hyperlink r:id="rId15">
        <w:r w:rsidDel="00000000" w:rsidR="00000000" w:rsidRPr="00000000">
          <w:rPr>
            <w:rFonts w:ascii="Google Sans" w:cs="Google Sans" w:eastAsia="Google Sans" w:hAnsi="Google Sans"/>
            <w:color w:val="0000ee"/>
            <w:sz w:val="24"/>
            <w:szCs w:val="24"/>
            <w:u w:val="single"/>
            <w:rtl w:val="0"/>
          </w:rPr>
          <w:t xml:space="preserve">https://www.armosec.io/blog/ai-agent-escape-detection/</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[2508.02736] AgentSight: System-Level Observability for AI Agents Using eBPF - arXiv, </w:t>
      </w:r>
      <w:hyperlink r:id="rId16">
        <w:r w:rsidDel="00000000" w:rsidR="00000000" w:rsidRPr="00000000">
          <w:rPr>
            <w:rFonts w:ascii="Google Sans" w:cs="Google Sans" w:eastAsia="Google Sans" w:hAnsi="Google Sans"/>
            <w:color w:val="0000ee"/>
            <w:sz w:val="24"/>
            <w:szCs w:val="24"/>
            <w:u w:val="single"/>
            <w:rtl w:val="0"/>
          </w:rPr>
          <w:t xml:space="preserve">https://arxiv.org/abs/2508.02736</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kernullist/ETWPrism: User-mode ETW interception and telemetry manipulation lab for Windows security research. - GitHub, </w:t>
      </w:r>
      <w:hyperlink r:id="rId17">
        <w:r w:rsidDel="00000000" w:rsidR="00000000" w:rsidRPr="00000000">
          <w:rPr>
            <w:rFonts w:ascii="Google Sans" w:cs="Google Sans" w:eastAsia="Google Sans" w:hAnsi="Google Sans"/>
            <w:color w:val="0000ee"/>
            <w:sz w:val="24"/>
            <w:szCs w:val="24"/>
            <w:u w:val="single"/>
            <w:rtl w:val="0"/>
          </w:rPr>
          <w:t xml:space="preserve">https://github.com/kernullist/ETWPrism</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ETW Internals: Architecture, Hooking, Tampering, and Detection | Kernullist's Blog, </w:t>
      </w:r>
      <w:hyperlink r:id="rId18">
        <w:r w:rsidDel="00000000" w:rsidR="00000000" w:rsidRPr="00000000">
          <w:rPr>
            <w:rFonts w:ascii="Google Sans" w:cs="Google Sans" w:eastAsia="Google Sans" w:hAnsi="Google Sans"/>
            <w:color w:val="0000ee"/>
            <w:sz w:val="24"/>
            <w:szCs w:val="24"/>
            <w:u w:val="single"/>
            <w:rtl w:val="0"/>
          </w:rPr>
          <w:t xml:space="preserve">https://kernullist.github.io/kernullist-blog/posts/etw-internals-deep-dive/</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EDR Tradecraft: Internals, Detection, Evasion &amp; Advanced Researchg | DbgMan, </w:t>
      </w:r>
      <w:hyperlink r:id="rId19">
        <w:r w:rsidDel="00000000" w:rsidR="00000000" w:rsidRPr="00000000">
          <w:rPr>
            <w:rFonts w:ascii="Google Sans" w:cs="Google Sans" w:eastAsia="Google Sans" w:hAnsi="Google Sans"/>
            <w:color w:val="0000ee"/>
            <w:sz w:val="24"/>
            <w:szCs w:val="24"/>
            <w:u w:val="single"/>
            <w:rtl w:val="0"/>
          </w:rPr>
          <w:t xml:space="preserve">https://0xdbgman.github.io/posts/edr-internals-research-and-bypass/</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Kernel Programming 2nd | PDF - Scribd, </w:t>
      </w:r>
      <w:hyperlink r:id="rId20">
        <w:r w:rsidDel="00000000" w:rsidR="00000000" w:rsidRPr="00000000">
          <w:rPr>
            <w:rFonts w:ascii="Google Sans" w:cs="Google Sans" w:eastAsia="Google Sans" w:hAnsi="Google Sans"/>
            <w:color w:val="0000ee"/>
            <w:sz w:val="24"/>
            <w:szCs w:val="24"/>
            <w:u w:val="single"/>
            <w:rtl w:val="0"/>
          </w:rPr>
          <w:t xml:space="preserve">https://www.scribd.com/document/559846301/Windows-Kernel-Programming-2nd</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Provenance and Cybersecurity – - CSIRO Research, </w:t>
      </w:r>
      <w:hyperlink r:id="rId21">
        <w:r w:rsidDel="00000000" w:rsidR="00000000" w:rsidRPr="00000000">
          <w:rPr>
            <w:rFonts w:ascii="Google Sans" w:cs="Google Sans" w:eastAsia="Google Sans" w:hAnsi="Google Sans"/>
            <w:color w:val="0000ee"/>
            <w:sz w:val="24"/>
            <w:szCs w:val="24"/>
            <w:u w:val="single"/>
            <w:rtl w:val="0"/>
          </w:rPr>
          <w:t xml:space="preserve">https://research.csiro.au/cybersecurity-quantum-systems/wp-content/uploads/sites/113/2020/12/Data61-UQCyber-DataProvenance-and-Cybersecurity-RyanKo.pdf</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eunomia-bpf/agentsight at opsworker.ai - GitHub, </w:t>
      </w:r>
      <w:hyperlink r:id="rId22">
        <w:r w:rsidDel="00000000" w:rsidR="00000000" w:rsidRPr="00000000">
          <w:rPr>
            <w:rFonts w:ascii="Google Sans" w:cs="Google Sans" w:eastAsia="Google Sans" w:hAnsi="Google Sans"/>
            <w:color w:val="0000ee"/>
            <w:sz w:val="24"/>
            <w:szCs w:val="24"/>
            <w:u w:val="single"/>
            <w:rtl w:val="0"/>
          </w:rPr>
          <w:t xml:space="preserve">https://github.com/eunomia-bpf/agentsight?ref=opsworker.ai</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friTap Documentation, </w:t>
      </w:r>
      <w:hyperlink r:id="rId23">
        <w:r w:rsidDel="00000000" w:rsidR="00000000" w:rsidRPr="00000000">
          <w:rPr>
            <w:rFonts w:ascii="Google Sans" w:cs="Google Sans" w:eastAsia="Google Sans" w:hAnsi="Google Sans"/>
            <w:color w:val="0000ee"/>
            <w:sz w:val="24"/>
            <w:szCs w:val="24"/>
            <w:u w:val="single"/>
            <w:rtl w:val="0"/>
          </w:rPr>
          <w:t xml:space="preserve">https://fkie-cad.github.io/friTap/</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AgentSight: Keeping Your AI Agents Under Control with eBPF-Powered System Observability | by yunwei37 | Medium, </w:t>
      </w:r>
      <w:hyperlink r:id="rId24">
        <w:r w:rsidDel="00000000" w:rsidR="00000000" w:rsidRPr="00000000">
          <w:rPr>
            <w:rFonts w:ascii="Google Sans" w:cs="Google Sans" w:eastAsia="Google Sans" w:hAnsi="Google Sans"/>
            <w:color w:val="0000ee"/>
            <w:sz w:val="24"/>
            <w:szCs w:val="24"/>
            <w:u w:val="single"/>
            <w:rtl w:val="0"/>
          </w:rPr>
          <w:t xml:space="preserve">https://medium.com/@yunwei356/agentsight-keeping-your-ai-agents-under-control-with-ebpf-powered-system-observability-6db90abec6e1</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Agent Trajectory Analysis - codgician, </w:t>
      </w:r>
      <w:hyperlink r:id="rId25">
        <w:r w:rsidDel="00000000" w:rsidR="00000000" w:rsidRPr="00000000">
          <w:rPr>
            <w:rFonts w:ascii="Google Sans" w:cs="Google Sans" w:eastAsia="Google Sans" w:hAnsi="Google Sans"/>
            <w:color w:val="0000ee"/>
            <w:sz w:val="24"/>
            <w:szCs w:val="24"/>
            <w:u w:val="single"/>
            <w:rtl w:val="0"/>
          </w:rPr>
          <w:t xml:space="preserve">https://codgician.me/en/slides/llm-trajectory-analysis-survey/</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DecryptMessage (Schannel) function - Win32 apps | Microsoft Learn, </w:t>
      </w:r>
      <w:hyperlink r:id="rId26">
        <w:r w:rsidDel="00000000" w:rsidR="00000000" w:rsidRPr="00000000">
          <w:rPr>
            <w:rFonts w:ascii="Google Sans" w:cs="Google Sans" w:eastAsia="Google Sans" w:hAnsi="Google Sans"/>
            <w:color w:val="0000ee"/>
            <w:sz w:val="24"/>
            <w:szCs w:val="24"/>
            <w:u w:val="single"/>
            <w:rtl w:val="0"/>
          </w:rPr>
          <w:t xml:space="preserve">https://learn.microsoft.com/en-us/windows/win32/secauthn/decryptmessage--schannel</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11 issue · Issue #2 · ngo/win-frida-scripts - GitHub, </w:t>
      </w:r>
      <w:hyperlink r:id="rId27">
        <w:r w:rsidDel="00000000" w:rsidR="00000000" w:rsidRPr="00000000">
          <w:rPr>
            <w:rFonts w:ascii="Google Sans" w:cs="Google Sans" w:eastAsia="Google Sans" w:hAnsi="Google Sans"/>
            <w:color w:val="0000ee"/>
            <w:sz w:val="24"/>
            <w:szCs w:val="24"/>
            <w:u w:val="single"/>
            <w:rtl w:val="0"/>
          </w:rPr>
          <w:t xml:space="preserve">https://github.com/ngo/win-frida-scripts/issues/2</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Covert Kernel/User Communication Channels on Windows: Rootkits, Game Cheats, and Detection | Kernullist's Blog - GitHub Pages, </w:t>
      </w:r>
      <w:hyperlink r:id="rId28">
        <w:r w:rsidDel="00000000" w:rsidR="00000000" w:rsidRPr="00000000">
          <w:rPr>
            <w:rFonts w:ascii="Google Sans" w:cs="Google Sans" w:eastAsia="Google Sans" w:hAnsi="Google Sans"/>
            <w:color w:val="0000ee"/>
            <w:sz w:val="24"/>
            <w:szCs w:val="24"/>
            <w:u w:val="single"/>
            <w:rtl w:val="0"/>
          </w:rPr>
          <w:t xml:space="preserve">https://kernullist.github.io/kernullist-blog/posts/covert-kernel-user-communication-channels-on-windows/</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AI agents: Why tool use creates new attack surfaces | Agathon, </w:t>
      </w:r>
      <w:hyperlink r:id="rId29">
        <w:r w:rsidDel="00000000" w:rsidR="00000000" w:rsidRPr="00000000">
          <w:rPr>
            <w:rFonts w:ascii="Google Sans" w:cs="Google Sans" w:eastAsia="Google Sans" w:hAnsi="Google Sans"/>
            <w:color w:val="0000ee"/>
            <w:sz w:val="24"/>
            <w:szCs w:val="24"/>
            <w:u w:val="single"/>
            <w:rtl w:val="0"/>
          </w:rPr>
          <w:t xml:space="preserve">https://agathon.ai/insights/securing-ai-agents-why-tool-use-creates-new-attack-surfaces</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approach to live memory forensic key extraction - Fraunhofer-Publica, </w:t>
      </w:r>
      <w:hyperlink r:id="rId30">
        <w:r w:rsidDel="00000000" w:rsidR="00000000" w:rsidRPr="00000000">
          <w:rPr>
            <w:rFonts w:ascii="Google Sans" w:cs="Google Sans" w:eastAsia="Google Sans" w:hAnsi="Google Sans"/>
            <w:color w:val="0000ee"/>
            <w:sz w:val="24"/>
            <w:szCs w:val="24"/>
            <w:u w:val="single"/>
            <w:rtl w:val="0"/>
          </w:rPr>
          <w:t xml:space="preserve">https://publica.fraunhofer.de/bitstreams/ba89e83e-eb60-4311-9fb5-acb8eaccd5bd/download</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AgentSight: System-Level Observability for AI Agents Using eBPF | Request PDF,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https://www.researchgate.net/publication/396452923_AgentSight_System-Level_Observability_for_AI_Agents_Using_eBPF</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Possible ideas for the future | eunomia, </w:t>
      </w:r>
      <w:hyperlink r:id="rId32">
        <w:r w:rsidDel="00000000" w:rsidR="00000000" w:rsidRPr="00000000">
          <w:rPr>
            <w:rFonts w:ascii="Google Sans" w:cs="Google Sans" w:eastAsia="Google Sans" w:hAnsi="Google Sans"/>
            <w:color w:val="0000ee"/>
            <w:sz w:val="24"/>
            <w:szCs w:val="24"/>
            <w:u w:val="single"/>
            <w:rtl w:val="0"/>
          </w:rPr>
          <w:t xml:space="preserve">https://eunomia.dev/others/ideas/</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Operating Systems (Agent-OS): A Blueprint Architecture for Real-Time, Secure, and Scalable AI Agents - Preprints.org, </w:t>
      </w:r>
      <w:hyperlink r:id="rId33">
        <w:r w:rsidDel="00000000" w:rsidR="00000000" w:rsidRPr="00000000">
          <w:rPr>
            <w:rFonts w:ascii="Google Sans" w:cs="Google Sans" w:eastAsia="Google Sans" w:hAnsi="Google Sans"/>
            <w:color w:val="0000ee"/>
            <w:sz w:val="24"/>
            <w:szCs w:val="24"/>
            <w:u w:val="single"/>
            <w:rtl w:val="0"/>
          </w:rPr>
          <w:t xml:space="preserve">https://www.preprints.org/manuscript/202509.0077</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AIOS, The LLM Agent Operating System Explained (2026) - Knowlee, </w:t>
      </w:r>
      <w:hyperlink r:id="rId34">
        <w:r w:rsidDel="00000000" w:rsidR="00000000" w:rsidRPr="00000000">
          <w:rPr>
            <w:rFonts w:ascii="Google Sans" w:cs="Google Sans" w:eastAsia="Google Sans" w:hAnsi="Google Sans"/>
            <w:color w:val="0000ee"/>
            <w:sz w:val="24"/>
            <w:szCs w:val="24"/>
            <w:u w:val="single"/>
            <w:rtl w:val="0"/>
          </w:rPr>
          <w:t xml:space="preserve">https://www.knowlee.ai/blog/aios-llm-agent-operating-system</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AIOS! — AIOS, </w:t>
      </w:r>
      <w:hyperlink r:id="rId35">
        <w:r w:rsidDel="00000000" w:rsidR="00000000" w:rsidRPr="00000000">
          <w:rPr>
            <w:rFonts w:ascii="Google Sans" w:cs="Google Sans" w:eastAsia="Google Sans" w:hAnsi="Google Sans"/>
            <w:color w:val="0000ee"/>
            <w:sz w:val="24"/>
            <w:szCs w:val="24"/>
            <w:u w:val="single"/>
            <w:rtl w:val="0"/>
          </w:rPr>
          <w:t xml:space="preserve">https://aios.readthedocs.io/</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eunomia-bpf/agentsight: lightweight system-level observability for AI Agents - GitHub, </w:t>
      </w:r>
      <w:hyperlink r:id="rId36">
        <w:r w:rsidDel="00000000" w:rsidR="00000000" w:rsidRPr="00000000">
          <w:rPr>
            <w:rFonts w:ascii="Google Sans" w:cs="Google Sans" w:eastAsia="Google Sans" w:hAnsi="Google Sans"/>
            <w:color w:val="0000ee"/>
            <w:sz w:val="24"/>
            <w:szCs w:val="24"/>
            <w:u w:val="single"/>
            <w:rtl w:val="0"/>
          </w:rPr>
          <w:t xml:space="preserve">https://github.com/eunomia-bpf/agentsight</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EDR: How It Works and Detection Mechanisms - Vaadata, </w:t>
      </w:r>
      <w:hyperlink r:id="rId37">
        <w:r w:rsidDel="00000000" w:rsidR="00000000" w:rsidRPr="00000000">
          <w:rPr>
            <w:rFonts w:ascii="Google Sans" w:cs="Google Sans" w:eastAsia="Google Sans" w:hAnsi="Google Sans"/>
            <w:color w:val="0000ee"/>
            <w:sz w:val="24"/>
            <w:szCs w:val="24"/>
            <w:u w:val="single"/>
            <w:rtl w:val="0"/>
          </w:rPr>
          <w:t xml:space="preserve">https://www.vaadata.com/en/blog/edr-endpoint-detection-and-response-how-it-works-and-detection-mechanisms/</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TELAM SERVICES IS STOPPED - CORTEX XDR - LIVEcommunity, </w:t>
      </w:r>
      <w:hyperlink r:id="rId38">
        <w:r w:rsidDel="00000000" w:rsidR="00000000" w:rsidRPr="00000000">
          <w:rPr>
            <w:rFonts w:ascii="Google Sans" w:cs="Google Sans" w:eastAsia="Google Sans" w:hAnsi="Google Sans"/>
            <w:color w:val="0000ee"/>
            <w:sz w:val="24"/>
            <w:szCs w:val="24"/>
            <w:u w:val="single"/>
            <w:rtl w:val="0"/>
          </w:rPr>
          <w:t xml:space="preserve">https://live.paloaltonetworks.com/t5/cortex-xdr-discussions/telam-services-is-stopped-cortex-xdr/td-p/1244790</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Standing on the Windows platform, waiting for change | SOPHOS, </w:t>
      </w:r>
      <w:hyperlink r:id="rId39">
        <w:r w:rsidDel="00000000" w:rsidR="00000000" w:rsidRPr="00000000">
          <w:rPr>
            <w:rFonts w:ascii="Google Sans" w:cs="Google Sans" w:eastAsia="Google Sans" w:hAnsi="Google Sans"/>
            <w:color w:val="0000ee"/>
            <w:sz w:val="24"/>
            <w:szCs w:val="24"/>
            <w:u w:val="single"/>
            <w:rtl w:val="0"/>
          </w:rPr>
          <w:t xml:space="preserve">https://www.sophos.com/en-us/blog/endpoint-security-ecosystem</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Agent 8.10.0 Release Notes - Broadcom TechDocs, </w:t>
      </w:r>
      <w:hyperlink r:id="rId40">
        <w:r w:rsidDel="00000000" w:rsidR="00000000" w:rsidRPr="00000000">
          <w:rPr>
            <w:rFonts w:ascii="Google Sans" w:cs="Google Sans" w:eastAsia="Google Sans" w:hAnsi="Google Sans"/>
            <w:color w:val="0000ee"/>
            <w:sz w:val="24"/>
            <w:szCs w:val="24"/>
            <w:u w:val="single"/>
            <w:rtl w:val="0"/>
          </w:rPr>
          <w:t xml:space="preserve">https://techdocs.broadcom.com/us/en/carbon-black/app-control/app-control-agents/index/appc-release-notes_tile_agents/carbon-black-app-control-windows-agent/windows-agent-8-10-0-release-notes.html</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pathtofile/PPLRunner: Run Processes as PPL with ELAM - GitHub, </w:t>
      </w:r>
      <w:hyperlink r:id="rId41">
        <w:r w:rsidDel="00000000" w:rsidR="00000000" w:rsidRPr="00000000">
          <w:rPr>
            <w:rFonts w:ascii="Google Sans" w:cs="Google Sans" w:eastAsia="Google Sans" w:hAnsi="Google Sans"/>
            <w:color w:val="0000ee"/>
            <w:sz w:val="24"/>
            <w:szCs w:val="24"/>
            <w:u w:val="single"/>
            <w:rtl w:val="0"/>
          </w:rPr>
          <w:t xml:space="preserve">https://github.com/pathtofile/PPLRunner</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Bring Your Own Vulnerable Driver (BYOVD) – Bitdefender TechZone, </w:t>
      </w:r>
      <w:hyperlink r:id="rId42">
        <w:r w:rsidDel="00000000" w:rsidR="00000000" w:rsidRPr="00000000">
          <w:rPr>
            <w:rFonts w:ascii="Google Sans" w:cs="Google Sans" w:eastAsia="Google Sans" w:hAnsi="Google Sans"/>
            <w:color w:val="0000ee"/>
            <w:sz w:val="24"/>
            <w:szCs w:val="24"/>
            <w:u w:val="single"/>
            <w:rtl w:val="0"/>
          </w:rPr>
          <w:t xml:space="preserve">https://techzone.bitdefender.com/en/tech-explainers/what-is-bring-your-own-vulnerable-driver--byovd-.html</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LSM runtime security agent for synchronous file/network denial — looking for technical feedback : r/bcachefs - Reddit, </w:t>
      </w:r>
      <w:hyperlink r:id="rId43">
        <w:r w:rsidDel="00000000" w:rsidR="00000000" w:rsidRPr="00000000">
          <w:rPr>
            <w:rFonts w:ascii="Google Sans" w:cs="Google Sans" w:eastAsia="Google Sans" w:hAnsi="Google Sans"/>
            <w:color w:val="0000ee"/>
            <w:sz w:val="24"/>
            <w:szCs w:val="24"/>
            <w:u w:val="single"/>
            <w:rtl w:val="0"/>
          </w:rPr>
          <w:t xml:space="preserve">https://www.reddit.com/r/bcachefs/comments/1t886w6/ebpf_lsm_runtime_security_agent_for_synchronous/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echdocs.broadcom.com/us/en/carbon-black/app-control/app-control-agents/index/appc-release-notes_tile_agents/carbon-black-app-control-windows-agent/windows-agent-8-10-0-release-notes.html" TargetMode="External"/><Relationship Id="rId20" Type="http://schemas.openxmlformats.org/officeDocument/2006/relationships/hyperlink" Target="https://www.scribd.com/document/559846301/Windows-Kernel-Programming-2nd" TargetMode="External"/><Relationship Id="rId42" Type="http://schemas.openxmlformats.org/officeDocument/2006/relationships/hyperlink" Target="https://techzone.bitdefender.com/en/tech-explainers/what-is-bring-your-own-vulnerable-driver--byovd-.html" TargetMode="External"/><Relationship Id="rId41" Type="http://schemas.openxmlformats.org/officeDocument/2006/relationships/hyperlink" Target="https://github.com/pathtofile/PPLRunner" TargetMode="External"/><Relationship Id="rId22" Type="http://schemas.openxmlformats.org/officeDocument/2006/relationships/hyperlink" Target="https://github.com/eunomia-bpf/agentsight?ref=opsworker.ai" TargetMode="External"/><Relationship Id="rId21" Type="http://schemas.openxmlformats.org/officeDocument/2006/relationships/hyperlink" Target="https://research.csiro.au/cybersecurity-quantum-systems/wp-content/uploads/sites/113/2020/12/Data61-UQCyber-DataProvenance-and-Cybersecurity-RyanKo.pdf" TargetMode="External"/><Relationship Id="rId43" Type="http://schemas.openxmlformats.org/officeDocument/2006/relationships/hyperlink" Target="https://www.reddit.com/r/bcachefs/comments/1t886w6/ebpf_lsm_runtime_security_agent_for_synchronous/" TargetMode="External"/><Relationship Id="rId24" Type="http://schemas.openxmlformats.org/officeDocument/2006/relationships/hyperlink" Target="https://medium.com/@yunwei356/agentsight-keeping-your-ai-agents-under-control-with-ebpf-powered-system-observability-6db90abec6e1" TargetMode="External"/><Relationship Id="rId23" Type="http://schemas.openxmlformats.org/officeDocument/2006/relationships/hyperlink" Target="https://fkie-cad.github.io/friTa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nvidia.com/deploy/nvml-api/group__nvmlDeviceQueries.html" TargetMode="External"/><Relationship Id="rId26" Type="http://schemas.openxmlformats.org/officeDocument/2006/relationships/hyperlink" Target="https://learn.microsoft.com/en-us/windows/win32/secauthn/decryptmessage--schannel" TargetMode="External"/><Relationship Id="rId25" Type="http://schemas.openxmlformats.org/officeDocument/2006/relationships/hyperlink" Target="https://codgician.me/en/slides/llm-trajectory-analysis-survey/" TargetMode="External"/><Relationship Id="rId28" Type="http://schemas.openxmlformats.org/officeDocument/2006/relationships/hyperlink" Target="https://kernullist.github.io/kernullist-blog/posts/covert-kernel-user-communication-channels-on-windows/" TargetMode="External"/><Relationship Id="rId27" Type="http://schemas.openxmlformats.org/officeDocument/2006/relationships/hyperlink" Target="https://github.com/ngo/win-frida-scripts/issues/2" TargetMode="External"/><Relationship Id="rId5" Type="http://schemas.openxmlformats.org/officeDocument/2006/relationships/styles" Target="styles.xml"/><Relationship Id="rId6" Type="http://schemas.openxmlformats.org/officeDocument/2006/relationships/hyperlink" Target="https://arxiv.org/pdf/2508.02736" TargetMode="External"/><Relationship Id="rId29" Type="http://schemas.openxmlformats.org/officeDocument/2006/relationships/hyperlink" Target="https://agathon.ai/insights/securing-ai-agents-why-tool-use-creates-new-attack-surfaces" TargetMode="External"/><Relationship Id="rId7" Type="http://schemas.openxmlformats.org/officeDocument/2006/relationships/hyperlink" Target="https://arxiv.org/html/2508.02736v2" TargetMode="External"/><Relationship Id="rId8" Type="http://schemas.openxmlformats.org/officeDocument/2006/relationships/hyperlink" Target="https://eunomia.dev/blog/2026/07/15/ebpf-ai-agent-policy-enforcement/" TargetMode="External"/><Relationship Id="rId31" Type="http://schemas.openxmlformats.org/officeDocument/2006/relationships/hyperlink" Target="https://www.researchgate.net/publication/396452923_AgentSight_System-Level_Observability_for_AI_Agents_Using_eBPF" TargetMode="External"/><Relationship Id="rId30" Type="http://schemas.openxmlformats.org/officeDocument/2006/relationships/hyperlink" Target="https://publica.fraunhofer.de/bitstreams/ba89e83e-eb60-4311-9fb5-acb8eaccd5bd/download" TargetMode="External"/><Relationship Id="rId11" Type="http://schemas.openxmlformats.org/officeDocument/2006/relationships/hyperlink" Target="https://forums.developer.nvidia.com/t/nvmldevicegetcomputerunningprocesses-v3-inside-container-reporting-invalid-memory-usage-number/294682" TargetMode="External"/><Relationship Id="rId33" Type="http://schemas.openxmlformats.org/officeDocument/2006/relationships/hyperlink" Target="https://www.preprints.org/manuscript/202509.0077" TargetMode="External"/><Relationship Id="rId10" Type="http://schemas.openxmlformats.org/officeDocument/2006/relationships/hyperlink" Target="https://massedcompute.com/faq-answers/?question=How+to+use+NVML+to+monitor+GPU+memory+usage+for+multiple+processes?" TargetMode="External"/><Relationship Id="rId32" Type="http://schemas.openxmlformats.org/officeDocument/2006/relationships/hyperlink" Target="https://eunomia.dev/others/ideas/" TargetMode="External"/><Relationship Id="rId13" Type="http://schemas.openxmlformats.org/officeDocument/2006/relationships/hyperlink" Target="https://github.com/ROCm/ROC-smi/issues/60" TargetMode="External"/><Relationship Id="rId35" Type="http://schemas.openxmlformats.org/officeDocument/2006/relationships/hyperlink" Target="https://aios.readthedocs.io/" TargetMode="External"/><Relationship Id="rId12" Type="http://schemas.openxmlformats.org/officeDocument/2006/relationships/hyperlink" Target="https://forums.developer.nvidia.com/t/nvml-bug-nvmldevicegetcomputerunningprocesses-returns-compute-processes-for-all-gpu-devices/222337" TargetMode="External"/><Relationship Id="rId34" Type="http://schemas.openxmlformats.org/officeDocument/2006/relationships/hyperlink" Target="https://www.knowlee.ai/blog/aios-llm-agent-operating-system" TargetMode="External"/><Relationship Id="rId15" Type="http://schemas.openxmlformats.org/officeDocument/2006/relationships/hyperlink" Target="https://www.armosec.io/blog/ai-agent-escape-detection/" TargetMode="External"/><Relationship Id="rId37" Type="http://schemas.openxmlformats.org/officeDocument/2006/relationships/hyperlink" Target="https://www.vaadata.com/en/blog/edr-endpoint-detection-and-response-how-it-works-and-detection-mechanisms/" TargetMode="External"/><Relationship Id="rId14" Type="http://schemas.openxmlformats.org/officeDocument/2006/relationships/hyperlink" Target="https://github.com/ROCm/ROCm/issues/3002" TargetMode="External"/><Relationship Id="rId36" Type="http://schemas.openxmlformats.org/officeDocument/2006/relationships/hyperlink" Target="https://github.com/eunomia-bpf/agentsight" TargetMode="External"/><Relationship Id="rId17" Type="http://schemas.openxmlformats.org/officeDocument/2006/relationships/hyperlink" Target="https://github.com/kernullist/ETWPrism" TargetMode="External"/><Relationship Id="rId39" Type="http://schemas.openxmlformats.org/officeDocument/2006/relationships/hyperlink" Target="https://www.sophos.com/en-us/blog/endpoint-security-ecosystem" TargetMode="External"/><Relationship Id="rId16" Type="http://schemas.openxmlformats.org/officeDocument/2006/relationships/hyperlink" Target="https://arxiv.org/abs/2508.02736" TargetMode="External"/><Relationship Id="rId38" Type="http://schemas.openxmlformats.org/officeDocument/2006/relationships/hyperlink" Target="https://live.paloaltonetworks.com/t5/cortex-xdr-discussions/telam-services-is-stopped-cortex-xdr/td-p/1244790" TargetMode="External"/><Relationship Id="rId19" Type="http://schemas.openxmlformats.org/officeDocument/2006/relationships/hyperlink" Target="https://0xdbgman.github.io/posts/edr-internals-research-and-bypass/" TargetMode="External"/><Relationship Id="rId18" Type="http://schemas.openxmlformats.org/officeDocument/2006/relationships/hyperlink" Target="https://kernullist.github.io/kernullist-blog/posts/etw-internals-deep-div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