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47" w:rsidRDefault="002A4347" w:rsidP="002A4347">
      <w:pPr>
        <w:rPr>
          <w:lang w:val="ru-RU"/>
        </w:rPr>
      </w:pPr>
    </w:p>
    <w:p w:rsidR="002A4347" w:rsidRDefault="002A4347" w:rsidP="002A4347">
      <w:pPr>
        <w:pStyle w:val="a7"/>
        <w:spacing w:line="360" w:lineRule="auto"/>
        <w:ind w:left="928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  <w:r w:rsidRPr="007737EA">
        <w:rPr>
          <w:rFonts w:ascii="Times New Roman" w:hAnsi="Times New Roman"/>
          <w:b/>
          <w:i/>
          <w:spacing w:val="0"/>
          <w:sz w:val="28"/>
          <w:szCs w:val="28"/>
          <w:lang w:val="ru-RU"/>
        </w:rPr>
        <w:t>Построение управленческих отчетных форм</w:t>
      </w:r>
    </w:p>
    <w:p w:rsidR="002A4347" w:rsidRPr="007737EA" w:rsidRDefault="002A4347" w:rsidP="002A4347">
      <w:pPr>
        <w:pStyle w:val="a7"/>
        <w:spacing w:line="360" w:lineRule="auto"/>
        <w:ind w:left="928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2A4347" w:rsidRPr="007737EA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Для построение эффективной управленческой работы с парками собственных вагонов выделяем 3 основные отчетные формы:</w:t>
      </w:r>
    </w:p>
    <w:p w:rsidR="002A4347" w:rsidRPr="007737EA" w:rsidRDefault="002A4347" w:rsidP="002A434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/>
          <w:spacing w:val="0"/>
          <w:sz w:val="24"/>
          <w:szCs w:val="24"/>
          <w:lang w:val="ru-RU"/>
        </w:rPr>
      </w:pPr>
      <w:r w:rsidRPr="007737EA">
        <w:rPr>
          <w:rFonts w:ascii="Times New Roman" w:hAnsi="Times New Roman"/>
          <w:spacing w:val="0"/>
          <w:sz w:val="24"/>
          <w:szCs w:val="24"/>
          <w:lang w:val="ru-RU"/>
        </w:rPr>
        <w:t>Построение общей отчетной формы с сигналами движения вагонов на внешней сети;</w:t>
      </w:r>
    </w:p>
    <w:p w:rsidR="002A4347" w:rsidRPr="007737EA" w:rsidRDefault="002A4347" w:rsidP="002A434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/>
          <w:spacing w:val="0"/>
          <w:sz w:val="24"/>
          <w:szCs w:val="24"/>
          <w:lang w:val="ru-RU"/>
        </w:rPr>
      </w:pPr>
      <w:r w:rsidRPr="007737EA">
        <w:rPr>
          <w:rFonts w:ascii="Times New Roman" w:hAnsi="Times New Roman"/>
          <w:spacing w:val="0"/>
          <w:sz w:val="24"/>
          <w:szCs w:val="24"/>
          <w:lang w:val="ru-RU"/>
        </w:rPr>
        <w:t>Сводные данные о размещении парков вагонов;</w:t>
      </w:r>
    </w:p>
    <w:p w:rsidR="002A4347" w:rsidRPr="007737EA" w:rsidRDefault="002A4347" w:rsidP="002A434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/>
          <w:spacing w:val="0"/>
          <w:sz w:val="24"/>
          <w:szCs w:val="24"/>
          <w:lang w:val="ru-RU"/>
        </w:rPr>
      </w:pPr>
      <w:r w:rsidRPr="007737EA">
        <w:rPr>
          <w:rFonts w:ascii="Times New Roman" w:hAnsi="Times New Roman"/>
          <w:spacing w:val="0"/>
          <w:sz w:val="24"/>
          <w:szCs w:val="24"/>
          <w:lang w:val="ru-RU"/>
        </w:rPr>
        <w:t>Сводная информация по нахождению парка цистерн;</w:t>
      </w:r>
    </w:p>
    <w:p w:rsidR="002A4347" w:rsidRPr="007737EA" w:rsidRDefault="002A4347" w:rsidP="002A4347">
      <w:pPr>
        <w:pStyle w:val="a7"/>
        <w:spacing w:line="360" w:lineRule="auto"/>
        <w:ind w:left="928"/>
        <w:rPr>
          <w:rFonts w:ascii="Times New Roman" w:hAnsi="Times New Roman"/>
          <w:spacing w:val="0"/>
          <w:sz w:val="24"/>
          <w:szCs w:val="24"/>
          <w:lang w:val="ru-RU"/>
        </w:rPr>
      </w:pPr>
    </w:p>
    <w:p w:rsidR="002A4347" w:rsidRPr="007737EA" w:rsidRDefault="002A4347" w:rsidP="002A4347">
      <w:pPr>
        <w:spacing w:line="360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bookmarkStart w:id="0" w:name="_GoBack"/>
      <w:bookmarkEnd w:id="0"/>
      <w:r w:rsidRPr="007737EA">
        <w:rPr>
          <w:rFonts w:ascii="Times New Roman" w:hAnsi="Times New Roman"/>
          <w:b/>
          <w:i/>
          <w:sz w:val="28"/>
          <w:szCs w:val="28"/>
          <w:lang w:val="ru-RU"/>
        </w:rPr>
        <w:t>1 Построение общей отчетной формы с сигналами движения вагонов на внешней сети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ПАО «Укрзализныци»</w:t>
      </w:r>
    </w:p>
    <w:p w:rsidR="002A4347" w:rsidRPr="007737EA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Отчетная форма «Данные о дислокации вагонов по сигналам ГИВЦ УЗ» должна отображать:</w:t>
      </w:r>
    </w:p>
    <w:p w:rsidR="002A4347" w:rsidRPr="007737EA" w:rsidRDefault="002A4347" w:rsidP="002A434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7737EA">
        <w:rPr>
          <w:rFonts w:ascii="Times New Roman" w:hAnsi="Times New Roman"/>
          <w:sz w:val="24"/>
          <w:szCs w:val="24"/>
          <w:lang w:val="ru-RU"/>
        </w:rPr>
        <w:t>Дата-время отчета:</w:t>
      </w:r>
    </w:p>
    <w:p w:rsidR="002A4347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Пользователь самостоятельно имеет права доступа к запросу информации на необходимое время;</w:t>
      </w:r>
    </w:p>
    <w:p w:rsidR="002A4347" w:rsidRPr="007737EA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</w:p>
    <w:p w:rsidR="002A4347" w:rsidRPr="007737EA" w:rsidRDefault="002A4347" w:rsidP="002A434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7737EA">
        <w:rPr>
          <w:rFonts w:ascii="Times New Roman" w:hAnsi="Times New Roman"/>
          <w:sz w:val="24"/>
          <w:szCs w:val="24"/>
          <w:lang w:val="ru-RU"/>
        </w:rPr>
        <w:t>Парк подвижного состава:</w:t>
      </w:r>
    </w:p>
    <w:p w:rsidR="002A4347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В разделе 3 (Парк подвижного состава) детально описан алгоритм создания парков вагонов. Пользователь должен самостоятельно применять необходимый парк к получению информации о дислокации вагонов;</w:t>
      </w:r>
    </w:p>
    <w:p w:rsidR="002A4347" w:rsidRPr="007737EA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</w:p>
    <w:p w:rsidR="002A4347" w:rsidRPr="007737EA" w:rsidRDefault="002A4347" w:rsidP="002A434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7737EA">
        <w:rPr>
          <w:rFonts w:ascii="Times New Roman" w:hAnsi="Times New Roman"/>
          <w:sz w:val="24"/>
          <w:szCs w:val="24"/>
          <w:lang w:val="ru-RU"/>
        </w:rPr>
        <w:t>Настойку конфигурации отчета:</w:t>
      </w:r>
    </w:p>
    <w:p w:rsidR="002A4347" w:rsidRPr="007737EA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Пользователь должен самостоятельно настраивать необходимые для работы поля в отчетной форме.</w:t>
      </w:r>
    </w:p>
    <w:p w:rsidR="002A4347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Имея перечень всех доступных полей на рабочее поле отчетной формы выводить только те, которые нужны в работе.</w:t>
      </w:r>
    </w:p>
    <w:p w:rsidR="002A4347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</w:p>
    <w:p w:rsidR="002A4347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</w:p>
    <w:p w:rsidR="002A4347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</w:p>
    <w:p w:rsidR="002A4347" w:rsidRPr="007737EA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</w:p>
    <w:p w:rsidR="002A4347" w:rsidRPr="007737EA" w:rsidRDefault="002A4347" w:rsidP="002A434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7737EA">
        <w:rPr>
          <w:rFonts w:ascii="Times New Roman" w:hAnsi="Times New Roman"/>
          <w:sz w:val="24"/>
          <w:szCs w:val="24"/>
          <w:lang w:val="ru-RU"/>
        </w:rPr>
        <w:t>Общую таблицу с полями:</w:t>
      </w:r>
    </w:p>
    <w:p w:rsidR="002A4347" w:rsidRPr="007737EA" w:rsidRDefault="002A4347" w:rsidP="002A4347">
      <w:pPr>
        <w:spacing w:line="360" w:lineRule="auto"/>
        <w:ind w:firstLine="568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Перечень всех полей описанных в п.5.1, 5.2, 5.3 раздела 5.</w:t>
      </w:r>
    </w:p>
    <w:p w:rsidR="002A4347" w:rsidRDefault="002A4347" w:rsidP="002A434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737EA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DCE1FE5" wp14:editId="27AA736D">
            <wp:extent cx="5939790" cy="65789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49" cy="65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7EA">
        <w:rPr>
          <w:rFonts w:ascii="Times New Roman" w:hAnsi="Times New Roman"/>
          <w:sz w:val="28"/>
          <w:szCs w:val="28"/>
          <w:lang w:val="ru-RU"/>
        </w:rPr>
        <w:tab/>
      </w:r>
    </w:p>
    <w:p w:rsidR="002A4347" w:rsidRDefault="002A4347" w:rsidP="002A434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A4347" w:rsidRDefault="002A4347" w:rsidP="002A434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A4347" w:rsidRDefault="002A4347" w:rsidP="002A434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A4347" w:rsidRDefault="002A4347" w:rsidP="002A434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A4347" w:rsidRDefault="002A4347" w:rsidP="002A434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A4347" w:rsidRDefault="002A4347" w:rsidP="002A434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A4347" w:rsidRPr="007737EA" w:rsidRDefault="002A4347" w:rsidP="002A4347">
      <w:pPr>
        <w:spacing w:line="360" w:lineRule="auto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2A4347" w:rsidRPr="007737EA" w:rsidRDefault="002A4347" w:rsidP="002A4347">
      <w:pPr>
        <w:spacing w:line="360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r w:rsidRPr="007737EA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2 Сводные данные о размещении парков вагонов</w:t>
      </w:r>
    </w:p>
    <w:p w:rsidR="002A4347" w:rsidRDefault="002A4347" w:rsidP="002A4347">
      <w:pPr>
        <w:shd w:val="clear" w:color="auto" w:fill="FFFFFF" w:themeFill="background1"/>
        <w:spacing w:line="360" w:lineRule="auto"/>
        <w:ind w:firstLine="70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Пользователь программы должен самостоятельно задавать параметры запроса:</w:t>
      </w:r>
    </w:p>
    <w:p w:rsidR="002A4347" w:rsidRDefault="002A4347" w:rsidP="002A4347">
      <w:pPr>
        <w:shd w:val="clear" w:color="auto" w:fill="FFFFFF" w:themeFill="background1"/>
        <w:spacing w:line="360" w:lineRule="auto"/>
        <w:ind w:firstLine="70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дата</w:t>
      </w:r>
      <w:r w:rsidRPr="00EA1F2D">
        <w:rPr>
          <w:rFonts w:ascii="Times New Roman" w:hAnsi="Times New Roman"/>
          <w:lang w:val="ru-RU"/>
        </w:rPr>
        <w:t>/</w:t>
      </w:r>
      <w:r>
        <w:rPr>
          <w:rFonts w:ascii="Times New Roman" w:hAnsi="Times New Roman"/>
          <w:lang w:val="ru-RU"/>
        </w:rPr>
        <w:t>время формирования отчета;</w:t>
      </w:r>
    </w:p>
    <w:p w:rsidR="002A4347" w:rsidRDefault="002A4347" w:rsidP="002A4347">
      <w:pPr>
        <w:shd w:val="clear" w:color="auto" w:fill="FFFFFF" w:themeFill="background1"/>
        <w:spacing w:line="360" w:lineRule="auto"/>
        <w:ind w:firstLine="70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выбор парка подвижного состава.</w:t>
      </w:r>
    </w:p>
    <w:p w:rsidR="002A4347" w:rsidRDefault="002A4347" w:rsidP="002A4347">
      <w:pPr>
        <w:shd w:val="clear" w:color="auto" w:fill="FFFFFF" w:themeFill="background1"/>
        <w:spacing w:line="360" w:lineRule="auto"/>
        <w:ind w:firstLine="70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Дополнительно пользователь должен иметь возможность производить индивидуальный выбор полей для вывода информации. Перечень всех доступных полей автоматически хранится в «Перечень полей к выводу» и подлежит настройке пользователя.</w:t>
      </w:r>
    </w:p>
    <w:p w:rsidR="002A4347" w:rsidRDefault="002A4347" w:rsidP="002A4347">
      <w:pPr>
        <w:shd w:val="clear" w:color="auto" w:fill="FFFFFF" w:themeFill="background1"/>
        <w:spacing w:line="360" w:lineRule="auto"/>
        <w:ind w:firstLine="708"/>
        <w:rPr>
          <w:rFonts w:ascii="Times New Roman" w:hAnsi="Times New Roman"/>
          <w:lang w:val="ru-RU"/>
        </w:rPr>
      </w:pPr>
      <w:r w:rsidRPr="00A372F6">
        <w:rPr>
          <w:rFonts w:ascii="Times New Roman" w:hAnsi="Times New Roman"/>
          <w:lang w:val="ru-RU"/>
        </w:rPr>
        <w:t>Интерактивная возможность пользователем самопроизвольно настраивать требуемые отчетные формы использую доступные поля.</w:t>
      </w:r>
      <w:r w:rsidRPr="00F81780">
        <w:rPr>
          <w:rFonts w:ascii="Times New Roman" w:hAnsi="Times New Roman"/>
          <w:lang w:val="ru-RU"/>
        </w:rPr>
        <w:t xml:space="preserve"> </w:t>
      </w:r>
      <w:r w:rsidRPr="00A372F6">
        <w:rPr>
          <w:rFonts w:ascii="Times New Roman" w:hAnsi="Times New Roman"/>
          <w:lang w:val="ru-RU"/>
        </w:rPr>
        <w:t xml:space="preserve">Алгоритм аналогичный сводным таблицам </w:t>
      </w:r>
      <w:r w:rsidRPr="00A372F6">
        <w:rPr>
          <w:rFonts w:ascii="Times New Roman" w:hAnsi="Times New Roman"/>
        </w:rPr>
        <w:t>Excel</w:t>
      </w:r>
      <w:r w:rsidRPr="00A372F6">
        <w:rPr>
          <w:rFonts w:ascii="Times New Roman" w:hAnsi="Times New Roman"/>
          <w:lang w:val="ru-RU"/>
        </w:rPr>
        <w:t>.</w:t>
      </w:r>
    </w:p>
    <w:p w:rsidR="002A4347" w:rsidRDefault="002A4347" w:rsidP="002A4347">
      <w:pPr>
        <w:shd w:val="clear" w:color="auto" w:fill="FFFFFF" w:themeFill="background1"/>
        <w:spacing w:line="36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11AF144" wp14:editId="11A6A149">
            <wp:extent cx="5540991" cy="4667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17" cy="46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47" w:rsidRDefault="002A4347" w:rsidP="002A4347">
      <w:pPr>
        <w:shd w:val="clear" w:color="auto" w:fill="FFFFFF" w:themeFill="background1"/>
        <w:spacing w:line="360" w:lineRule="auto"/>
        <w:ind w:firstLine="708"/>
        <w:rPr>
          <w:rFonts w:ascii="Times New Roman" w:hAnsi="Times New Roman"/>
          <w:lang w:val="ru-RU"/>
        </w:rPr>
      </w:pPr>
    </w:p>
    <w:p w:rsidR="002A4347" w:rsidRDefault="002A4347" w:rsidP="002A4347">
      <w:pPr>
        <w:shd w:val="clear" w:color="auto" w:fill="FFFFFF" w:themeFill="background1"/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/>
        </w:rPr>
        <w:lastRenderedPageBreak/>
        <w:drawing>
          <wp:inline distT="0" distB="0" distL="0" distR="0" wp14:anchorId="4086305B" wp14:editId="76F9EDCB">
            <wp:extent cx="5370394" cy="863649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20" cy="868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47" w:rsidRDefault="002A4347" w:rsidP="002A4347">
      <w:pPr>
        <w:spacing w:line="360" w:lineRule="auto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2A4347" w:rsidRPr="007737EA" w:rsidRDefault="002A4347" w:rsidP="002A4347">
      <w:pPr>
        <w:spacing w:line="360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r w:rsidRPr="007737EA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3 Сводная информация по нахождению парка цистерн</w:t>
      </w:r>
    </w:p>
    <w:p w:rsidR="002A4347" w:rsidRDefault="002A4347" w:rsidP="002A4347">
      <w:pPr>
        <w:shd w:val="clear" w:color="auto" w:fill="FFFFFF" w:themeFill="background1"/>
        <w:spacing w:line="360" w:lineRule="auto"/>
        <w:ind w:firstLine="70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Пользователь программы должен самостоятельно задавать параметры запроса:</w:t>
      </w:r>
    </w:p>
    <w:p w:rsidR="002A4347" w:rsidRDefault="002A4347" w:rsidP="002A4347">
      <w:pPr>
        <w:shd w:val="clear" w:color="auto" w:fill="FFFFFF" w:themeFill="background1"/>
        <w:spacing w:line="360" w:lineRule="auto"/>
        <w:ind w:firstLine="70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дата</w:t>
      </w:r>
      <w:r w:rsidRPr="00EA1F2D">
        <w:rPr>
          <w:rFonts w:ascii="Times New Roman" w:hAnsi="Times New Roman"/>
          <w:lang w:val="ru-RU"/>
        </w:rPr>
        <w:t>/</w:t>
      </w:r>
      <w:r>
        <w:rPr>
          <w:rFonts w:ascii="Times New Roman" w:hAnsi="Times New Roman"/>
          <w:lang w:val="ru-RU"/>
        </w:rPr>
        <w:t>время формирования отчета;</w:t>
      </w:r>
    </w:p>
    <w:p w:rsidR="002A4347" w:rsidRDefault="002A4347" w:rsidP="002A4347">
      <w:pPr>
        <w:shd w:val="clear" w:color="auto" w:fill="FFFFFF" w:themeFill="background1"/>
        <w:spacing w:line="360" w:lineRule="auto"/>
        <w:ind w:firstLine="70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выбор парка подвижного состава.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/>
        </w:rPr>
        <w:drawing>
          <wp:inline distT="0" distB="0" distL="0" distR="0" wp14:anchorId="6D2483AC" wp14:editId="2CDC524D">
            <wp:extent cx="5937885" cy="46672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Получив массив номерных данных с всеми действующими полями, производим следующую группировку: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- местонахождение: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У покупателя: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Станция дислокации=станции назначения;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Вес груза: не равен 0 (в момент прибытия на станцию назначения);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Груз к Покупателю (в пути):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Станция дислокации не равна станции назначения;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Вес груза: не равен 0;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На Комбинате: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Станция дислокации=станции назначения (Кривой Рог, Кривой Рог Главный);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Вес груза: равен 0 (в момент прибытия на станцию назначения);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lastRenderedPageBreak/>
        <w:t>Возврат от Покупателя (в пути):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Станция дислокации не равна станции назначения;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Вес груза: равен 0;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Ремонт: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Станция назначения любая за исключением станций Кривой Рог, Кривой Рог Главный;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Вес груза: равен 0.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- всего вагонов: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общая сумма подсчитанных по собственникам вагонов;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- в т.ч. по собственникам: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произвести подсчет количества вагонов по указанным собственникам;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- примечание (станция дислокации):</w:t>
      </w:r>
    </w:p>
    <w:p w:rsidR="002A4347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указать станцию или список станций дислокации вагонов.</w:t>
      </w: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</w:p>
    <w:p w:rsidR="002A4347" w:rsidRPr="007737EA" w:rsidRDefault="002A4347" w:rsidP="002A4347">
      <w:pPr>
        <w:spacing w:line="360" w:lineRule="auto"/>
        <w:rPr>
          <w:rFonts w:ascii="Times New Roman" w:hAnsi="Times New Roman"/>
          <w:lang w:val="ru-RU"/>
        </w:rPr>
      </w:pPr>
      <w:r w:rsidRPr="007737EA">
        <w:rPr>
          <w:rFonts w:ascii="Times New Roman" w:hAnsi="Times New Roman"/>
          <w:lang w:val="ru-RU"/>
        </w:rPr>
        <w:t>Необходимо предусмотреть возможность при нажатии на данную ячейку – предоставлять номерные данные стандартного образца.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64"/>
        <w:gridCol w:w="674"/>
        <w:gridCol w:w="567"/>
        <w:gridCol w:w="863"/>
        <w:gridCol w:w="1086"/>
        <w:gridCol w:w="880"/>
        <w:gridCol w:w="701"/>
        <w:gridCol w:w="697"/>
        <w:gridCol w:w="2219"/>
      </w:tblGrid>
      <w:tr w:rsidR="002A4347" w:rsidRPr="007737EA" w:rsidTr="003F43F1">
        <w:trPr>
          <w:trHeight w:val="267"/>
        </w:trPr>
        <w:tc>
          <w:tcPr>
            <w:tcW w:w="1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Местонахождение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Всего</w:t>
            </w:r>
          </w:p>
        </w:tc>
        <w:tc>
          <w:tcPr>
            <w:tcW w:w="47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 </w:t>
            </w: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В т.ч. по собственникам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Примечание</w:t>
            </w:r>
          </w:p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(станции дислокации)</w:t>
            </w:r>
          </w:p>
        </w:tc>
      </w:tr>
      <w:tr w:rsidR="002A4347" w:rsidRPr="007737EA" w:rsidTr="003F43F1">
        <w:trPr>
          <w:trHeight w:val="476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ЦТЛ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Скинест Реал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Рейл Лоджистик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Евразия Транс Сервис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Трейд Транс Групп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АМКР</w:t>
            </w:r>
          </w:p>
        </w:tc>
        <w:tc>
          <w:tcPr>
            <w:tcW w:w="221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4347" w:rsidRPr="007737EA" w:rsidTr="003F43F1">
        <w:trPr>
          <w:trHeight w:val="523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1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</w:rPr>
              <w:t>У Покупателя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 xml:space="preserve">ст. Мангали Эксп. </w:t>
            </w:r>
          </w:p>
        </w:tc>
      </w:tr>
      <w:tr w:rsidR="002A4347" w:rsidRPr="002A4347" w:rsidTr="003F43F1">
        <w:trPr>
          <w:trHeight w:val="267"/>
        </w:trPr>
        <w:tc>
          <w:tcPr>
            <w:tcW w:w="1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>Груз к Покупателю (в пути)</w:t>
            </w:r>
          </w:p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  <w:lang w:val="ru-RU"/>
              </w:rPr>
              <w:t>ст. Рени</w:t>
            </w:r>
          </w:p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  <w:lang w:val="ru-RU"/>
              </w:rPr>
              <w:t>ст. Мангали Эксп.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Лиепая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Минск Сорт.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Мироновка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Кривой Рог Сорт.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Ужгород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Могилёв 2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Крулевщина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Подольск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Кривой Рог Гл.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Кучурган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Кучурган Эксп.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Даугавпилс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 xml:space="preserve">Возврат от Покупателя </w:t>
            </w:r>
          </w:p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>(в пути)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 xml:space="preserve">ст. Моисеевка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Львов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Рогачёв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Рени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 xml:space="preserve">ст. Могилев 2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Витебск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Подольск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 xml:space="preserve">ст. Кагамлыкская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</w:rPr>
              <w:t>Ремонт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Купянск Сорт.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ст. Кременчуг </w:t>
            </w:r>
          </w:p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ст. Знаменка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ст. Кременчуг  </w:t>
            </w:r>
          </w:p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ст. Кагамлыкская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ст. Кагамлыкская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 xml:space="preserve">ст. Рядовая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ст. Мудреная </w:t>
            </w:r>
          </w:p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ст. Рядовая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На </w:t>
            </w:r>
            <w:r w:rsidRPr="007737EA"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>Комбинате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91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51</w:t>
            </w:r>
          </w:p>
        </w:tc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</w:rPr>
              <w:t>Груженные - 54 цист.</w:t>
            </w:r>
          </w:p>
        </w:tc>
      </w:tr>
      <w:tr w:rsidR="002A4347" w:rsidRPr="00186F32" w:rsidTr="003F43F1">
        <w:trPr>
          <w:trHeight w:val="401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  <w:lang w:val="ru-RU"/>
              </w:rPr>
              <w:t xml:space="preserve">40 - КХП  </w:t>
            </w:r>
            <w:r w:rsidRPr="007737EA">
              <w:rPr>
                <w:rFonts w:ascii="Times New Roman" w:hAnsi="Times New Roman"/>
                <w:sz w:val="16"/>
                <w:szCs w:val="16"/>
                <w:lang w:val="ru-RU"/>
              </w:rPr>
              <w:t>(1-разобор., 12-б/отпуска, 4-для груза, 1-запрет РЖД, 7-в ожид.перев., 15-б/сертиф.)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</w:rPr>
              <w:t xml:space="preserve">14 - Промышленная 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</w:rPr>
              <w:t>Порожние - 30 цист.</w:t>
            </w:r>
          </w:p>
        </w:tc>
      </w:tr>
      <w:tr w:rsidR="002A4347" w:rsidRPr="007737EA" w:rsidTr="003F43F1">
        <w:trPr>
          <w:trHeight w:val="401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</w:rPr>
              <w:t xml:space="preserve">  7 - Прокатная - 1  </w:t>
            </w:r>
            <w:r w:rsidRPr="007737EA">
              <w:rPr>
                <w:rFonts w:ascii="Times New Roman" w:hAnsi="Times New Roman"/>
                <w:sz w:val="16"/>
                <w:szCs w:val="16"/>
              </w:rPr>
              <w:t>(50979707   53984514   53984522   53984704    51765493   51765568   51553238)</w:t>
            </w:r>
          </w:p>
        </w:tc>
      </w:tr>
      <w:tr w:rsidR="002A4347" w:rsidRPr="002A4347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  <w:lang w:val="ru-RU"/>
              </w:rPr>
              <w:t xml:space="preserve">Возврат поставщику Реал Лоджистик - 1 цист.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  <w:lang w:val="ru-RU"/>
              </w:rPr>
              <w:t xml:space="preserve">  </w:t>
            </w:r>
            <w:r w:rsidRPr="007737EA">
              <w:rPr>
                <w:rFonts w:ascii="Times New Roman" w:hAnsi="Times New Roman"/>
                <w:bCs/>
                <w:sz w:val="16"/>
                <w:szCs w:val="16"/>
              </w:rPr>
              <w:t xml:space="preserve">1 - Прокатная 1 </w:t>
            </w:r>
            <w:r w:rsidRPr="007737EA">
              <w:rPr>
                <w:rFonts w:ascii="Times New Roman" w:hAnsi="Times New Roman"/>
                <w:sz w:val="16"/>
                <w:szCs w:val="16"/>
              </w:rPr>
              <w:t>(50984319)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</w:rPr>
              <w:t xml:space="preserve">Деп.ремонт ЕТС - 1 цист.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</w:rPr>
              <w:t xml:space="preserve">  1 - КХП  </w:t>
            </w:r>
            <w:r w:rsidRPr="007737EA">
              <w:rPr>
                <w:rFonts w:ascii="Times New Roman" w:hAnsi="Times New Roman"/>
                <w:sz w:val="16"/>
                <w:szCs w:val="16"/>
              </w:rPr>
              <w:t>(51241610)</w:t>
            </w:r>
          </w:p>
        </w:tc>
      </w:tr>
      <w:tr w:rsidR="002A4347" w:rsidRPr="002A4347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  <w:lang w:val="ru-RU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  <w:lang w:val="ru-RU"/>
              </w:rPr>
              <w:t xml:space="preserve">Деп.ремонт Реал Лоджистик - 5 цист. 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  <w:lang w:val="ru-RU"/>
              </w:rPr>
              <w:t xml:space="preserve">  </w:t>
            </w:r>
            <w:r w:rsidRPr="007737EA">
              <w:rPr>
                <w:rFonts w:ascii="Times New Roman" w:hAnsi="Times New Roman"/>
                <w:bCs/>
                <w:sz w:val="16"/>
                <w:szCs w:val="16"/>
              </w:rPr>
              <w:t xml:space="preserve">3 - КХП - выгрузка </w:t>
            </w:r>
            <w:r w:rsidRPr="007737EA">
              <w:rPr>
                <w:rFonts w:ascii="Times New Roman" w:hAnsi="Times New Roman"/>
                <w:sz w:val="16"/>
                <w:szCs w:val="16"/>
              </w:rPr>
              <w:t>(51776714   51776631  50030717)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Cs/>
                <w:sz w:val="16"/>
                <w:szCs w:val="16"/>
              </w:rPr>
              <w:t xml:space="preserve">  2 - Промышленная  </w:t>
            </w:r>
            <w:r w:rsidRPr="007737EA">
              <w:rPr>
                <w:rFonts w:ascii="Times New Roman" w:hAnsi="Times New Roman"/>
                <w:sz w:val="16"/>
                <w:szCs w:val="16"/>
              </w:rPr>
              <w:t>(50030501   50979723)</w:t>
            </w:r>
          </w:p>
        </w:tc>
      </w:tr>
      <w:tr w:rsidR="002A4347" w:rsidRPr="007737EA" w:rsidTr="003F43F1">
        <w:trPr>
          <w:trHeight w:val="267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ИТОГО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220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73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347" w:rsidRPr="007737EA" w:rsidRDefault="002A4347" w:rsidP="003F43F1">
            <w:pPr>
              <w:spacing w:line="360" w:lineRule="auto"/>
              <w:rPr>
                <w:rFonts w:ascii="Times New Roman" w:hAnsi="Times New Roman"/>
                <w:b/>
                <w:bCs/>
                <w:color w:val="FF0000"/>
                <w:sz w:val="16"/>
                <w:szCs w:val="16"/>
              </w:rPr>
            </w:pPr>
            <w:r w:rsidRPr="007737EA">
              <w:rPr>
                <w:rFonts w:ascii="Times New Roman" w:hAnsi="Times New Roman"/>
                <w:b/>
                <w:bCs/>
                <w:color w:val="FF0000"/>
                <w:sz w:val="16"/>
                <w:szCs w:val="16"/>
              </w:rPr>
              <w:t> </w:t>
            </w:r>
          </w:p>
        </w:tc>
      </w:tr>
    </w:tbl>
    <w:p w:rsidR="002A4347" w:rsidRPr="007737EA" w:rsidRDefault="002A4347" w:rsidP="002A4347">
      <w:pPr>
        <w:pStyle w:val="a7"/>
        <w:spacing w:line="360" w:lineRule="auto"/>
        <w:ind w:left="928"/>
        <w:rPr>
          <w:rFonts w:ascii="Times New Roman" w:hAnsi="Times New Roman"/>
          <w:b/>
          <w:i/>
          <w:spacing w:val="0"/>
          <w:sz w:val="16"/>
          <w:szCs w:val="16"/>
        </w:rPr>
      </w:pPr>
    </w:p>
    <w:p w:rsidR="00237D56" w:rsidRDefault="002A4347"/>
    <w:sectPr w:rsidR="00237D5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347" w:rsidRDefault="002A4347" w:rsidP="002A4347">
      <w:r>
        <w:separator/>
      </w:r>
    </w:p>
  </w:endnote>
  <w:endnote w:type="continuationSeparator" w:id="0">
    <w:p w:rsidR="002A4347" w:rsidRDefault="002A4347" w:rsidP="002A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0105113"/>
      <w:docPartObj>
        <w:docPartGallery w:val="Page Numbers (Bottom of Page)"/>
        <w:docPartUnique/>
      </w:docPartObj>
    </w:sdtPr>
    <w:sdtEndPr/>
    <w:sdtContent>
      <w:p w:rsidR="006206A2" w:rsidRDefault="002A434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6206A2" w:rsidRDefault="002A43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347" w:rsidRDefault="002A4347" w:rsidP="002A4347">
      <w:r>
        <w:separator/>
      </w:r>
    </w:p>
  </w:footnote>
  <w:footnote w:type="continuationSeparator" w:id="0">
    <w:p w:rsidR="002A4347" w:rsidRDefault="002A4347" w:rsidP="002A4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3F81"/>
    <w:multiLevelType w:val="multilevel"/>
    <w:tmpl w:val="372ACBA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360"/>
      </w:pPr>
      <w:rPr>
        <w:rFonts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2008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2728" w:hanging="1080"/>
      </w:pPr>
      <w:rPr>
        <w:rFonts w:hint="default"/>
        <w:b w:val="0"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3088" w:hanging="1080"/>
      </w:pPr>
      <w:rPr>
        <w:rFonts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3808" w:hanging="1440"/>
      </w:pPr>
      <w:rPr>
        <w:rFonts w:hint="default"/>
        <w:b w:val="0"/>
        <w:i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4168" w:hanging="1440"/>
      </w:pPr>
      <w:rPr>
        <w:rFonts w:hint="default"/>
        <w:b w:val="0"/>
        <w:i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888" w:hanging="1800"/>
      </w:pPr>
      <w:rPr>
        <w:rFonts w:hint="default"/>
        <w:b w:val="0"/>
        <w:i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608" w:hanging="2160"/>
      </w:pPr>
      <w:rPr>
        <w:rFonts w:hint="default"/>
        <w:b w:val="0"/>
        <w:i w:val="0"/>
        <w:sz w:val="24"/>
      </w:rPr>
    </w:lvl>
  </w:abstractNum>
  <w:abstractNum w:abstractNumId="1" w15:restartNumberingAfterBreak="0">
    <w:nsid w:val="178E489E"/>
    <w:multiLevelType w:val="hybridMultilevel"/>
    <w:tmpl w:val="576C27B2"/>
    <w:lvl w:ilvl="0" w:tplc="CCC68214">
      <w:start w:val="5"/>
      <w:numFmt w:val="bullet"/>
      <w:lvlText w:val=""/>
      <w:lvlJc w:val="left"/>
      <w:pPr>
        <w:ind w:left="928" w:hanging="360"/>
      </w:pPr>
      <w:rPr>
        <w:rFonts w:ascii="Symbol" w:eastAsia="Times New Roman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45052541"/>
    <w:multiLevelType w:val="hybridMultilevel"/>
    <w:tmpl w:val="31D08756"/>
    <w:lvl w:ilvl="0" w:tplc="B6C0513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8" w:hanging="360"/>
      </w:pPr>
    </w:lvl>
    <w:lvl w:ilvl="2" w:tplc="1000001B" w:tentative="1">
      <w:start w:val="1"/>
      <w:numFmt w:val="lowerRoman"/>
      <w:lvlText w:val="%3."/>
      <w:lvlJc w:val="right"/>
      <w:pPr>
        <w:ind w:left="2368" w:hanging="180"/>
      </w:pPr>
    </w:lvl>
    <w:lvl w:ilvl="3" w:tplc="1000000F" w:tentative="1">
      <w:start w:val="1"/>
      <w:numFmt w:val="decimal"/>
      <w:lvlText w:val="%4."/>
      <w:lvlJc w:val="left"/>
      <w:pPr>
        <w:ind w:left="3088" w:hanging="360"/>
      </w:pPr>
    </w:lvl>
    <w:lvl w:ilvl="4" w:tplc="10000019" w:tentative="1">
      <w:start w:val="1"/>
      <w:numFmt w:val="lowerLetter"/>
      <w:lvlText w:val="%5."/>
      <w:lvlJc w:val="left"/>
      <w:pPr>
        <w:ind w:left="3808" w:hanging="360"/>
      </w:pPr>
    </w:lvl>
    <w:lvl w:ilvl="5" w:tplc="1000001B" w:tentative="1">
      <w:start w:val="1"/>
      <w:numFmt w:val="lowerRoman"/>
      <w:lvlText w:val="%6."/>
      <w:lvlJc w:val="right"/>
      <w:pPr>
        <w:ind w:left="4528" w:hanging="180"/>
      </w:pPr>
    </w:lvl>
    <w:lvl w:ilvl="6" w:tplc="1000000F" w:tentative="1">
      <w:start w:val="1"/>
      <w:numFmt w:val="decimal"/>
      <w:lvlText w:val="%7."/>
      <w:lvlJc w:val="left"/>
      <w:pPr>
        <w:ind w:left="5248" w:hanging="360"/>
      </w:pPr>
    </w:lvl>
    <w:lvl w:ilvl="7" w:tplc="10000019" w:tentative="1">
      <w:start w:val="1"/>
      <w:numFmt w:val="lowerLetter"/>
      <w:lvlText w:val="%8."/>
      <w:lvlJc w:val="left"/>
      <w:pPr>
        <w:ind w:left="5968" w:hanging="360"/>
      </w:pPr>
    </w:lvl>
    <w:lvl w:ilvl="8" w:tplc="1000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47"/>
    <w:rsid w:val="002A4347"/>
    <w:rsid w:val="00887BFF"/>
    <w:rsid w:val="00D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4431C"/>
  <w15:chartTrackingRefBased/>
  <w15:docId w15:val="{B5455B62-789F-45AB-9C76-7D88891D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347"/>
    <w:pPr>
      <w:spacing w:after="0" w:line="240" w:lineRule="auto"/>
    </w:pPr>
    <w:rPr>
      <w:rFonts w:eastAsia="Times New Roman" w:cs="Times New Roman"/>
      <w:sz w:val="24"/>
      <w:szCs w:val="24"/>
      <w:lang w:val="en-US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3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4347"/>
    <w:rPr>
      <w:rFonts w:eastAsia="Times New Roman" w:cs="Times New Roman"/>
      <w:sz w:val="24"/>
      <w:szCs w:val="24"/>
      <w:lang w:val="en-US" w:eastAsia="fr-FR"/>
    </w:rPr>
  </w:style>
  <w:style w:type="paragraph" w:styleId="a5">
    <w:name w:val="footer"/>
    <w:basedOn w:val="a"/>
    <w:link w:val="a6"/>
    <w:uiPriority w:val="99"/>
    <w:unhideWhenUsed/>
    <w:rsid w:val="002A43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4347"/>
    <w:rPr>
      <w:rFonts w:eastAsia="Times New Roman" w:cs="Times New Roman"/>
      <w:sz w:val="24"/>
      <w:szCs w:val="24"/>
      <w:lang w:val="en-US" w:eastAsia="fr-FR"/>
    </w:rPr>
  </w:style>
  <w:style w:type="paragraph" w:styleId="a7">
    <w:name w:val="List Paragraph"/>
    <w:basedOn w:val="a"/>
    <w:link w:val="a8"/>
    <w:uiPriority w:val="34"/>
    <w:qFormat/>
    <w:rsid w:val="002A4347"/>
    <w:pPr>
      <w:ind w:left="720"/>
    </w:pPr>
    <w:rPr>
      <w:rFonts w:ascii="Bookman Old Style" w:hAnsi="Bookman Old Style"/>
      <w:spacing w:val="10"/>
      <w:sz w:val="20"/>
      <w:szCs w:val="20"/>
    </w:rPr>
  </w:style>
  <w:style w:type="character" w:customStyle="1" w:styleId="a8">
    <w:name w:val="Абзац списка Знак"/>
    <w:link w:val="a7"/>
    <w:uiPriority w:val="34"/>
    <w:rsid w:val="002A4347"/>
    <w:rPr>
      <w:rFonts w:ascii="Bookman Old Style" w:eastAsia="Times New Roman" w:hAnsi="Bookman Old Style" w:cs="Times New Roman"/>
      <w:spacing w:val="10"/>
      <w:sz w:val="20"/>
      <w:szCs w:val="20"/>
      <w:lang w:val="en-US" w:eastAsia="fr-FR"/>
    </w:rPr>
  </w:style>
  <w:style w:type="paragraph" w:styleId="a9">
    <w:name w:val="Balloon Text"/>
    <w:basedOn w:val="a"/>
    <w:link w:val="aa"/>
    <w:uiPriority w:val="99"/>
    <w:semiHidden/>
    <w:unhideWhenUsed/>
    <w:rsid w:val="002A434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A4347"/>
    <w:rPr>
      <w:rFonts w:ascii="Segoe UI" w:eastAsia="Times New Roman" w:hAnsi="Segoe UI" w:cs="Segoe UI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Kulenko, Marina P</dc:creator>
  <cp:keywords/>
  <dc:description/>
  <cp:lastModifiedBy>Kulenko, Marina P</cp:lastModifiedBy>
  <cp:revision>1</cp:revision>
  <dcterms:created xsi:type="dcterms:W3CDTF">2020-02-10T07:13:00Z</dcterms:created>
  <dcterms:modified xsi:type="dcterms:W3CDTF">2020-02-10T07:17:00Z</dcterms:modified>
</cp:coreProperties>
</file>