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9B" w:rsidRDefault="003E6A9B" w:rsidP="00FA3387">
      <w:pPr>
        <w:rPr>
          <w:b/>
          <w:color w:val="1F497D"/>
        </w:rPr>
      </w:pPr>
      <w:r w:rsidRPr="003E6A9B">
        <w:rPr>
          <w:b/>
          <w:color w:val="1F497D"/>
        </w:rPr>
        <w:t>Учёт железнодорожных вагонов на внутренних станциях предприятия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Название отчета</w:t>
      </w:r>
    </w:p>
    <w:p w:rsidR="00496F51" w:rsidRDefault="00603D22" w:rsidP="00FA3387">
      <w:r w:rsidRPr="00603D22">
        <w:t>Ведение информации о положении вагона на станции на момент времени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FA3387" w:rsidRDefault="00603D22" w:rsidP="00FA3387">
      <w:r>
        <w:t>Формы</w:t>
      </w:r>
      <w:r w:rsidR="007D7C0D">
        <w:t xml:space="preserve"> эксплуатируют</w:t>
      </w:r>
      <w:r w:rsidR="00FA3387" w:rsidRPr="00E11AB6">
        <w:t xml:space="preserve"> приемосдатчик</w:t>
      </w:r>
      <w:r w:rsidR="007D7C0D">
        <w:t>и</w:t>
      </w:r>
      <w:r>
        <w:t xml:space="preserve"> груза и багажа</w:t>
      </w:r>
      <w:r w:rsidR="00FA3387" w:rsidRPr="00E11AB6">
        <w:t>, работающи</w:t>
      </w:r>
      <w:r w:rsidR="007D7C0D">
        <w:t>е на станциях</w:t>
      </w:r>
      <w:r>
        <w:t xml:space="preserve">, осмотрщики вагонов, дежурные, руководители </w:t>
      </w:r>
    </w:p>
    <w:p w:rsidR="00475E79" w:rsidRDefault="00475E79" w:rsidP="008F1098">
      <w:pPr>
        <w:rPr>
          <w:b/>
          <w:color w:val="1F497D"/>
        </w:rPr>
      </w:pPr>
    </w:p>
    <w:p w:rsidR="00603D22" w:rsidRDefault="00603D22" w:rsidP="008F1098">
      <w:pPr>
        <w:rPr>
          <w:b/>
          <w:color w:val="1F497D"/>
        </w:rPr>
      </w:pPr>
    </w:p>
    <w:p w:rsidR="00603D22" w:rsidRDefault="00603D22" w:rsidP="008F1098">
      <w:pPr>
        <w:rPr>
          <w:b/>
          <w:color w:val="1F497D"/>
        </w:rPr>
      </w:pPr>
    </w:p>
    <w:p w:rsidR="00A06B42" w:rsidRDefault="00A06B42" w:rsidP="008F1098">
      <w:r w:rsidRPr="00536D3B">
        <w:rPr>
          <w:b/>
          <w:color w:val="1F497D"/>
        </w:rPr>
        <w:t xml:space="preserve">Перечень и описание входной </w:t>
      </w:r>
      <w:r w:rsidR="0090088C">
        <w:rPr>
          <w:b/>
          <w:color w:val="1F497D"/>
        </w:rPr>
        <w:t>информации</w:t>
      </w:r>
    </w:p>
    <w:p w:rsidR="003F23F1" w:rsidRPr="00AF349B" w:rsidRDefault="003F23F1" w:rsidP="003F23F1">
      <w:pPr>
        <w:jc w:val="both"/>
        <w:rPr>
          <w:rFonts w:ascii="Arial" w:hAnsi="Arial" w:cs="Arial"/>
          <w:sz w:val="24"/>
        </w:rPr>
      </w:pPr>
      <w:r w:rsidRPr="00AF349B">
        <w:rPr>
          <w:rFonts w:ascii="Arial" w:hAnsi="Arial" w:cs="Arial"/>
          <w:sz w:val="24"/>
        </w:rPr>
        <w:t>Приемосдатчики груза и багажа грузовой службы (ГС) выходят на пути станции и осуществляют коммерческий осмотр вагонов, которые прибыли с внутризаводских станций. Одновременно с ними на пути выходят осмотрщики вагонов цеха эксплуатации железнодорожного транспорта (ЦЭЖДТ) и осуществляют технический осмотр вагонов. После коммерческого осмотра приемосдатчики груза и багажа производят ввод информации в ПО «Положение парка» для этого выбирают свою станцию, дату и время ввода информации, направление переписи состава, а также номер пути, после чего вносят информацию о номерах вагонов в поле «№вагона» их состоянии (груженый или порожний) в поле «Состояние», формируя записи в таблице «Положение парка». После чего сразу же автоматически появляется информация по полям: «Тип вагона», «Код страны», «Собственник», «Род груза», «Годность по прибытию», «№ письма», «Дата письма», «Станция назначения», «Примечание», «Дата прибытия», «Груз прибытия», «Станция отправления», «Цех назначения», «Не грузить». После технического осмотра осмотрщики вагонов входят в систему КИС «Положение парка</w:t>
      </w:r>
      <w:r>
        <w:rPr>
          <w:rFonts w:ascii="Arial" w:hAnsi="Arial" w:cs="Arial"/>
          <w:sz w:val="24"/>
        </w:rPr>
        <w:t xml:space="preserve"> </w:t>
      </w:r>
      <w:r w:rsidRPr="003F23F1">
        <w:rPr>
          <w:rFonts w:ascii="Arial" w:hAnsi="Arial" w:cs="Arial"/>
          <w:sz w:val="24"/>
        </w:rPr>
        <w:t>(разметка вагонников)</w:t>
      </w:r>
      <w:r w:rsidRPr="00AF349B">
        <w:rPr>
          <w:rFonts w:ascii="Arial" w:hAnsi="Arial" w:cs="Arial"/>
          <w:sz w:val="24"/>
        </w:rPr>
        <w:t xml:space="preserve">», выбирают </w:t>
      </w:r>
      <w:proofErr w:type="gramStart"/>
      <w:r w:rsidRPr="00AF349B">
        <w:rPr>
          <w:rFonts w:ascii="Arial" w:hAnsi="Arial" w:cs="Arial"/>
          <w:sz w:val="24"/>
        </w:rPr>
        <w:t>нужную  натурную</w:t>
      </w:r>
      <w:proofErr w:type="gramEnd"/>
      <w:r w:rsidRPr="00AF349B">
        <w:rPr>
          <w:rFonts w:ascii="Arial" w:hAnsi="Arial" w:cs="Arial"/>
          <w:sz w:val="24"/>
        </w:rPr>
        <w:t xml:space="preserve"> ведомость, введенную приемосдатчиками груза и багажа и вносят вручную информацию в поля: «Рем тупик», «До выяснения», «Согласование отправки</w:t>
      </w:r>
      <w:r>
        <w:rPr>
          <w:rFonts w:ascii="Arial" w:hAnsi="Arial" w:cs="Arial"/>
          <w:sz w:val="24"/>
        </w:rPr>
        <w:t xml:space="preserve"> с УЗ</w:t>
      </w:r>
      <w:r w:rsidRPr="00AF349B">
        <w:rPr>
          <w:rFonts w:ascii="Arial" w:hAnsi="Arial" w:cs="Arial"/>
          <w:sz w:val="24"/>
        </w:rPr>
        <w:t xml:space="preserve">». </w:t>
      </w:r>
    </w:p>
    <w:p w:rsidR="003F23F1" w:rsidRPr="00AF349B" w:rsidRDefault="003F23F1" w:rsidP="003F23F1">
      <w:pPr>
        <w:jc w:val="both"/>
        <w:rPr>
          <w:rFonts w:ascii="Arial" w:hAnsi="Arial" w:cs="Arial"/>
          <w:sz w:val="24"/>
        </w:rPr>
      </w:pPr>
      <w:r w:rsidRPr="00AF349B">
        <w:rPr>
          <w:rFonts w:ascii="Arial" w:hAnsi="Arial" w:cs="Arial"/>
          <w:sz w:val="24"/>
        </w:rPr>
        <w:tab/>
        <w:t>Ведение формы по инструктивным письмам для автоматического заполнения полей: «№ письма», «Дата письма», «Станция назначения», «Примечание</w:t>
      </w:r>
      <w:r>
        <w:rPr>
          <w:rFonts w:ascii="Arial" w:hAnsi="Arial" w:cs="Arial"/>
          <w:sz w:val="24"/>
        </w:rPr>
        <w:t xml:space="preserve">» </w:t>
      </w:r>
      <w:r w:rsidRPr="00AF349B">
        <w:rPr>
          <w:rFonts w:ascii="Arial" w:hAnsi="Arial" w:cs="Arial"/>
          <w:sz w:val="24"/>
        </w:rPr>
        <w:t xml:space="preserve">в форме «Положение парка» производится работниками экспедиции ГС по мере получения инструктивных писем и наличия денежных средств на счетах собственников вагонов. </w:t>
      </w:r>
    </w:p>
    <w:p w:rsidR="003F23F1" w:rsidRDefault="003F23F1" w:rsidP="003F23F1">
      <w:pPr>
        <w:jc w:val="both"/>
        <w:rPr>
          <w:rFonts w:ascii="Arial" w:hAnsi="Arial" w:cs="Arial"/>
          <w:sz w:val="24"/>
        </w:rPr>
      </w:pPr>
      <w:r w:rsidRPr="00AF349B">
        <w:rPr>
          <w:rFonts w:ascii="Arial" w:hAnsi="Arial" w:cs="Arial"/>
          <w:sz w:val="24"/>
        </w:rPr>
        <w:tab/>
        <w:t>После этого дежурный ЦЭЖДТ должен быть уведомлен об окончании работы с натурной ведомостью участниками, указанными ранее, и может осуществлять просмотр и печать натурной ведомости, а также вносить информацию в поле «Кол-во вагонов в отцепе»</w:t>
      </w:r>
      <w:r>
        <w:rPr>
          <w:rFonts w:ascii="Arial" w:hAnsi="Arial" w:cs="Arial"/>
          <w:sz w:val="24"/>
        </w:rPr>
        <w:t xml:space="preserve"> </w:t>
      </w:r>
      <w:r w:rsidRPr="003F23F1">
        <w:rPr>
          <w:rFonts w:ascii="Arial" w:hAnsi="Arial" w:cs="Arial"/>
          <w:sz w:val="24"/>
        </w:rPr>
        <w:t>-  это поле не указано во внешнем виде экранной формы для дежурного</w:t>
      </w:r>
      <w:r w:rsidRPr="00AF349B">
        <w:rPr>
          <w:rFonts w:ascii="Arial" w:hAnsi="Arial" w:cs="Arial"/>
          <w:sz w:val="24"/>
        </w:rPr>
        <w:t>.</w:t>
      </w:r>
    </w:p>
    <w:p w:rsidR="003F23F1" w:rsidRPr="00AF349B" w:rsidRDefault="003F23F1" w:rsidP="003F23F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Столбец «Примечание» в конце формы является открытым для редактирования любым участником процесса до момента вывода на печать натурного листа дежурным по станции.</w:t>
      </w:r>
      <w:r w:rsidRPr="00AF349B">
        <w:rPr>
          <w:rFonts w:ascii="Arial" w:hAnsi="Arial" w:cs="Arial"/>
          <w:sz w:val="24"/>
        </w:rPr>
        <w:t xml:space="preserve"> </w:t>
      </w:r>
    </w:p>
    <w:p w:rsidR="003F23F1" w:rsidRPr="00AF349B" w:rsidRDefault="003F23F1" w:rsidP="003F23F1">
      <w:pPr>
        <w:ind w:firstLine="567"/>
        <w:jc w:val="both"/>
        <w:rPr>
          <w:rFonts w:ascii="Arial" w:hAnsi="Arial" w:cs="Arial"/>
          <w:sz w:val="24"/>
        </w:rPr>
      </w:pPr>
      <w:r w:rsidRPr="00AF349B">
        <w:rPr>
          <w:rFonts w:ascii="Arial" w:hAnsi="Arial" w:cs="Arial"/>
          <w:sz w:val="24"/>
        </w:rPr>
        <w:t>Входной информацией для модуля «Положение парка» являются следующие документы:</w:t>
      </w:r>
    </w:p>
    <w:p w:rsidR="003F23F1" w:rsidRPr="00AF349B" w:rsidRDefault="003F23F1" w:rsidP="003F23F1">
      <w:pPr>
        <w:ind w:firstLine="567"/>
        <w:jc w:val="both"/>
        <w:rPr>
          <w:rFonts w:ascii="Arial" w:hAnsi="Arial" w:cs="Arial"/>
          <w:sz w:val="24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2552"/>
        <w:gridCol w:w="1984"/>
        <w:gridCol w:w="4962"/>
      </w:tblGrid>
      <w:tr w:rsidR="003F23F1" w:rsidRPr="00AF349B" w:rsidTr="00795685">
        <w:trPr>
          <w:trHeight w:val="6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F349B">
              <w:rPr>
                <w:rFonts w:ascii="Calibri" w:eastAsia="Times New Roman" w:hAnsi="Calibri" w:cs="Times New Roman"/>
                <w:b/>
                <w:bCs/>
              </w:rPr>
              <w:t>Наименование поля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 w:rsidRPr="00AF349B">
              <w:rPr>
                <w:rFonts w:ascii="Calibri" w:eastAsia="Times New Roman" w:hAnsi="Calibri" w:cs="Times New Roman"/>
                <w:b/>
                <w:bCs/>
              </w:rPr>
              <w:t>Ответственный</w:t>
            </w:r>
            <w:r w:rsidRPr="00AF349B">
              <w:rPr>
                <w:rFonts w:ascii="Calibri" w:eastAsia="Times New Roman" w:hAnsi="Calibri" w:cs="Times New Roman"/>
                <w:b/>
                <w:bCs/>
                <w:lang w:val="en-US"/>
              </w:rPr>
              <w:t>*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F349B">
              <w:rPr>
                <w:rFonts w:ascii="Calibri" w:eastAsia="Times New Roman" w:hAnsi="Calibri" w:cs="Times New Roman"/>
                <w:b/>
                <w:bCs/>
              </w:rPr>
              <w:t>Способ получения данных</w:t>
            </w:r>
          </w:p>
        </w:tc>
      </w:tr>
      <w:tr w:rsidR="00817317" w:rsidRPr="00817317" w:rsidTr="00795685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№ п/п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7A4DD4" w:rsidP="003F23F1">
            <w:pPr>
              <w:jc w:val="center"/>
              <w:rPr>
                <w:rFonts w:ascii="Calibri" w:eastAsia="Times New Roman" w:hAnsi="Calibri" w:cs="Times New Roman"/>
                <w:color w:val="70AD47" w:themeColor="accent6"/>
                <w:lang w:val="en-US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Приемосдатчик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Автоматическая нумерация</w:t>
            </w:r>
          </w:p>
        </w:tc>
      </w:tr>
      <w:tr w:rsidR="003F23F1" w:rsidRPr="00AF349B" w:rsidTr="00795685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highlight w:val="yellow"/>
              </w:rPr>
            </w:pPr>
            <w:r w:rsidRPr="00912EBD">
              <w:rPr>
                <w:rFonts w:ascii="Calibri" w:eastAsia="Times New Roman" w:hAnsi="Calibri" w:cs="Times New Roman"/>
                <w:highlight w:val="yellow"/>
              </w:rPr>
              <w:t>Кол-во вагонов в отцепе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3F1" w:rsidRPr="00912EBD" w:rsidRDefault="003F23F1" w:rsidP="00795685">
            <w:pPr>
              <w:jc w:val="center"/>
              <w:rPr>
                <w:rFonts w:ascii="Calibri" w:eastAsia="Times New Roman" w:hAnsi="Calibri" w:cs="Times New Roman"/>
                <w:highlight w:val="yellow"/>
              </w:rPr>
            </w:pPr>
            <w:r w:rsidRPr="00912EBD">
              <w:rPr>
                <w:rFonts w:ascii="Calibri" w:eastAsia="Times New Roman" w:hAnsi="Calibri" w:cs="Times New Roman"/>
                <w:highlight w:val="yellow"/>
              </w:rPr>
              <w:t>Дежурный ЦЭЖДТ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912EBD">
              <w:rPr>
                <w:rFonts w:ascii="Calibri" w:eastAsia="Times New Roman" w:hAnsi="Calibri" w:cs="Times New Roman"/>
                <w:highlight w:val="yellow"/>
              </w:rPr>
              <w:t>Ручной ввод</w:t>
            </w:r>
          </w:p>
        </w:tc>
      </w:tr>
      <w:tr w:rsidR="00817317" w:rsidRPr="00817317" w:rsidTr="00795685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№ вагона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3F23F1" w:rsidP="007A4DD4">
            <w:pPr>
              <w:jc w:val="center"/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 xml:space="preserve">Приемосдатчик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Ручной ввод</w:t>
            </w:r>
          </w:p>
        </w:tc>
      </w:tr>
      <w:tr w:rsidR="00817317" w:rsidRPr="00817317" w:rsidTr="00795685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Тип вагона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7A4DD4" w:rsidP="003F23F1">
            <w:pPr>
              <w:jc w:val="center"/>
              <w:rPr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Приемосдатчик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справочника вагонов</w:t>
            </w:r>
          </w:p>
        </w:tc>
      </w:tr>
      <w:tr w:rsidR="00817317" w:rsidRPr="00817317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Код страны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7A4DD4" w:rsidP="00795685">
            <w:pPr>
              <w:jc w:val="center"/>
              <w:rPr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Приемосдатчик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номерного учета на станциях примыкания</w:t>
            </w:r>
          </w:p>
        </w:tc>
      </w:tr>
      <w:tr w:rsidR="00817317" w:rsidRPr="00817317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Собственник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7A4DD4" w:rsidP="003F23F1">
            <w:pPr>
              <w:jc w:val="center"/>
              <w:rPr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Приемосдатчик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номерного учета на станциях примыкания</w:t>
            </w:r>
          </w:p>
        </w:tc>
      </w:tr>
      <w:tr w:rsidR="00817317" w:rsidRPr="00817317" w:rsidTr="00795685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Состояние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817317" w:rsidRDefault="007A4DD4" w:rsidP="00795685">
            <w:pPr>
              <w:jc w:val="center"/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Приемосдатчик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817317" w:rsidRDefault="003F23F1" w:rsidP="00912EBD">
            <w:pPr>
              <w:jc w:val="center"/>
              <w:rPr>
                <w:rFonts w:ascii="Calibri" w:eastAsia="Times New Roman" w:hAnsi="Calibri" w:cs="Times New Roman"/>
                <w:color w:val="70AD47" w:themeColor="accent6"/>
              </w:rPr>
            </w:pPr>
            <w:r w:rsidRPr="00817317">
              <w:rPr>
                <w:rFonts w:ascii="Calibri" w:eastAsia="Times New Roman" w:hAnsi="Calibri" w:cs="Times New Roman"/>
                <w:color w:val="70AD47" w:themeColor="accent6"/>
              </w:rPr>
              <w:t>ручной ввод груженый или порожний</w:t>
            </w:r>
          </w:p>
        </w:tc>
      </w:tr>
      <w:tr w:rsidR="003F23F1" w:rsidRPr="003F23F1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3F23F1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3F23F1">
              <w:rPr>
                <w:rFonts w:ascii="Calibri" w:eastAsia="Times New Roman" w:hAnsi="Calibri" w:cs="Times New Roman"/>
              </w:rPr>
              <w:t>Род груза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3F23F1" w:rsidRDefault="007A4DD4" w:rsidP="003F23F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Приемосдатчик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3F23F1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3F23F1">
              <w:rPr>
                <w:rFonts w:ascii="Calibri" w:eastAsia="Times New Roman" w:hAnsi="Calibri" w:cs="Times New Roman"/>
              </w:rPr>
              <w:t>Подтягивается из номерного учета на внутренних станциях (данные о погрузке вагонов) по последней дате погрузки или дате отправки с внутризаводской станции</w:t>
            </w:r>
          </w:p>
        </w:tc>
      </w:tr>
      <w:tr w:rsidR="00020351" w:rsidRPr="00020351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Годность по прибытию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7A4DD4" w:rsidP="003F23F1">
            <w:pPr>
              <w:rPr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 xml:space="preserve">Приемосдатчик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номерного учета на станциях примыкания</w:t>
            </w:r>
          </w:p>
        </w:tc>
      </w:tr>
      <w:tr w:rsidR="00020351" w:rsidRPr="00020351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Рем тупик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jc w:val="center"/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Осмотрщики вагонов</w:t>
            </w:r>
          </w:p>
        </w:tc>
        <w:tc>
          <w:tcPr>
            <w:tcW w:w="49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jc w:val="center"/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ручной ввод осмотрщиками после ввода приемосдатчиками номеров вагонов</w:t>
            </w:r>
          </w:p>
        </w:tc>
      </w:tr>
      <w:tr w:rsidR="00020351" w:rsidRPr="00020351" w:rsidTr="00795685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До выяснения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  <w:tc>
          <w:tcPr>
            <w:tcW w:w="49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</w:tr>
      <w:tr w:rsidR="00020351" w:rsidRPr="00020351" w:rsidTr="00795685">
        <w:trPr>
          <w:trHeight w:val="7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Согласование отправки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  <w:tc>
          <w:tcPr>
            <w:tcW w:w="49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</w:tr>
      <w:tr w:rsidR="00912EBD" w:rsidRPr="00912EBD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№ письма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912EBD" w:rsidRDefault="003F23F1" w:rsidP="007A4DD4">
            <w:pPr>
              <w:jc w:val="center"/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Приемосдатчик (экспедиция)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формы по инструктивным письмам</w:t>
            </w:r>
          </w:p>
        </w:tc>
      </w:tr>
      <w:tr w:rsidR="00912EBD" w:rsidRPr="00912EBD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Дата письма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формы по инструктивным письмам</w:t>
            </w:r>
          </w:p>
        </w:tc>
      </w:tr>
      <w:tr w:rsidR="00912EBD" w:rsidRPr="00912EBD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Станция назначения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формы по инструктивным письмам</w:t>
            </w:r>
          </w:p>
        </w:tc>
      </w:tr>
      <w:tr w:rsidR="00912EBD" w:rsidRPr="00912EBD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912EBD" w:rsidRDefault="00912EBD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Текст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912EBD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912EBD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формы по инструктивным письмам, а также возможность ручного ввода для ввода информации вручную по оплате</w:t>
            </w:r>
          </w:p>
        </w:tc>
      </w:tr>
      <w:tr w:rsidR="00020351" w:rsidRPr="00912EBD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351" w:rsidRPr="00912EBD" w:rsidRDefault="0002035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>
              <w:rPr>
                <w:rFonts w:ascii="Calibri" w:eastAsia="Times New Roman" w:hAnsi="Calibri" w:cs="Times New Roman"/>
                <w:color w:val="70AD47" w:themeColor="accent6"/>
              </w:rPr>
              <w:t>Разметка вагонники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0351" w:rsidRPr="00912EBD" w:rsidRDefault="0002035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0351" w:rsidRPr="00912EBD" w:rsidRDefault="0002035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</w:tr>
      <w:tr w:rsidR="00020351" w:rsidRPr="00020351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Дата прибытия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7A4DD4" w:rsidP="003F23F1">
            <w:pPr>
              <w:jc w:val="center"/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Приемосдатчик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номерного учета на станциях примыкания</w:t>
            </w:r>
          </w:p>
        </w:tc>
      </w:tr>
      <w:tr w:rsidR="00020351" w:rsidRPr="00020351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Груз прибытия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020351" w:rsidRDefault="003F23F1" w:rsidP="00795685">
            <w:pPr>
              <w:rPr>
                <w:rFonts w:ascii="Calibri" w:eastAsia="Times New Roman" w:hAnsi="Calibri" w:cs="Times New Roman"/>
                <w:color w:val="70AD47" w:themeColor="accent6"/>
              </w:rPr>
            </w:pPr>
            <w:r w:rsidRPr="00020351">
              <w:rPr>
                <w:rFonts w:ascii="Calibri" w:eastAsia="Times New Roman" w:hAnsi="Calibri" w:cs="Times New Roman"/>
                <w:color w:val="70AD47" w:themeColor="accent6"/>
              </w:rPr>
              <w:t>Подтягивается из номерного учета на станциях примыкания</w:t>
            </w:r>
          </w:p>
        </w:tc>
      </w:tr>
      <w:tr w:rsidR="003F23F1" w:rsidRPr="00AF349B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Станция отправления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Подтягивается из номерного учета на станциях примыкания</w:t>
            </w:r>
          </w:p>
        </w:tc>
      </w:tr>
      <w:tr w:rsidR="003F23F1" w:rsidRPr="00AF349B" w:rsidTr="00795685">
        <w:trPr>
          <w:trHeight w:val="6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Цех назначения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Подтягивается из номерного учета на станциях примыкания</w:t>
            </w:r>
          </w:p>
        </w:tc>
      </w:tr>
      <w:tr w:rsidR="003F23F1" w:rsidRPr="00AF349B" w:rsidTr="00795685">
        <w:trPr>
          <w:trHeight w:val="7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Не грузить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Подтягивается из справочника вагонов, а также возможность ручного ввода информации</w:t>
            </w:r>
          </w:p>
        </w:tc>
      </w:tr>
      <w:tr w:rsidR="003F23F1" w:rsidRPr="00AF349B" w:rsidTr="00795685">
        <w:trPr>
          <w:trHeight w:val="7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Примечание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349B">
              <w:rPr>
                <w:rFonts w:ascii="Calibri" w:eastAsia="Times New Roman" w:hAnsi="Calibri" w:cs="Times New Roman"/>
                <w:color w:val="000000"/>
              </w:rPr>
              <w:t>Учетчики, осмотрщики, экспедиция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3F1" w:rsidRPr="00AF349B" w:rsidRDefault="003F23F1" w:rsidP="00795685">
            <w:pPr>
              <w:rPr>
                <w:rFonts w:ascii="Calibri" w:eastAsia="Times New Roman" w:hAnsi="Calibri" w:cs="Times New Roman"/>
              </w:rPr>
            </w:pPr>
            <w:r w:rsidRPr="00AF349B">
              <w:rPr>
                <w:rFonts w:ascii="Calibri" w:eastAsia="Times New Roman" w:hAnsi="Calibri" w:cs="Times New Roman"/>
              </w:rPr>
              <w:t>Ручной ввод любым из участников процесса</w:t>
            </w:r>
          </w:p>
        </w:tc>
      </w:tr>
    </w:tbl>
    <w:p w:rsidR="003F23F1" w:rsidRDefault="003F23F1" w:rsidP="003F23F1">
      <w:pPr>
        <w:rPr>
          <w:rFonts w:ascii="Calibri" w:eastAsia="Times New Roman" w:hAnsi="Calibri" w:cs="Times New Roman"/>
        </w:rPr>
      </w:pPr>
      <w:r w:rsidRPr="003F23F1">
        <w:rPr>
          <w:rFonts w:ascii="Calibri" w:eastAsia="Times New Roman" w:hAnsi="Calibri" w:cs="Times New Roman"/>
        </w:rPr>
        <w:t>Нужен контроль ввода информации в натурную ведомость, то есть вся информация по введенному номеру</w:t>
      </w:r>
      <w:r>
        <w:rPr>
          <w:rFonts w:ascii="Calibri" w:eastAsia="Times New Roman" w:hAnsi="Calibri" w:cs="Times New Roman"/>
        </w:rPr>
        <w:t xml:space="preserve"> </w:t>
      </w:r>
      <w:r w:rsidRPr="003F23F1">
        <w:rPr>
          <w:rFonts w:ascii="Calibri" w:eastAsia="Times New Roman" w:hAnsi="Calibri" w:cs="Times New Roman"/>
        </w:rPr>
        <w:t>должна формироваться по неотправленным вагонам с наибольше</w:t>
      </w:r>
      <w:r>
        <w:rPr>
          <w:rFonts w:ascii="Calibri" w:eastAsia="Times New Roman" w:hAnsi="Calibri" w:cs="Times New Roman"/>
        </w:rPr>
        <w:t>й датой прибытия на предприятие</w:t>
      </w:r>
      <w:r w:rsidRPr="003F23F1">
        <w:rPr>
          <w:rFonts w:ascii="Calibri" w:eastAsia="Times New Roman" w:hAnsi="Calibri" w:cs="Times New Roman"/>
        </w:rPr>
        <w:t>.</w:t>
      </w:r>
    </w:p>
    <w:p w:rsidR="00E955A3" w:rsidRDefault="00433FF3" w:rsidP="00E955A3">
      <w:r>
        <w:t>В</w:t>
      </w:r>
      <w:r>
        <w:t xml:space="preserve"> положении парка при заполнении графы «</w:t>
      </w:r>
      <w:proofErr w:type="spellStart"/>
      <w:r>
        <w:t>груж</w:t>
      </w:r>
      <w:proofErr w:type="spellEnd"/>
      <w:r>
        <w:t>» состоянием «выгрузка»</w:t>
      </w:r>
      <w:r>
        <w:t xml:space="preserve"> графа </w:t>
      </w:r>
      <w:r w:rsidR="00E955A3">
        <w:t>«</w:t>
      </w:r>
      <w:proofErr w:type="spellStart"/>
      <w:proofErr w:type="gramStart"/>
      <w:r w:rsidR="00E955A3">
        <w:t>груж</w:t>
      </w:r>
      <w:proofErr w:type="spellEnd"/>
      <w:r w:rsidR="00E955A3">
        <w:t xml:space="preserve">» </w:t>
      </w:r>
      <w:r w:rsidR="00E955A3">
        <w:t xml:space="preserve"> должна</w:t>
      </w:r>
      <w:proofErr w:type="gramEnd"/>
      <w:r w:rsidR="00E955A3">
        <w:t xml:space="preserve"> заполниться </w:t>
      </w:r>
      <w:r w:rsidR="00E955A3">
        <w:t>«продукция»</w:t>
      </w:r>
      <w:r w:rsidR="00E955A3">
        <w:t>.</w:t>
      </w:r>
    </w:p>
    <w:p w:rsidR="002300F5" w:rsidRPr="002300F5" w:rsidRDefault="002300F5" w:rsidP="00E955A3">
      <w:pPr>
        <w:ind w:firstLine="708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>Приемосдатчики груза и багажа грузовой службы:</w:t>
      </w:r>
    </w:p>
    <w:p w:rsidR="002300F5" w:rsidRPr="002300F5" w:rsidRDefault="002300F5" w:rsidP="002300F5">
      <w:pPr>
        <w:spacing w:after="0" w:line="240" w:lineRule="auto"/>
        <w:ind w:firstLine="709"/>
        <w:jc w:val="both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>1 Осуществляют коммерческий осмотр вагонов и формируют натурный лист на прибывшие вагоны на бумажном носителе.</w:t>
      </w:r>
    </w:p>
    <w:p w:rsidR="002300F5" w:rsidRPr="002300F5" w:rsidRDefault="002300F5" w:rsidP="002300F5">
      <w:pPr>
        <w:spacing w:after="0" w:line="240" w:lineRule="auto"/>
        <w:ind w:left="720"/>
        <w:jc w:val="both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>Осмотрщики вагонов ЦЭЖДТ:</w:t>
      </w:r>
    </w:p>
    <w:p w:rsidR="002300F5" w:rsidRPr="002300F5" w:rsidRDefault="002300F5" w:rsidP="002300F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ab/>
        <w:t>1 Передают по телефону информацию учетчикам вагонов о техническом состоянии вагонов.</w:t>
      </w:r>
    </w:p>
    <w:p w:rsidR="002300F5" w:rsidRPr="002300F5" w:rsidRDefault="002300F5" w:rsidP="002300F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ab/>
        <w:t>Экспедиция:</w:t>
      </w:r>
    </w:p>
    <w:p w:rsidR="002300F5" w:rsidRPr="002300F5" w:rsidRDefault="002300F5" w:rsidP="002300F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ab/>
        <w:t xml:space="preserve">1 Проставляет в НВ отметку о наличии инструктивных писем, согласия станции, отсутствия денежных средств на расчетном счете плательщика </w:t>
      </w:r>
      <w:proofErr w:type="spellStart"/>
      <w:r w:rsidRPr="002300F5">
        <w:rPr>
          <w:rFonts w:ascii="Calibri" w:eastAsia="Times New Roman" w:hAnsi="Calibri" w:cs="Times New Roman"/>
        </w:rPr>
        <w:t>ж.д</w:t>
      </w:r>
      <w:proofErr w:type="spellEnd"/>
      <w:r w:rsidRPr="002300F5">
        <w:rPr>
          <w:rFonts w:ascii="Calibri" w:eastAsia="Times New Roman" w:hAnsi="Calibri" w:cs="Times New Roman"/>
        </w:rPr>
        <w:t>. тарифа.</w:t>
      </w:r>
    </w:p>
    <w:p w:rsidR="002300F5" w:rsidRPr="002300F5" w:rsidRDefault="002300F5" w:rsidP="002300F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ab/>
        <w:t>Дежурные ЦЭЖДТ</w:t>
      </w:r>
    </w:p>
    <w:p w:rsidR="002300F5" w:rsidRPr="002300F5" w:rsidRDefault="002300F5" w:rsidP="002300F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2300F5">
        <w:rPr>
          <w:rFonts w:ascii="Calibri" w:eastAsia="Times New Roman" w:hAnsi="Calibri" w:cs="Times New Roman"/>
        </w:rPr>
        <w:tab/>
        <w:t xml:space="preserve">1 Производят маневры по станции согласно информации, указанной в натурном листе, который находится на бумажном носителе, предварительно указав по количеству группы вагонов для выполнения отцепов. </w:t>
      </w:r>
    </w:p>
    <w:p w:rsidR="009C03EB" w:rsidRPr="009C03EB" w:rsidRDefault="009C03EB" w:rsidP="00DB69EF">
      <w:pPr>
        <w:spacing w:after="0"/>
        <w:ind w:firstLine="567"/>
        <w:jc w:val="both"/>
        <w:rPr>
          <w:rFonts w:ascii="Calibri" w:eastAsia="Times New Roman" w:hAnsi="Calibri" w:cs="Times New Roman"/>
        </w:rPr>
      </w:pPr>
      <w:r w:rsidRPr="009C03EB">
        <w:rPr>
          <w:rFonts w:ascii="Calibri" w:eastAsia="Times New Roman" w:hAnsi="Calibri" w:cs="Times New Roman"/>
        </w:rPr>
        <w:t xml:space="preserve">ЭФ «Положение парка» должен состоять из следующих частей: </w:t>
      </w:r>
    </w:p>
    <w:p w:rsidR="009C03EB" w:rsidRPr="009C03EB" w:rsidRDefault="009C03EB" w:rsidP="009C03EB">
      <w:pPr>
        <w:numPr>
          <w:ilvl w:val="2"/>
          <w:numId w:val="4"/>
        </w:numPr>
        <w:tabs>
          <w:tab w:val="num" w:pos="-4320"/>
        </w:tabs>
        <w:spacing w:after="0" w:line="240" w:lineRule="auto"/>
        <w:ind w:left="0" w:firstLine="709"/>
        <w:jc w:val="both"/>
        <w:rPr>
          <w:rFonts w:ascii="Calibri" w:eastAsia="Times New Roman" w:hAnsi="Calibri" w:cs="Times New Roman"/>
        </w:rPr>
      </w:pPr>
      <w:r w:rsidRPr="009C03EB">
        <w:rPr>
          <w:rFonts w:ascii="Calibri" w:eastAsia="Times New Roman" w:hAnsi="Calibri" w:cs="Times New Roman"/>
        </w:rPr>
        <w:t xml:space="preserve">для ввода номеров вагонов и их состояния (ввод данных приемосдатчиками груза и багажа), </w:t>
      </w:r>
    </w:p>
    <w:p w:rsidR="009C03EB" w:rsidRPr="009C03EB" w:rsidRDefault="009C03EB" w:rsidP="009C03EB">
      <w:pPr>
        <w:numPr>
          <w:ilvl w:val="2"/>
          <w:numId w:val="4"/>
        </w:numPr>
        <w:tabs>
          <w:tab w:val="num" w:pos="-4320"/>
        </w:tabs>
        <w:spacing w:after="0" w:line="240" w:lineRule="auto"/>
        <w:ind w:left="0" w:firstLine="709"/>
        <w:jc w:val="both"/>
        <w:rPr>
          <w:rFonts w:ascii="Calibri" w:eastAsia="Times New Roman" w:hAnsi="Calibri" w:cs="Times New Roman"/>
        </w:rPr>
      </w:pPr>
      <w:r w:rsidRPr="009C03EB">
        <w:rPr>
          <w:rFonts w:ascii="Calibri" w:eastAsia="Times New Roman" w:hAnsi="Calibri" w:cs="Times New Roman"/>
        </w:rPr>
        <w:t>для ввода технического состояния вагонов (ввод данных Осмотрщиками ЦЭЖДТ);</w:t>
      </w:r>
    </w:p>
    <w:p w:rsidR="009C03EB" w:rsidRPr="009C03EB" w:rsidRDefault="009C03EB" w:rsidP="009C03EB">
      <w:pPr>
        <w:numPr>
          <w:ilvl w:val="2"/>
          <w:numId w:val="4"/>
        </w:numPr>
        <w:tabs>
          <w:tab w:val="num" w:pos="-4320"/>
        </w:tabs>
        <w:spacing w:after="0" w:line="240" w:lineRule="auto"/>
        <w:ind w:left="0" w:firstLine="709"/>
        <w:jc w:val="both"/>
        <w:rPr>
          <w:rFonts w:ascii="Calibri" w:eastAsia="Times New Roman" w:hAnsi="Calibri" w:cs="Times New Roman"/>
        </w:rPr>
      </w:pPr>
      <w:r w:rsidRPr="009C03EB">
        <w:rPr>
          <w:rFonts w:ascii="Calibri" w:eastAsia="Times New Roman" w:hAnsi="Calibri" w:cs="Times New Roman"/>
        </w:rPr>
        <w:t>для дежурного или руководителя</w:t>
      </w:r>
    </w:p>
    <w:p w:rsidR="009C03EB" w:rsidRPr="00AF349B" w:rsidRDefault="009C03EB" w:rsidP="009C03EB">
      <w:pPr>
        <w:tabs>
          <w:tab w:val="num" w:pos="900"/>
        </w:tabs>
        <w:ind w:left="450" w:firstLine="709"/>
        <w:jc w:val="both"/>
        <w:rPr>
          <w:rFonts w:ascii="Arial" w:hAnsi="Arial" w:cs="Arial"/>
          <w:sz w:val="24"/>
        </w:rPr>
      </w:pPr>
    </w:p>
    <w:p w:rsidR="00805B8F" w:rsidRDefault="00805B8F" w:rsidP="009C03EB">
      <w:pPr>
        <w:ind w:firstLine="709"/>
        <w:jc w:val="both"/>
        <w:rPr>
          <w:rFonts w:eastAsia="Times New Roman"/>
        </w:rPr>
      </w:pPr>
    </w:p>
    <w:p w:rsidR="00A06B42" w:rsidRDefault="00A06B42" w:rsidP="00FA3387">
      <w:pPr>
        <w:rPr>
          <w:b/>
          <w:color w:val="1F497D"/>
        </w:rPr>
      </w:pPr>
      <w:r>
        <w:rPr>
          <w:b/>
          <w:color w:val="1F497D"/>
        </w:rPr>
        <w:t>Ограничения</w:t>
      </w:r>
    </w:p>
    <w:p w:rsidR="00CF638D" w:rsidRDefault="00CF638D" w:rsidP="00FA3387">
      <w:pPr>
        <w:rPr>
          <w:b/>
          <w:color w:val="1F497D"/>
        </w:rPr>
      </w:pP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FA3387" w:rsidRDefault="00FA3387" w:rsidP="00FA3387">
      <w:pPr>
        <w:pStyle w:val="a4"/>
        <w:numPr>
          <w:ilvl w:val="0"/>
          <w:numId w:val="1"/>
        </w:numPr>
      </w:pPr>
      <w:r w:rsidRPr="00E11AB6">
        <w:t>Код станции (постоянно)</w:t>
      </w:r>
    </w:p>
    <w:p w:rsidR="007A2C3C" w:rsidRDefault="007A2C3C" w:rsidP="00FA3387">
      <w:pPr>
        <w:rPr>
          <w:b/>
          <w:color w:val="1F497D"/>
        </w:rPr>
      </w:pP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0C2474" w:rsidRPr="000C2474" w:rsidRDefault="00A806E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t>kometa.vagon_sob</w:t>
      </w:r>
      <w:proofErr w:type="spellEnd"/>
      <w:r>
        <w:t xml:space="preserve"> </w:t>
      </w:r>
      <w:r w:rsidR="000C2474" w:rsidRPr="000C2474">
        <w:t>справочник вагонов</w:t>
      </w:r>
    </w:p>
    <w:p w:rsidR="000C2474" w:rsidRDefault="000C2474" w:rsidP="000C2474">
      <w:pPr>
        <w:autoSpaceDE w:val="0"/>
        <w:autoSpaceDN w:val="0"/>
        <w:adjustRightInd w:val="0"/>
        <w:spacing w:after="0" w:line="240" w:lineRule="auto"/>
      </w:pPr>
      <w:proofErr w:type="spellStart"/>
      <w:r w:rsidRPr="000C2474">
        <w:t>kometa.sobstv_for_nakl</w:t>
      </w:r>
      <w:proofErr w:type="spellEnd"/>
      <w:r w:rsidRPr="000C2474">
        <w:t xml:space="preserve"> справочник собственников вагонов</w:t>
      </w:r>
    </w:p>
    <w:p w:rsidR="00DD3A3C" w:rsidRDefault="00DD3A3C" w:rsidP="00FA3387">
      <w:pPr>
        <w:rPr>
          <w:color w:val="1F497D"/>
        </w:rPr>
      </w:pPr>
    </w:p>
    <w:p w:rsidR="00FA3387" w:rsidRPr="003E6A9B" w:rsidRDefault="00FA3387" w:rsidP="00FA3387">
      <w:pPr>
        <w:rPr>
          <w:b/>
          <w:color w:val="1F497D"/>
        </w:rPr>
      </w:pPr>
      <w:r w:rsidRPr="003E6A9B">
        <w:rPr>
          <w:b/>
          <w:color w:val="1F497D"/>
        </w:rPr>
        <w:t>Логика отчета</w:t>
      </w:r>
    </w:p>
    <w:p w:rsidR="00217BE0" w:rsidRPr="00B35994" w:rsidRDefault="002F0C47" w:rsidP="00FA3387">
      <w:r w:rsidRPr="00B35994">
        <w:t xml:space="preserve">ЭФ </w:t>
      </w:r>
      <w:r w:rsidR="0090088C">
        <w:t xml:space="preserve">должна </w:t>
      </w:r>
      <w:r w:rsidRPr="00B35994">
        <w:t>работа</w:t>
      </w:r>
      <w:r w:rsidR="0090088C">
        <w:t>ть</w:t>
      </w:r>
      <w:r w:rsidRPr="00B35994">
        <w:t xml:space="preserve"> в </w:t>
      </w:r>
      <w:r w:rsidR="00217BE0" w:rsidRPr="00B35994">
        <w:t>режимах: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Оформление </w:t>
      </w:r>
      <w:r w:rsidR="003F23F1">
        <w:t xml:space="preserve">новой натурной ведомости </w:t>
      </w:r>
      <w:r w:rsidR="002B05FD">
        <w:t>положения парка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Просмотр </w:t>
      </w:r>
      <w:r w:rsidR="002B05FD">
        <w:t>натурной ведомости положения парка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Корректировка </w:t>
      </w:r>
      <w:r w:rsidR="002B05FD">
        <w:t>натурной ведомости положения парка</w:t>
      </w:r>
    </w:p>
    <w:p w:rsidR="0090088C" w:rsidRDefault="00775FCE" w:rsidP="0090088C">
      <w:pPr>
        <w:pStyle w:val="a4"/>
        <w:numPr>
          <w:ilvl w:val="0"/>
          <w:numId w:val="3"/>
        </w:numPr>
      </w:pPr>
      <w:r>
        <w:t>Печать документов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Удаление </w:t>
      </w:r>
      <w:r w:rsidR="00775FCE">
        <w:t>натурной ведомости положения парка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Сохранение </w:t>
      </w:r>
      <w:r w:rsidR="00775FCE">
        <w:t>натурной ведомости положения парка</w:t>
      </w:r>
    </w:p>
    <w:p w:rsidR="00775FCE" w:rsidRDefault="00775FCE" w:rsidP="0090088C">
      <w:pPr>
        <w:pStyle w:val="a4"/>
        <w:numPr>
          <w:ilvl w:val="0"/>
          <w:numId w:val="3"/>
        </w:numPr>
      </w:pPr>
      <w:r>
        <w:t>Обновление натурной ведомости положения парка данными, введенными в натурные ведомости на станциях примыкания и на внутренних станциях</w:t>
      </w:r>
    </w:p>
    <w:p w:rsidR="009F6498" w:rsidRDefault="009F6498" w:rsidP="0090088C">
      <w:pPr>
        <w:pStyle w:val="a4"/>
        <w:numPr>
          <w:ilvl w:val="0"/>
          <w:numId w:val="3"/>
        </w:numPr>
      </w:pPr>
      <w:r>
        <w:t>Копирование натурной ведомости положения парка</w:t>
      </w:r>
    </w:p>
    <w:p w:rsidR="009F6498" w:rsidRDefault="009F6498" w:rsidP="0090088C">
      <w:pPr>
        <w:pStyle w:val="a4"/>
        <w:numPr>
          <w:ilvl w:val="0"/>
          <w:numId w:val="3"/>
        </w:numPr>
      </w:pPr>
      <w:r>
        <w:t>Копирование положения парка</w:t>
      </w:r>
    </w:p>
    <w:p w:rsidR="00912EBD" w:rsidRDefault="00912EBD" w:rsidP="0090088C">
      <w:pPr>
        <w:pStyle w:val="a4"/>
        <w:numPr>
          <w:ilvl w:val="0"/>
          <w:numId w:val="3"/>
        </w:numPr>
      </w:pPr>
      <w:r>
        <w:t xml:space="preserve">Вставка вагона </w:t>
      </w:r>
    </w:p>
    <w:p w:rsidR="00912EBD" w:rsidRPr="00E11AB6" w:rsidRDefault="00912EBD" w:rsidP="0090088C">
      <w:pPr>
        <w:pStyle w:val="a4"/>
        <w:numPr>
          <w:ilvl w:val="0"/>
          <w:numId w:val="3"/>
        </w:numPr>
      </w:pPr>
      <w:proofErr w:type="spellStart"/>
      <w:r>
        <w:t>Перенумерация</w:t>
      </w:r>
      <w:proofErr w:type="spellEnd"/>
      <w:r>
        <w:t xml:space="preserve"> </w:t>
      </w:r>
      <w:r w:rsidR="007C386F">
        <w:t>№ по порядку</w:t>
      </w:r>
      <w:r>
        <w:t xml:space="preserve"> вагонов</w:t>
      </w:r>
    </w:p>
    <w:p w:rsidR="00FA3387" w:rsidRPr="00B35994" w:rsidRDefault="00FA3387" w:rsidP="00FA3387">
      <w:pPr>
        <w:rPr>
          <w:b/>
          <w:color w:val="1F497D"/>
        </w:rPr>
      </w:pPr>
      <w:r w:rsidRPr="00B35994">
        <w:rPr>
          <w:b/>
          <w:color w:val="1F497D"/>
        </w:rPr>
        <w:t>Вычисляемы</w:t>
      </w:r>
      <w:r w:rsidR="007A2C3C">
        <w:rPr>
          <w:b/>
          <w:color w:val="1F497D"/>
        </w:rPr>
        <w:t>е</w:t>
      </w:r>
      <w:r w:rsidRPr="00B35994">
        <w:rPr>
          <w:b/>
          <w:color w:val="1F497D"/>
        </w:rPr>
        <w:t xml:space="preserve"> поля</w:t>
      </w:r>
    </w:p>
    <w:p w:rsidR="00FA3387" w:rsidRDefault="00A3440A" w:rsidP="00FA3387">
      <w:r>
        <w:t>В ЭФ отсутствуют</w:t>
      </w:r>
    </w:p>
    <w:p w:rsidR="00A3440A" w:rsidRDefault="00CD7E1B">
      <w:pPr>
        <w:rPr>
          <w:rFonts w:eastAsia="Times New Roman"/>
        </w:rPr>
      </w:pPr>
      <w:r>
        <w:rPr>
          <w:rFonts w:eastAsia="Times New Roman"/>
        </w:rPr>
        <w:t>В ПД подсчитывается Итого по разметке и собственникам</w:t>
      </w:r>
    </w:p>
    <w:p w:rsidR="00CB7EFA" w:rsidRDefault="00A3440A" w:rsidP="00A3440A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 w:rsidR="0041126F">
        <w:rPr>
          <w:b/>
          <w:color w:val="1F497D"/>
        </w:rPr>
        <w:t>печатного документа</w:t>
      </w:r>
    </w:p>
    <w:p w:rsidR="0041126F" w:rsidRPr="008F1098" w:rsidRDefault="00CD7E1B">
      <w:pPr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5E9F4425" wp14:editId="2FAFE508">
            <wp:extent cx="46386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22" t="8230" r="14902" b="14877"/>
                    <a:stretch/>
                  </pic:blipFill>
                  <pic:spPr bwMode="auto">
                    <a:xfrm>
                      <a:off x="0" y="0"/>
                      <a:ext cx="46386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670" w:rsidRDefault="004F2670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E9562C" w:rsidRDefault="00E9562C">
      <w:r>
        <w:t>Поддерживают</w:t>
      </w:r>
    </w:p>
    <w:p w:rsidR="00CB7EFA" w:rsidRDefault="00CB7EFA">
      <w:r>
        <w:t>Селезнева Н.Ю.</w:t>
      </w:r>
    </w:p>
    <w:p w:rsidR="004F2670" w:rsidRPr="004F2670" w:rsidRDefault="004F2670">
      <w:r w:rsidRPr="004F2670">
        <w:t>Цемах Е.Е.</w:t>
      </w:r>
    </w:p>
    <w:p w:rsidR="004F2670" w:rsidRPr="004F2670" w:rsidRDefault="004F2670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324EFC" w:rsidRPr="004F2670" w:rsidRDefault="00324EFC"/>
    <w:sectPr w:rsidR="00324EFC" w:rsidRPr="004F2670" w:rsidSect="00CF638D">
      <w:pgSz w:w="11906" w:h="16838"/>
      <w:pgMar w:top="709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0EED"/>
    <w:multiLevelType w:val="hybridMultilevel"/>
    <w:tmpl w:val="8972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06CF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214B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4BA0"/>
    <w:multiLevelType w:val="hybridMultilevel"/>
    <w:tmpl w:val="F2125E66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68B402D5"/>
    <w:multiLevelType w:val="hybridMultilevel"/>
    <w:tmpl w:val="B48E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95"/>
    <w:rsid w:val="00020351"/>
    <w:rsid w:val="000553CA"/>
    <w:rsid w:val="000C2474"/>
    <w:rsid w:val="000D601B"/>
    <w:rsid w:val="00177593"/>
    <w:rsid w:val="00217BE0"/>
    <w:rsid w:val="00227071"/>
    <w:rsid w:val="002300F5"/>
    <w:rsid w:val="002B05FD"/>
    <w:rsid w:val="002C527F"/>
    <w:rsid w:val="002F0C47"/>
    <w:rsid w:val="00324EFC"/>
    <w:rsid w:val="00387D48"/>
    <w:rsid w:val="003E6A9B"/>
    <w:rsid w:val="003F23F1"/>
    <w:rsid w:val="0041126F"/>
    <w:rsid w:val="00432F98"/>
    <w:rsid w:val="00433FF3"/>
    <w:rsid w:val="00475E79"/>
    <w:rsid w:val="00496F51"/>
    <w:rsid w:val="004D270B"/>
    <w:rsid w:val="004F2670"/>
    <w:rsid w:val="00531A0F"/>
    <w:rsid w:val="00536D3B"/>
    <w:rsid w:val="005A4021"/>
    <w:rsid w:val="00603D22"/>
    <w:rsid w:val="00612C0B"/>
    <w:rsid w:val="00750BFE"/>
    <w:rsid w:val="00775FCE"/>
    <w:rsid w:val="007A2C3C"/>
    <w:rsid w:val="007A4DD4"/>
    <w:rsid w:val="007C386F"/>
    <w:rsid w:val="007D7C0D"/>
    <w:rsid w:val="00805B8F"/>
    <w:rsid w:val="00817317"/>
    <w:rsid w:val="008F1098"/>
    <w:rsid w:val="0090088C"/>
    <w:rsid w:val="00912EBD"/>
    <w:rsid w:val="00957134"/>
    <w:rsid w:val="0097048C"/>
    <w:rsid w:val="0097527C"/>
    <w:rsid w:val="00983895"/>
    <w:rsid w:val="009C03EB"/>
    <w:rsid w:val="009C6FA9"/>
    <w:rsid w:val="009F6498"/>
    <w:rsid w:val="00A06B42"/>
    <w:rsid w:val="00A3440A"/>
    <w:rsid w:val="00A62A39"/>
    <w:rsid w:val="00A806E4"/>
    <w:rsid w:val="00AD4FA6"/>
    <w:rsid w:val="00AF511F"/>
    <w:rsid w:val="00B34F94"/>
    <w:rsid w:val="00B35994"/>
    <w:rsid w:val="00BA10F7"/>
    <w:rsid w:val="00CB7EFA"/>
    <w:rsid w:val="00CD7E1B"/>
    <w:rsid w:val="00CF638D"/>
    <w:rsid w:val="00DB69EF"/>
    <w:rsid w:val="00DC260E"/>
    <w:rsid w:val="00DD3A3C"/>
    <w:rsid w:val="00E11AB6"/>
    <w:rsid w:val="00E40934"/>
    <w:rsid w:val="00E42E05"/>
    <w:rsid w:val="00E955A3"/>
    <w:rsid w:val="00E9562C"/>
    <w:rsid w:val="00F35596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CF007-380B-406F-91E7-6078FB1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33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1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1A0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5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Tsemakh, Yelena Y</dc:creator>
  <cp:keywords/>
  <dc:description/>
  <cp:lastModifiedBy>Tsemakh, Yelena Y</cp:lastModifiedBy>
  <cp:revision>14</cp:revision>
  <cp:lastPrinted>2018-09-03T05:25:00Z</cp:lastPrinted>
  <dcterms:created xsi:type="dcterms:W3CDTF">2018-09-20T07:36:00Z</dcterms:created>
  <dcterms:modified xsi:type="dcterms:W3CDTF">2018-09-24T09:55:00Z</dcterms:modified>
</cp:coreProperties>
</file>