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7F" w:rsidRDefault="00807C00">
      <w:pPr>
        <w:rPr>
          <w:lang w:val="uk-UA"/>
        </w:rPr>
      </w:pPr>
      <w:proofErr w:type="spellStart"/>
      <w:r>
        <w:rPr>
          <w:lang w:val="uk-UA"/>
        </w:rPr>
        <w:t>Оформление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сдачи</w:t>
      </w:r>
      <w:proofErr w:type="spellEnd"/>
    </w:p>
    <w:p w:rsidR="00807C00" w:rsidRPr="00807C00" w:rsidRDefault="00807C00" w:rsidP="00807C00">
      <w:pPr>
        <w:rPr>
          <w:color w:val="1F497D"/>
          <w:lang w:val="uk-UA"/>
        </w:rPr>
      </w:pPr>
      <w:proofErr w:type="spellStart"/>
      <w:r w:rsidRPr="00807C00">
        <w:rPr>
          <w:color w:val="1F497D"/>
          <w:lang w:val="uk-UA"/>
        </w:rPr>
        <w:t>Ввод</w:t>
      </w:r>
      <w:proofErr w:type="spellEnd"/>
      <w:r w:rsidRPr="00807C00">
        <w:rPr>
          <w:color w:val="1F497D"/>
          <w:lang w:val="uk-UA"/>
        </w:rPr>
        <w:t xml:space="preserve"> </w:t>
      </w:r>
      <w:proofErr w:type="spellStart"/>
      <w:r w:rsidRPr="00807C00">
        <w:rPr>
          <w:color w:val="1F497D"/>
          <w:lang w:val="uk-UA"/>
        </w:rPr>
        <w:t>сдачи</w:t>
      </w:r>
      <w:proofErr w:type="spellEnd"/>
    </w:p>
    <w:p w:rsidR="00807C00" w:rsidRPr="00110FA7" w:rsidRDefault="00807C00" w:rsidP="00807C00">
      <w:pPr>
        <w:rPr>
          <w:b/>
          <w:color w:val="1F497D"/>
        </w:rPr>
      </w:pPr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807C00" w:rsidRDefault="00807C00">
      <w:pPr>
        <w:rPr>
          <w:lang w:val="uk-UA"/>
        </w:rPr>
      </w:pPr>
      <w:proofErr w:type="spellStart"/>
      <w:r>
        <w:rPr>
          <w:lang w:val="uk-UA"/>
        </w:rPr>
        <w:t>Ввод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натурной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ведомости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сдачи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вагонов</w:t>
      </w:r>
      <w:proofErr w:type="spellEnd"/>
    </w:p>
    <w:p w:rsidR="00807C00" w:rsidRDefault="00807C00" w:rsidP="00807C00">
      <w:pPr>
        <w:rPr>
          <w:b/>
          <w:color w:val="1F497D"/>
        </w:rPr>
      </w:pPr>
      <w:r w:rsidRPr="001D741A">
        <w:rPr>
          <w:b/>
          <w:color w:val="1F497D"/>
        </w:rPr>
        <w:t>Для кого разрабатывается</w:t>
      </w:r>
    </w:p>
    <w:p w:rsidR="00807C00" w:rsidRDefault="00807C00" w:rsidP="00807C00">
      <w:r w:rsidRPr="001D741A">
        <w:t>УЖДТ. Грузовая служба. Приемосдатчики на станциях примыкания</w:t>
      </w:r>
    </w:p>
    <w:p w:rsidR="00807C00" w:rsidRPr="00807C00" w:rsidRDefault="00807C00">
      <w:pPr>
        <w:rPr>
          <w:b/>
          <w:color w:val="1F497D"/>
          <w:lang w:val="uk-UA"/>
        </w:rPr>
      </w:pPr>
      <w:r>
        <w:rPr>
          <w:b/>
          <w:color w:val="1F497D"/>
        </w:rPr>
        <w:t>Поля, отображаемые на экране</w:t>
      </w:r>
    </w:p>
    <w:tbl>
      <w:tblPr>
        <w:tblW w:w="3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</w:tblGrid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Наименование  поля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прибытия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принятия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принятия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принятия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принятия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принятия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признак(0- прибытия, 1-сдача)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фамилия </w:t>
            </w:r>
            <w:proofErr w:type="gramStart"/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ответственного</w:t>
            </w:r>
            <w:proofErr w:type="gramEnd"/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всего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внешних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собственных</w:t>
            </w:r>
          </w:p>
        </w:tc>
      </w:tr>
      <w:tr w:rsidR="00807C00" w:rsidRPr="00807C00" w:rsidTr="00807C00">
        <w:trPr>
          <w:trHeight w:val="1500"/>
        </w:trPr>
        <w:tc>
          <w:tcPr>
            <w:tcW w:w="3160" w:type="dxa"/>
            <w:shd w:val="clear" w:color="auto" w:fill="auto"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наименования станции отправления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вес состава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№ вагона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№ по порядку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станции 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день сдачи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сдачи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год сдачи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час сдачи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сдачи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Код операции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Когд</w:t>
            </w:r>
            <w:proofErr w:type="spellEnd"/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груза сдачи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 сдачи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страны</w:t>
            </w:r>
          </w:p>
        </w:tc>
      </w:tr>
      <w:tr w:rsidR="00807C00" w:rsidRPr="00807C00" w:rsidTr="00807C00">
        <w:trPr>
          <w:trHeight w:val="300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807C00" w:rsidRPr="00807C00" w:rsidRDefault="00807C00" w:rsidP="00807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C00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</w:tr>
    </w:tbl>
    <w:p w:rsidR="00807C00" w:rsidRDefault="00807C00">
      <w:pPr>
        <w:rPr>
          <w:lang w:val="uk-UA"/>
        </w:rPr>
      </w:pPr>
    </w:p>
    <w:p w:rsidR="00807C00" w:rsidRDefault="00807C00">
      <w:pPr>
        <w:rPr>
          <w:lang w:val="uk-UA"/>
        </w:rPr>
      </w:pPr>
    </w:p>
    <w:p w:rsidR="00807C00" w:rsidRPr="00536D3B" w:rsidRDefault="00807C00" w:rsidP="00807C00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807C00" w:rsidRPr="00807C00" w:rsidRDefault="00807C00" w:rsidP="00807C00">
      <w:pPr>
        <w:rPr>
          <w:lang w:val="uk-UA"/>
        </w:rPr>
      </w:pPr>
      <w:proofErr w:type="spellStart"/>
      <w:r>
        <w:rPr>
          <w:lang w:val="uk-UA"/>
        </w:rPr>
        <w:t>Станция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сдачи</w:t>
      </w:r>
      <w:proofErr w:type="spellEnd"/>
    </w:p>
    <w:p w:rsidR="00845C35" w:rsidRPr="00536D3B" w:rsidRDefault="00845C35" w:rsidP="00845C35">
      <w:pPr>
        <w:rPr>
          <w:b/>
          <w:color w:val="1F497D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2600"/>
        <w:gridCol w:w="960"/>
        <w:gridCol w:w="3160"/>
        <w:gridCol w:w="2080"/>
      </w:tblGrid>
      <w:tr w:rsidR="00845C35" w:rsidRPr="00845C35" w:rsidTr="00845C35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 поля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НСИ таблицы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SOSTAV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k_st_pr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прибытия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d_pr_dd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d_pr_mm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d_pr_yy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t_pr_hh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t_pr_mi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d_dd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принятия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d_mm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принятия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d_yy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принятия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t_hh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принятия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t_mi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принятия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p_ot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признак(0- прибытия, 1-сдача)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fio_p_kmk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V2(20)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фамилия </w:t>
            </w:r>
            <w:proofErr w:type="gram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ответственного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v_wsego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всего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v_mps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внешних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v_kmk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собственных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15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st_otpr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V2(15)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наименования станции отправления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marsh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wes</w:t>
            </w:r>
            <w:proofErr w:type="spellEnd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вес состава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dat_vvod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VAGON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n_vag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№ вагона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npp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№ по порядку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k_st_kmk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станции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d_sd_dd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день сдачи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d_sd_mm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сдачи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d_sd_yy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год сдачи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t_sd_hh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час сдачи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t_sd_mi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сдачи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k_op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операции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k_gr_t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5F2909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</w:t>
            </w:r>
            <w:bookmarkStart w:id="0" w:name="_GoBack"/>
            <w:bookmarkEnd w:id="0"/>
            <w:r w:rsidR="00845C35"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д груза сдачи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n_natur_t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 сдачи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kod_stran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страны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strana</w:t>
            </w:r>
            <w:proofErr w:type="spellEnd"/>
          </w:p>
        </w:tc>
      </w:tr>
      <w:tr w:rsidR="00845C35" w:rsidRPr="00845C35" w:rsidTr="00845C3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dat_vvod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ввода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35" w:rsidRPr="00845C35" w:rsidRDefault="00845C35" w:rsidP="00845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C3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807C00" w:rsidRDefault="00807C00">
      <w:pPr>
        <w:rPr>
          <w:lang w:val="uk-UA"/>
        </w:rPr>
      </w:pPr>
    </w:p>
    <w:p w:rsidR="00845C35" w:rsidRPr="00536D3B" w:rsidRDefault="00845C35" w:rsidP="00845C35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845C35" w:rsidRDefault="00845C35" w:rsidP="00845C35">
      <w:pPr>
        <w:spacing w:after="0"/>
        <w:rPr>
          <w:lang w:val="uk-UA"/>
        </w:rPr>
      </w:pPr>
      <w:r>
        <w:rPr>
          <w:lang w:val="en-US"/>
        </w:rPr>
        <w:t>Stan</w:t>
      </w:r>
      <w:r w:rsidRPr="006E32F5">
        <w:t xml:space="preserve"> 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станций</w:t>
      </w:r>
      <w:proofErr w:type="spellEnd"/>
    </w:p>
    <w:p w:rsidR="00845C35" w:rsidRDefault="00845C35" w:rsidP="00845C35">
      <w:pPr>
        <w:spacing w:after="0"/>
        <w:rPr>
          <w:lang w:val="uk-UA"/>
        </w:rPr>
      </w:pPr>
      <w:proofErr w:type="spellStart"/>
      <w:r>
        <w:rPr>
          <w:lang w:val="en-US"/>
        </w:rPr>
        <w:t>Strana</w:t>
      </w:r>
      <w:proofErr w:type="spellEnd"/>
      <w:r w:rsidRPr="006E32F5"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стран</w:t>
      </w:r>
      <w:proofErr w:type="spellEnd"/>
    </w:p>
    <w:p w:rsidR="00845C35" w:rsidRDefault="00845C35">
      <w:pPr>
        <w:rPr>
          <w:lang w:val="uk-UA"/>
        </w:rPr>
      </w:pPr>
    </w:p>
    <w:p w:rsidR="005F2909" w:rsidRDefault="005F2909" w:rsidP="005F2909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5F2909" w:rsidRDefault="005F2909" w:rsidP="005F2909">
      <w:r>
        <w:t xml:space="preserve">Программа имеет </w:t>
      </w:r>
      <w:proofErr w:type="gramStart"/>
      <w:r>
        <w:t>следующие</w:t>
      </w:r>
      <w:proofErr w:type="gramEnd"/>
      <w:r>
        <w:t xml:space="preserve"> логические модуля:</w:t>
      </w:r>
    </w:p>
    <w:p w:rsidR="005F2909" w:rsidRDefault="005F2909" w:rsidP="005F2909">
      <w:pPr>
        <w:pStyle w:val="a5"/>
        <w:numPr>
          <w:ilvl w:val="0"/>
          <w:numId w:val="1"/>
        </w:numPr>
        <w:spacing w:after="0"/>
      </w:pPr>
      <w:r>
        <w:t>Осуществляется проверка кода вагона</w:t>
      </w:r>
    </w:p>
    <w:p w:rsidR="005F2909" w:rsidRDefault="005F2909" w:rsidP="005F2909">
      <w:pPr>
        <w:pStyle w:val="a5"/>
        <w:numPr>
          <w:ilvl w:val="0"/>
          <w:numId w:val="1"/>
        </w:numPr>
        <w:spacing w:after="0"/>
      </w:pPr>
      <w:r>
        <w:t>Проверка на дублирование вагонов</w:t>
      </w:r>
    </w:p>
    <w:p w:rsidR="005F2909" w:rsidRPr="005F2909" w:rsidRDefault="005F2909" w:rsidP="005F2909">
      <w:pPr>
        <w:pStyle w:val="a5"/>
        <w:numPr>
          <w:ilvl w:val="0"/>
          <w:numId w:val="1"/>
        </w:numPr>
        <w:spacing w:after="0"/>
      </w:pPr>
      <w:r>
        <w:t>Проверка на введение подписи ответственного за ввод (если подпись внесена, то корректировки документа запрещен</w:t>
      </w:r>
      <w:proofErr w:type="gramStart"/>
      <w:r>
        <w:t>ы-</w:t>
      </w:r>
      <w:proofErr w:type="gramEnd"/>
      <w:r>
        <w:t xml:space="preserve"> ведомость закрыта)</w:t>
      </w:r>
    </w:p>
    <w:p w:rsidR="005F2909" w:rsidRDefault="005F2909" w:rsidP="005F2909">
      <w:pPr>
        <w:spacing w:after="0"/>
        <w:rPr>
          <w:b/>
          <w:color w:val="1F497D"/>
          <w:lang w:val="uk-UA"/>
        </w:rPr>
      </w:pPr>
    </w:p>
    <w:p w:rsidR="005F2909" w:rsidRPr="005F2909" w:rsidRDefault="005F2909" w:rsidP="005F2909">
      <w:pPr>
        <w:spacing w:after="0"/>
      </w:pPr>
      <w:r w:rsidRPr="005F2909">
        <w:rPr>
          <w:b/>
          <w:color w:val="1F497D"/>
        </w:rPr>
        <w:t>Вычисляемы поля</w:t>
      </w:r>
    </w:p>
    <w:p w:rsidR="005F2909" w:rsidRPr="005F2909" w:rsidRDefault="005F2909" w:rsidP="005F2909">
      <w:pPr>
        <w:pStyle w:val="a5"/>
        <w:numPr>
          <w:ilvl w:val="0"/>
          <w:numId w:val="1"/>
        </w:numPr>
        <w:spacing w:after="0"/>
      </w:pPr>
      <w:r>
        <w:t>Всего к</w:t>
      </w:r>
      <w:r w:rsidRPr="00E11AB6">
        <w:t xml:space="preserve">оличество </w:t>
      </w:r>
      <w:proofErr w:type="gramStart"/>
      <w:r w:rsidRPr="00E11AB6">
        <w:t>вагонов</w:t>
      </w:r>
      <w:proofErr w:type="gramEnd"/>
      <w:r>
        <w:t xml:space="preserve"> введенное в ведомость</w:t>
      </w:r>
    </w:p>
    <w:p w:rsidR="005F2909" w:rsidRDefault="005F2909" w:rsidP="005F2909">
      <w:pPr>
        <w:pStyle w:val="a5"/>
        <w:spacing w:after="0"/>
        <w:ind w:left="360"/>
        <w:rPr>
          <w:lang w:val="uk-UA"/>
        </w:rPr>
      </w:pPr>
    </w:p>
    <w:p w:rsidR="005F2909" w:rsidRDefault="005F2909" w:rsidP="005F2909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5F2909" w:rsidRPr="004F2670" w:rsidRDefault="005F2909" w:rsidP="005F2909">
      <w:proofErr w:type="spellStart"/>
      <w:r w:rsidRPr="004F2670">
        <w:t>Цемах</w:t>
      </w:r>
      <w:proofErr w:type="spellEnd"/>
      <w:r w:rsidRPr="004F2670">
        <w:t xml:space="preserve"> Е.Е.</w:t>
      </w:r>
    </w:p>
    <w:p w:rsidR="005F2909" w:rsidRPr="004F2670" w:rsidRDefault="005F2909" w:rsidP="005F2909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5F2909" w:rsidRDefault="005F2909" w:rsidP="005F2909">
      <w:pPr>
        <w:pStyle w:val="a5"/>
        <w:spacing w:after="0"/>
        <w:ind w:left="360"/>
      </w:pPr>
    </w:p>
    <w:p w:rsidR="005F2909" w:rsidRPr="005F2909" w:rsidRDefault="005F2909"/>
    <w:sectPr w:rsidR="005F2909" w:rsidRPr="005F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C2B18"/>
    <w:multiLevelType w:val="hybridMultilevel"/>
    <w:tmpl w:val="F11C6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00"/>
    <w:rsid w:val="00154D7F"/>
    <w:rsid w:val="005F2909"/>
    <w:rsid w:val="00807C00"/>
    <w:rsid w:val="008345C6"/>
    <w:rsid w:val="008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C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2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C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9FDBC-A059-4341-8302-19770D22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1</cp:revision>
  <dcterms:created xsi:type="dcterms:W3CDTF">2018-09-10T11:40:00Z</dcterms:created>
  <dcterms:modified xsi:type="dcterms:W3CDTF">2018-09-10T12:16:00Z</dcterms:modified>
</cp:coreProperties>
</file>