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E3AD8F" w14:textId="7E12EFFB" w:rsidR="002F35A6" w:rsidRDefault="002F35A6" w:rsidP="002F35A6">
      <w:pPr>
        <w:pStyle w:val="2"/>
        <w:keepNext w:val="0"/>
        <w:keepLines w:val="0"/>
        <w:spacing w:line="415" w:lineRule="auto"/>
        <w:rPr>
          <w:rFonts w:ascii="宋体" w:eastAsia="宋体" w:hAnsi="宋体"/>
          <w:sz w:val="24"/>
          <w:szCs w:val="24"/>
        </w:rPr>
      </w:pPr>
      <w:r w:rsidRPr="00FA59E1">
        <w:rPr>
          <w:rFonts w:ascii="宋体" w:eastAsia="宋体" w:hAnsi="宋体" w:hint="eastAsia"/>
          <w:sz w:val="24"/>
          <w:szCs w:val="24"/>
        </w:rPr>
        <w:t>1</w:t>
      </w:r>
      <w:r w:rsidRPr="00FA59E1">
        <w:rPr>
          <w:rFonts w:ascii="宋体" w:eastAsia="宋体" w:hAnsi="宋体"/>
          <w:sz w:val="24"/>
          <w:szCs w:val="24"/>
        </w:rPr>
        <w:t>.1</w:t>
      </w:r>
      <w:proofErr w:type="gramStart"/>
      <w:r w:rsidRPr="00FA59E1">
        <w:rPr>
          <w:rFonts w:ascii="宋体" w:eastAsia="宋体" w:hAnsi="宋体" w:hint="eastAsia"/>
          <w:sz w:val="24"/>
          <w:szCs w:val="24"/>
        </w:rPr>
        <w:t>微服务</w:t>
      </w:r>
      <w:proofErr w:type="gramEnd"/>
      <w:r w:rsidRPr="00FA59E1">
        <w:rPr>
          <w:rFonts w:ascii="宋体" w:eastAsia="宋体" w:hAnsi="宋体" w:hint="eastAsia"/>
          <w:sz w:val="24"/>
          <w:szCs w:val="24"/>
        </w:rPr>
        <w:t>名称（与线上创建</w:t>
      </w:r>
      <w:proofErr w:type="gramStart"/>
      <w:r w:rsidRPr="00FA59E1">
        <w:rPr>
          <w:rFonts w:ascii="宋体" w:eastAsia="宋体" w:hAnsi="宋体" w:hint="eastAsia"/>
          <w:sz w:val="24"/>
          <w:szCs w:val="24"/>
        </w:rPr>
        <w:t>微服务</w:t>
      </w:r>
      <w:proofErr w:type="gramEnd"/>
      <w:r w:rsidRPr="00FA59E1">
        <w:rPr>
          <w:rFonts w:ascii="宋体" w:eastAsia="宋体" w:hAnsi="宋体" w:hint="eastAsia"/>
          <w:sz w:val="24"/>
          <w:szCs w:val="24"/>
        </w:rPr>
        <w:t>名称保持一致 ）</w:t>
      </w:r>
    </w:p>
    <w:p w14:paraId="378D6200" w14:textId="22697E08" w:rsidR="00DA3A9C" w:rsidRPr="00DA3A9C" w:rsidRDefault="00DA3A9C" w:rsidP="00DA3A9C">
      <w:r>
        <w:rPr>
          <w:rFonts w:hint="eastAsia"/>
        </w:rPr>
        <w:t>轮胎</w:t>
      </w:r>
      <w:r w:rsidR="00672B9B">
        <w:rPr>
          <w:rFonts w:hint="eastAsia"/>
        </w:rPr>
        <w:t>制动过程中附着力与其他影响因数之间的关系</w:t>
      </w:r>
      <w:r>
        <w:rPr>
          <w:rFonts w:hint="eastAsia"/>
        </w:rPr>
        <w:t>模型</w:t>
      </w:r>
      <w:r w:rsidR="00672B9B">
        <w:rPr>
          <w:rFonts w:hint="eastAsia"/>
        </w:rPr>
        <w:t>用</w:t>
      </w:r>
      <w:r w:rsidR="00CE4330">
        <w:rPr>
          <w:rFonts w:hint="eastAsia"/>
        </w:rPr>
        <w:t>例</w:t>
      </w:r>
    </w:p>
    <w:p w14:paraId="25B2BF8A" w14:textId="3D4A7C8E" w:rsidR="002F35A6" w:rsidRDefault="002F35A6" w:rsidP="002F35A6">
      <w:pPr>
        <w:pStyle w:val="2"/>
        <w:keepNext w:val="0"/>
        <w:keepLines w:val="0"/>
        <w:spacing w:line="415" w:lineRule="auto"/>
        <w:rPr>
          <w:rFonts w:ascii="宋体" w:eastAsia="宋体" w:hAnsi="宋体"/>
          <w:sz w:val="24"/>
          <w:szCs w:val="24"/>
        </w:rPr>
      </w:pPr>
      <w:r w:rsidRPr="00FA59E1">
        <w:rPr>
          <w:rFonts w:ascii="宋体" w:eastAsia="宋体" w:hAnsi="宋体" w:hint="eastAsia"/>
          <w:sz w:val="24"/>
          <w:szCs w:val="24"/>
        </w:rPr>
        <w:t>1</w:t>
      </w:r>
      <w:r w:rsidRPr="00FA59E1">
        <w:rPr>
          <w:rFonts w:ascii="宋体" w:eastAsia="宋体" w:hAnsi="宋体"/>
          <w:sz w:val="24"/>
          <w:szCs w:val="24"/>
        </w:rPr>
        <w:t>.2</w:t>
      </w:r>
      <w:r w:rsidRPr="00FA59E1">
        <w:rPr>
          <w:rFonts w:ascii="宋体" w:eastAsia="宋体" w:hAnsi="宋体" w:hint="eastAsia"/>
          <w:sz w:val="24"/>
          <w:szCs w:val="24"/>
        </w:rPr>
        <w:t>行业分类</w:t>
      </w:r>
      <w:r w:rsidRPr="00FA59E1">
        <w:rPr>
          <w:rFonts w:ascii="宋体" w:eastAsia="宋体" w:hAnsi="宋体"/>
          <w:sz w:val="24"/>
          <w:szCs w:val="24"/>
        </w:rPr>
        <w:t xml:space="preserve"> </w:t>
      </w:r>
    </w:p>
    <w:p w14:paraId="6D992E06" w14:textId="3F60A04A" w:rsidR="00DA3A9C" w:rsidRPr="00DA3A9C" w:rsidRDefault="00DA3A9C" w:rsidP="00DA3A9C">
      <w:r>
        <w:rPr>
          <w:rFonts w:hint="eastAsia"/>
        </w:rPr>
        <w:t>汽车生产自造业</w:t>
      </w:r>
    </w:p>
    <w:p w14:paraId="61D8EE8B" w14:textId="78F1FBE3" w:rsidR="002F35A6" w:rsidRDefault="002F35A6" w:rsidP="00DA3A9C">
      <w:pPr>
        <w:pStyle w:val="2"/>
        <w:keepNext w:val="0"/>
        <w:keepLines w:val="0"/>
        <w:spacing w:line="415" w:lineRule="auto"/>
        <w:rPr>
          <w:rFonts w:ascii="宋体" w:eastAsia="宋体" w:hAnsi="宋体"/>
          <w:sz w:val="24"/>
          <w:szCs w:val="24"/>
        </w:rPr>
      </w:pPr>
      <w:r w:rsidRPr="00FA59E1">
        <w:rPr>
          <w:rFonts w:ascii="宋体" w:eastAsia="宋体" w:hAnsi="宋体"/>
          <w:sz w:val="24"/>
          <w:szCs w:val="24"/>
        </w:rPr>
        <w:t>1.3</w:t>
      </w:r>
      <w:proofErr w:type="gramStart"/>
      <w:r w:rsidRPr="00FA59E1">
        <w:rPr>
          <w:rFonts w:ascii="宋体" w:eastAsia="宋体" w:hAnsi="宋体" w:hint="eastAsia"/>
          <w:sz w:val="24"/>
          <w:szCs w:val="24"/>
        </w:rPr>
        <w:t>微服务</w:t>
      </w:r>
      <w:proofErr w:type="gramEnd"/>
      <w:r w:rsidRPr="00FA59E1">
        <w:rPr>
          <w:rFonts w:ascii="宋体" w:eastAsia="宋体" w:hAnsi="宋体" w:hint="eastAsia"/>
          <w:sz w:val="24"/>
          <w:szCs w:val="24"/>
        </w:rPr>
        <w:t>简介（ 主要介绍</w:t>
      </w:r>
      <w:proofErr w:type="gramStart"/>
      <w:r w:rsidRPr="00FA59E1">
        <w:rPr>
          <w:rFonts w:ascii="宋体" w:eastAsia="宋体" w:hAnsi="宋体" w:hint="eastAsia"/>
          <w:sz w:val="24"/>
          <w:szCs w:val="24"/>
        </w:rPr>
        <w:t>微服务</w:t>
      </w:r>
      <w:proofErr w:type="gramEnd"/>
      <w:r w:rsidRPr="00FA59E1">
        <w:rPr>
          <w:rFonts w:ascii="宋体" w:eastAsia="宋体" w:hAnsi="宋体" w:hint="eastAsia"/>
          <w:sz w:val="24"/>
          <w:szCs w:val="24"/>
        </w:rPr>
        <w:t>开发的背景和原因）</w:t>
      </w:r>
    </w:p>
    <w:p w14:paraId="76593ED4" w14:textId="579406FE" w:rsidR="00DA3A9C" w:rsidRPr="00DA3A9C" w:rsidRDefault="00DA3A9C" w:rsidP="00DA3A9C">
      <w:proofErr w:type="gramStart"/>
      <w:r>
        <w:rPr>
          <w:rFonts w:hint="eastAsia"/>
        </w:rPr>
        <w:t>本微服务</w:t>
      </w:r>
      <w:proofErr w:type="gramEnd"/>
      <w:r>
        <w:rPr>
          <w:rFonts w:hint="eastAsia"/>
        </w:rPr>
        <w:t>主要为汽车轮胎设计人员提供</w:t>
      </w:r>
      <w:r w:rsidR="00BB4449">
        <w:rPr>
          <w:rFonts w:hint="eastAsia"/>
        </w:rPr>
        <w:t>车轮纵向附着系数和车轮滑移率之间的关系。主要使用一套形式相同的公式来完整地表达纵向力、横向力、回证力矩以及纵向力、横向力等联合作用工况。，</w:t>
      </w:r>
    </w:p>
    <w:p w14:paraId="5A442AA1" w14:textId="77777777" w:rsidR="002F35A6" w:rsidRDefault="002F35A6" w:rsidP="002F35A6">
      <w:pPr>
        <w:pStyle w:val="1"/>
        <w:keepNext w:val="0"/>
        <w:keepLines w:val="0"/>
        <w:rPr>
          <w:rFonts w:ascii="宋体" w:eastAsia="宋体" w:hAnsi="宋体"/>
          <w:sz w:val="28"/>
          <w:szCs w:val="28"/>
        </w:rPr>
      </w:pPr>
      <w:r w:rsidRPr="00045A7D">
        <w:rPr>
          <w:rFonts w:ascii="宋体" w:eastAsia="宋体" w:hAnsi="宋体"/>
          <w:sz w:val="28"/>
          <w:szCs w:val="28"/>
        </w:rPr>
        <w:t>2.</w:t>
      </w:r>
      <w:r w:rsidRPr="00045A7D">
        <w:rPr>
          <w:rFonts w:ascii="宋体" w:eastAsia="宋体" w:hAnsi="宋体" w:hint="eastAsia"/>
          <w:sz w:val="28"/>
          <w:szCs w:val="28"/>
        </w:rPr>
        <w:t>机理模型原理及功能</w:t>
      </w:r>
    </w:p>
    <w:p w14:paraId="23A560C4" w14:textId="77777777" w:rsidR="002F35A6" w:rsidRDefault="002F35A6" w:rsidP="002F35A6">
      <w:pPr>
        <w:pStyle w:val="2"/>
        <w:keepNext w:val="0"/>
        <w:keepLines w:val="0"/>
        <w:spacing w:line="415" w:lineRule="auto"/>
        <w:rPr>
          <w:rFonts w:ascii="宋体" w:eastAsia="宋体" w:hAnsi="宋体"/>
          <w:sz w:val="24"/>
          <w:szCs w:val="24"/>
        </w:rPr>
      </w:pPr>
      <w:r w:rsidRPr="00FA59E1">
        <w:rPr>
          <w:rFonts w:ascii="宋体" w:eastAsia="宋体" w:hAnsi="宋体" w:hint="eastAsia"/>
          <w:sz w:val="24"/>
          <w:szCs w:val="24"/>
        </w:rPr>
        <w:t>2</w:t>
      </w:r>
      <w:r w:rsidRPr="00FA59E1">
        <w:rPr>
          <w:rFonts w:ascii="宋体" w:eastAsia="宋体" w:hAnsi="宋体"/>
          <w:sz w:val="24"/>
          <w:szCs w:val="24"/>
        </w:rPr>
        <w:t>.1</w:t>
      </w:r>
      <w:r w:rsidRPr="00FA59E1">
        <w:rPr>
          <w:rFonts w:ascii="宋体" w:eastAsia="宋体" w:hAnsi="宋体" w:hint="eastAsia"/>
          <w:sz w:val="24"/>
          <w:szCs w:val="24"/>
        </w:rPr>
        <w:t>公式复现（</w:t>
      </w:r>
      <w:r w:rsidRPr="00FA59E1">
        <w:rPr>
          <w:rFonts w:ascii="宋体" w:eastAsia="宋体" w:hAnsi="宋体"/>
          <w:sz w:val="24"/>
          <w:szCs w:val="24"/>
        </w:rPr>
        <w:t xml:space="preserve"> 计算公式、计算流程以及参考文献）</w:t>
      </w:r>
    </w:p>
    <w:p w14:paraId="6FA82E4A" w14:textId="77777777" w:rsidR="002F35A6" w:rsidRDefault="002F35A6" w:rsidP="002F35A6">
      <w:pPr>
        <w:pStyle w:val="2"/>
        <w:keepNext w:val="0"/>
        <w:keepLines w:val="0"/>
        <w:spacing w:line="415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计算公式：</w:t>
      </w:r>
      <w:bookmarkStart w:id="0" w:name="_Hlk22553091"/>
    </w:p>
    <w:p w14:paraId="34A61ED5" w14:textId="2204C9F1" w:rsidR="002F35A6" w:rsidRDefault="002F35A6" w:rsidP="002F35A6">
      <w:pPr>
        <w:pStyle w:val="2"/>
        <w:keepNext w:val="0"/>
        <w:keepLines w:val="0"/>
        <w:spacing w:line="415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μ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S</m:t>
            </m:r>
          </m:e>
        </m:d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=f+Dsin{C×</m:t>
        </m:r>
        <m:r>
          <m:rPr>
            <m:sty m:val="b"/>
          </m:rPr>
          <w:rPr>
            <w:rFonts w:ascii="Cambria Math" w:eastAsia="宋体" w:hAnsi="Cambria Math"/>
            <w:sz w:val="24"/>
            <w:szCs w:val="24"/>
          </w:rPr>
          <m:t>arctan⁡</m:t>
        </m:r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[B×S-E×(B×S-</m:t>
        </m:r>
        <m:r>
          <m:rPr>
            <m:sty m:val="b"/>
          </m:rPr>
          <w:rPr>
            <w:rFonts w:ascii="Cambria Math" w:eastAsia="宋体" w:hAnsi="Cambria Math"/>
            <w:sz w:val="24"/>
            <w:szCs w:val="24"/>
          </w:rPr>
          <m:t>arctan⁡</m:t>
        </m:r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(B×S))]}</m:t>
        </m:r>
      </m:oMath>
    </w:p>
    <w:p w14:paraId="2CC3DC2C" w14:textId="2EF92829" w:rsidR="002F35A6" w:rsidRDefault="002F35A6" w:rsidP="002F35A6">
      <w:pPr>
        <w:rPr>
          <w:sz w:val="24"/>
          <w:szCs w:val="24"/>
        </w:rPr>
      </w:pPr>
      <m:oMath>
        <m:r>
          <w:rPr>
            <w:rFonts w:ascii="Cambria Math" w:eastAsia="宋体" w:hAnsi="Cambria Math"/>
            <w:sz w:val="24"/>
            <w:szCs w:val="24"/>
          </w:rPr>
          <m:t>f</m:t>
        </m:r>
      </m:oMath>
      <w:r>
        <w:rPr>
          <w:rFonts w:hint="eastAsia"/>
          <w:sz w:val="24"/>
          <w:szCs w:val="24"/>
        </w:rPr>
        <w:t>：轮胎的静摩擦系数</w:t>
      </w:r>
    </w:p>
    <w:p w14:paraId="42A8066D" w14:textId="64ABAEF9" w:rsidR="002F35A6" w:rsidRDefault="002F35A6" w:rsidP="002F35A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D：峰值因子</w:t>
      </w:r>
    </w:p>
    <w:p w14:paraId="29646F6F" w14:textId="6D58CF45" w:rsidR="002F35A6" w:rsidRDefault="001E47EE" w:rsidP="002F35A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B：刚度因子</w:t>
      </w:r>
    </w:p>
    <w:p w14:paraId="03148AB9" w14:textId="46B282C3" w:rsidR="001E47EE" w:rsidRDefault="001E47EE" w:rsidP="002F35A6">
      <w:p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：曲线形状因子</w:t>
      </w:r>
    </w:p>
    <w:p w14:paraId="494F5F69" w14:textId="3D7AB179" w:rsidR="001E47EE" w:rsidRDefault="001E47EE" w:rsidP="002F35A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E：曲线曲率因子，表示曲线最大值附近的形状</w:t>
      </w:r>
    </w:p>
    <w:p w14:paraId="26F7565C" w14:textId="2A2F8480" w:rsidR="001E47EE" w:rsidRDefault="001E47EE" w:rsidP="002F35A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S：滑移率</w:t>
      </w:r>
    </w:p>
    <w:p w14:paraId="7BFADCB7" w14:textId="4935ED91" w:rsidR="001E47EE" w:rsidRDefault="001E47EE" w:rsidP="002F35A6">
      <m:oMath>
        <m:r>
          <w:rPr>
            <w:rFonts w:ascii="Cambria Math" w:hAnsi="Cambria Math"/>
          </w:rPr>
          <m:t>μ</m:t>
        </m:r>
      </m:oMath>
      <w:r>
        <w:rPr>
          <w:rFonts w:hint="eastAsia"/>
        </w:rPr>
        <w:t>：纵向附着系数</w:t>
      </w:r>
    </w:p>
    <w:p w14:paraId="34E79F5B" w14:textId="738FD95D" w:rsidR="001E47EE" w:rsidRDefault="001E47EE" w:rsidP="002F35A6">
      <w:r>
        <w:rPr>
          <w:rFonts w:hint="eastAsia"/>
        </w:rPr>
        <w:t>S：滑移率</w:t>
      </w:r>
    </w:p>
    <w:p w14:paraId="4900B6A4" w14:textId="77777777" w:rsidR="00DA3A9C" w:rsidRPr="001E47EE" w:rsidRDefault="00DA3A9C" w:rsidP="00DA3A9C">
      <w:pPr>
        <w:jc w:val="center"/>
        <w:rPr>
          <w:i/>
        </w:rPr>
      </w:pPr>
      <m:oMathPara>
        <m:oMath>
          <m:r>
            <w:rPr>
              <w:rFonts w:ascii="Cambria Math" w:hAnsi="Cambria Math" w:hint="eastAsia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v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v</m:t>
              </m:r>
            </m:den>
          </m:f>
          <m:r>
            <w:rPr>
              <w:rFonts w:ascii="Cambria Math" w:hAnsi="Cambria Math"/>
            </w:rPr>
            <m:t>×</m:t>
          </m:r>
          <m:r>
            <w:rPr>
              <w:rFonts w:ascii="Cambria Math" w:hAnsi="Cambria Math" w:hint="eastAsia"/>
            </w:rPr>
            <m:t>100%=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v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ω×</m:t>
              </m:r>
              <m:r>
                <w:rPr>
                  <w:rFonts w:ascii="Cambria Math" w:hAnsi="Cambria Math" w:hint="eastAsia"/>
                </w:rPr>
                <m:t>R</m:t>
              </m:r>
            </m:num>
            <m:den>
              <m:r>
                <w:rPr>
                  <w:rFonts w:ascii="Cambria Math" w:hAnsi="Cambria Math" w:hint="eastAsia"/>
                </w:rPr>
                <m:t>v</m:t>
              </m:r>
            </m:den>
          </m:f>
          <m:r>
            <w:rPr>
              <w:rFonts w:ascii="Cambria Math" w:hAnsi="Cambria Math"/>
            </w:rPr>
            <m:t>×</m:t>
          </m:r>
          <m:r>
            <w:rPr>
              <w:rFonts w:ascii="Cambria Math" w:hAnsi="Cambria Math" w:hint="eastAsia"/>
            </w:rPr>
            <m:t>100%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R×ω</m:t>
                  </m:r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</m:e>
          </m:d>
          <m:r>
            <w:rPr>
              <w:rFonts w:ascii="Cambria Math" w:hAnsi="Cambria Math"/>
            </w:rPr>
            <m:t>×100%</m:t>
          </m:r>
        </m:oMath>
      </m:oMathPara>
    </w:p>
    <w:p w14:paraId="7092C0F0" w14:textId="77777777" w:rsidR="00DA3A9C" w:rsidRDefault="00DA3A9C" w:rsidP="00DA3A9C">
      <w:pPr>
        <w:jc w:val="center"/>
      </w:pPr>
    </w:p>
    <w:p w14:paraId="44D4BC01" w14:textId="2B190B67" w:rsidR="001E47EE" w:rsidRDefault="001E47EE" w:rsidP="001E47EE">
      <w:pPr>
        <w:jc w:val="left"/>
      </w:pPr>
      <m:oMath>
        <m:r>
          <w:rPr>
            <w:rFonts w:ascii="Cambria Math" w:hAnsi="Cambria Math" w:hint="eastAsia"/>
          </w:rPr>
          <w:lastRenderedPageBreak/>
          <m:t>v</m:t>
        </m:r>
      </m:oMath>
      <w:r>
        <w:rPr>
          <w:rFonts w:hint="eastAsia"/>
        </w:rPr>
        <w:t>：汽车行驶速度</w:t>
      </w:r>
    </w:p>
    <w:p w14:paraId="2C98E114" w14:textId="646459E3" w:rsidR="00DA3A9C" w:rsidRDefault="009322E4" w:rsidP="001E47EE">
      <w:pPr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 w:rsidR="001E47EE">
        <w:rPr>
          <w:rFonts w:hint="eastAsia"/>
        </w:rPr>
        <w:t>：车轮的切向速度</w:t>
      </w:r>
    </w:p>
    <w:p w14:paraId="78D9377F" w14:textId="52F349C3" w:rsidR="00DA3A9C" w:rsidRDefault="00DA3A9C" w:rsidP="001E47EE">
      <w:pPr>
        <w:jc w:val="left"/>
      </w:pPr>
      <m:oMath>
        <m:r>
          <w:rPr>
            <w:rFonts w:ascii="Cambria Math" w:hAnsi="Cambria Math"/>
          </w:rPr>
          <m:t>ω</m:t>
        </m:r>
      </m:oMath>
      <w:r>
        <w:rPr>
          <w:rFonts w:hint="eastAsia"/>
        </w:rPr>
        <w:t>：为车轮角速度</w:t>
      </w:r>
    </w:p>
    <w:p w14:paraId="5A61A2C4" w14:textId="0B5BEAB5" w:rsidR="00DA3A9C" w:rsidRPr="00DA3A9C" w:rsidRDefault="00DA3A9C" w:rsidP="001E47EE">
      <w:pPr>
        <w:jc w:val="left"/>
      </w:pPr>
      <w:r>
        <w:rPr>
          <w:rFonts w:hint="eastAsia"/>
        </w:rPr>
        <w:t>R：车轮半径</w:t>
      </w:r>
    </w:p>
    <w:p w14:paraId="07CB65D5" w14:textId="4AB62854" w:rsidR="001E47EE" w:rsidRDefault="001E47EE" w:rsidP="002F35A6">
      <w:r>
        <w:rPr>
          <w:rFonts w:hint="eastAsia"/>
        </w:rPr>
        <w:t>例：</w:t>
      </w:r>
    </w:p>
    <w:p w14:paraId="672B92DB" w14:textId="55931E9D" w:rsidR="001E47EE" w:rsidRDefault="001E47EE" w:rsidP="002F35A6">
      <w:pPr>
        <w:rPr>
          <w:sz w:val="24"/>
          <w:szCs w:val="24"/>
        </w:rPr>
      </w:pPr>
      <w:r>
        <w:rPr>
          <w:rFonts w:hint="eastAsia"/>
        </w:rPr>
        <w:t>干混凝土路面：</w:t>
      </w:r>
      <m:oMath>
        <m:r>
          <w:rPr>
            <w:rFonts w:ascii="Cambria Math" w:eastAsia="宋体" w:hAnsi="Cambria Math"/>
            <w:sz w:val="24"/>
            <w:szCs w:val="24"/>
          </w:rPr>
          <m:t>f</m:t>
        </m:r>
      </m:oMath>
      <w:r>
        <w:rPr>
          <w:rFonts w:hint="eastAsia"/>
          <w:sz w:val="24"/>
          <w:szCs w:val="24"/>
        </w:rPr>
        <w:t>=0，D=0.9，C=2.2，B=6.0，E=0.98</w:t>
      </w:r>
    </w:p>
    <w:p w14:paraId="080A5FC1" w14:textId="7ED8C9E1" w:rsidR="001E47EE" w:rsidRPr="002F35A6" w:rsidRDefault="001E47EE" w:rsidP="002F35A6">
      <w:r>
        <w:rPr>
          <w:rFonts w:hint="eastAsia"/>
          <w:sz w:val="24"/>
          <w:szCs w:val="24"/>
        </w:rPr>
        <w:t>湿沥青路面：</w:t>
      </w:r>
      <m:oMath>
        <m:r>
          <w:rPr>
            <w:rFonts w:ascii="Cambria Math" w:eastAsia="宋体" w:hAnsi="Cambria Math"/>
            <w:sz w:val="24"/>
            <w:szCs w:val="24"/>
          </w:rPr>
          <m:t>f</m:t>
        </m:r>
      </m:oMath>
      <w:r>
        <w:rPr>
          <w:rFonts w:hint="eastAsia"/>
          <w:sz w:val="24"/>
          <w:szCs w:val="24"/>
        </w:rPr>
        <w:t>=0，D=0.78，C=2.1，B=6.0，E=0.8</w:t>
      </w:r>
    </w:p>
    <w:bookmarkEnd w:id="0"/>
    <w:p w14:paraId="24D2F825" w14:textId="0D6EB8B0" w:rsidR="002F35A6" w:rsidRPr="00805D05" w:rsidRDefault="00BB4449" w:rsidP="002F35A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参考文献：</w:t>
      </w:r>
      <w:r w:rsidR="009A4CF9">
        <w:rPr>
          <w:rFonts w:ascii="宋体" w:eastAsia="宋体" w:hAnsi="宋体" w:hint="eastAsia"/>
          <w:sz w:val="24"/>
          <w:szCs w:val="24"/>
        </w:rPr>
        <w:t>汽车防抱制动系统建模与控制仿真研究</w:t>
      </w:r>
    </w:p>
    <w:p w14:paraId="5E39280F" w14:textId="77777777" w:rsidR="002F35A6" w:rsidRPr="00FA59E1" w:rsidRDefault="002F35A6" w:rsidP="002F35A6">
      <w:pPr>
        <w:pStyle w:val="2"/>
        <w:keepNext w:val="0"/>
        <w:keepLines w:val="0"/>
        <w:spacing w:line="415" w:lineRule="auto"/>
        <w:rPr>
          <w:rFonts w:ascii="宋体" w:eastAsia="宋体" w:hAnsi="宋体"/>
          <w:sz w:val="24"/>
          <w:szCs w:val="24"/>
        </w:rPr>
      </w:pPr>
      <w:r w:rsidRPr="00FA59E1">
        <w:rPr>
          <w:rFonts w:ascii="宋体" w:eastAsia="宋体" w:hAnsi="宋体"/>
          <w:sz w:val="24"/>
          <w:szCs w:val="24"/>
        </w:rPr>
        <w:t>2.2</w:t>
      </w:r>
      <w:r w:rsidRPr="00FA59E1">
        <w:rPr>
          <w:rFonts w:ascii="宋体" w:eastAsia="宋体" w:hAnsi="宋体" w:hint="eastAsia"/>
          <w:sz w:val="24"/>
          <w:szCs w:val="24"/>
        </w:rPr>
        <w:t>数据与功能预期</w:t>
      </w:r>
    </w:p>
    <w:p w14:paraId="51C2BB23" w14:textId="77777777" w:rsidR="002F35A6" w:rsidRDefault="002F35A6" w:rsidP="002F35A6">
      <w:pPr>
        <w:pStyle w:val="2"/>
        <w:keepNext w:val="0"/>
        <w:keepLines w:val="0"/>
        <w:spacing w:line="415" w:lineRule="auto"/>
        <w:rPr>
          <w:rFonts w:ascii="宋体" w:eastAsia="宋体" w:hAnsi="宋体"/>
          <w:sz w:val="28"/>
          <w:szCs w:val="28"/>
        </w:rPr>
      </w:pPr>
      <w:r w:rsidRPr="00FA59E1">
        <w:rPr>
          <w:rFonts w:ascii="宋体" w:eastAsia="宋体" w:hAnsi="宋体" w:hint="eastAsia"/>
          <w:sz w:val="24"/>
          <w:szCs w:val="24"/>
        </w:rPr>
        <w:t>2</w:t>
      </w:r>
      <w:r w:rsidRPr="00FA59E1">
        <w:rPr>
          <w:rFonts w:ascii="宋体" w:eastAsia="宋体" w:hAnsi="宋体"/>
          <w:sz w:val="24"/>
          <w:szCs w:val="24"/>
        </w:rPr>
        <w:t>.3</w:t>
      </w:r>
      <w:r w:rsidRPr="00FA59E1">
        <w:rPr>
          <w:rFonts w:ascii="宋体" w:eastAsia="宋体" w:hAnsi="宋体" w:hint="eastAsia"/>
          <w:sz w:val="24"/>
          <w:szCs w:val="24"/>
        </w:rPr>
        <w:t>接口说明</w:t>
      </w:r>
    </w:p>
    <w:p w14:paraId="369218F0" w14:textId="77777777" w:rsidR="002F35A6" w:rsidRDefault="002F35A6" w:rsidP="002F35A6">
      <w:pPr>
        <w:pStyle w:val="1"/>
        <w:keepNext w:val="0"/>
        <w:keepLines w:val="0"/>
        <w:rPr>
          <w:rFonts w:ascii="宋体" w:eastAsia="宋体" w:hAnsi="宋体"/>
          <w:sz w:val="28"/>
          <w:szCs w:val="28"/>
        </w:rPr>
      </w:pPr>
      <w:r w:rsidRPr="00045A7D">
        <w:rPr>
          <w:rFonts w:ascii="宋体" w:eastAsia="宋体" w:hAnsi="宋体" w:hint="eastAsia"/>
          <w:sz w:val="28"/>
          <w:szCs w:val="28"/>
        </w:rPr>
        <w:t>3</w:t>
      </w:r>
      <w:r w:rsidRPr="00045A7D">
        <w:rPr>
          <w:rFonts w:ascii="宋体" w:eastAsia="宋体" w:hAnsi="宋体"/>
          <w:sz w:val="28"/>
          <w:szCs w:val="28"/>
        </w:rPr>
        <w:t>.</w:t>
      </w:r>
      <w:r w:rsidRPr="00045A7D">
        <w:rPr>
          <w:rFonts w:ascii="宋体" w:eastAsia="宋体" w:hAnsi="宋体" w:hint="eastAsia"/>
          <w:b w:val="0"/>
          <w:bCs w:val="0"/>
          <w:kern w:val="2"/>
          <w:sz w:val="28"/>
          <w:szCs w:val="28"/>
        </w:rPr>
        <w:t xml:space="preserve"> </w:t>
      </w:r>
      <w:r w:rsidRPr="00045A7D">
        <w:rPr>
          <w:rFonts w:ascii="宋体" w:eastAsia="宋体" w:hAnsi="宋体" w:hint="eastAsia"/>
          <w:sz w:val="28"/>
          <w:szCs w:val="28"/>
        </w:rPr>
        <w:t>源代码</w:t>
      </w:r>
    </w:p>
    <w:p w14:paraId="1DD38642" w14:textId="77777777" w:rsidR="002F35A6" w:rsidRPr="00FA59E1" w:rsidRDefault="002F35A6" w:rsidP="002F35A6">
      <w:pPr>
        <w:pStyle w:val="1"/>
        <w:keepNext w:val="0"/>
        <w:keepLines w:val="0"/>
        <w:rPr>
          <w:rFonts w:ascii="宋体" w:eastAsia="宋体" w:hAnsi="宋体"/>
          <w:sz w:val="28"/>
          <w:szCs w:val="28"/>
        </w:rPr>
      </w:pPr>
      <w:r w:rsidRPr="00FA59E1">
        <w:rPr>
          <w:rFonts w:ascii="宋体" w:eastAsia="宋体" w:hAnsi="宋体" w:hint="eastAsia"/>
          <w:sz w:val="28"/>
          <w:szCs w:val="28"/>
        </w:rPr>
        <w:t>4</w:t>
      </w:r>
      <w:r w:rsidRPr="00FA59E1">
        <w:rPr>
          <w:rFonts w:ascii="宋体" w:eastAsia="宋体" w:hAnsi="宋体"/>
          <w:sz w:val="28"/>
          <w:szCs w:val="28"/>
        </w:rPr>
        <w:t>.</w:t>
      </w:r>
      <w:r w:rsidRPr="00FA59E1">
        <w:rPr>
          <w:rFonts w:ascii="宋体" w:eastAsia="宋体" w:hAnsi="宋体" w:hint="eastAsia"/>
          <w:b w:val="0"/>
          <w:bCs w:val="0"/>
          <w:kern w:val="2"/>
          <w:sz w:val="28"/>
          <w:szCs w:val="28"/>
        </w:rPr>
        <w:t xml:space="preserve"> </w:t>
      </w:r>
      <w:r w:rsidRPr="00FA59E1">
        <w:rPr>
          <w:rFonts w:ascii="宋体" w:eastAsia="宋体" w:hAnsi="宋体" w:hint="eastAsia"/>
          <w:sz w:val="28"/>
          <w:szCs w:val="28"/>
        </w:rPr>
        <w:t>线上创建微服务（</w:t>
      </w:r>
      <w:r w:rsidRPr="00FA59E1">
        <w:rPr>
          <w:rFonts w:ascii="宋体" w:eastAsia="宋体" w:hAnsi="宋体"/>
          <w:sz w:val="28"/>
          <w:szCs w:val="28"/>
        </w:rPr>
        <w:t xml:space="preserve"> 提供应用商店访问地址）</w:t>
      </w:r>
      <w:bookmarkStart w:id="1" w:name="_GoBack"/>
      <w:bookmarkEnd w:id="1"/>
    </w:p>
    <w:p w14:paraId="2EA26D4E" w14:textId="77777777" w:rsidR="002F35A6" w:rsidRPr="002F35A6" w:rsidRDefault="002F35A6"/>
    <w:sectPr w:rsidR="002F35A6" w:rsidRPr="002F3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F580C7" w14:textId="77777777" w:rsidR="009322E4" w:rsidRDefault="009322E4" w:rsidP="002F35A6">
      <w:r>
        <w:separator/>
      </w:r>
    </w:p>
  </w:endnote>
  <w:endnote w:type="continuationSeparator" w:id="0">
    <w:p w14:paraId="47C2DED6" w14:textId="77777777" w:rsidR="009322E4" w:rsidRDefault="009322E4" w:rsidP="002F3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E61337" w14:textId="77777777" w:rsidR="009322E4" w:rsidRDefault="009322E4" w:rsidP="002F35A6">
      <w:r>
        <w:separator/>
      </w:r>
    </w:p>
  </w:footnote>
  <w:footnote w:type="continuationSeparator" w:id="0">
    <w:p w14:paraId="20FD51B8" w14:textId="77777777" w:rsidR="009322E4" w:rsidRDefault="009322E4" w:rsidP="002F35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F0E"/>
    <w:rsid w:val="001E47EE"/>
    <w:rsid w:val="002F35A6"/>
    <w:rsid w:val="004B12A2"/>
    <w:rsid w:val="00672B9B"/>
    <w:rsid w:val="00785F0E"/>
    <w:rsid w:val="009322E4"/>
    <w:rsid w:val="009A4CF9"/>
    <w:rsid w:val="00BB4449"/>
    <w:rsid w:val="00CE4330"/>
    <w:rsid w:val="00DA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4E2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5A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35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35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35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35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35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35A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35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35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2F35A6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CE433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E43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5A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35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35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35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35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35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35A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35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35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2F35A6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CE433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E43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ealldy</cp:lastModifiedBy>
  <cp:revision>5</cp:revision>
  <dcterms:created xsi:type="dcterms:W3CDTF">2019-10-21T07:40:00Z</dcterms:created>
  <dcterms:modified xsi:type="dcterms:W3CDTF">2020-07-05T03:11:00Z</dcterms:modified>
</cp:coreProperties>
</file>