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A71" w:rsidRDefault="003F1A71" w:rsidP="003F1A71">
      <w:pPr>
        <w:pStyle w:val="Default"/>
        <w:ind w:left="720" w:hanging="720"/>
        <w:rPr>
          <w:b/>
          <w:sz w:val="23"/>
          <w:szCs w:val="23"/>
        </w:rPr>
      </w:pPr>
      <w:r>
        <w:rPr>
          <w:b/>
          <w:sz w:val="23"/>
          <w:szCs w:val="23"/>
        </w:rPr>
        <w:t xml:space="preserve">Topic: </w:t>
      </w:r>
      <w:r w:rsidRPr="003F1A71">
        <w:rPr>
          <w:b/>
          <w:sz w:val="23"/>
          <w:szCs w:val="23"/>
        </w:rPr>
        <w:t xml:space="preserve">Data management in cloud environments: NoSQL and </w:t>
      </w:r>
      <w:proofErr w:type="spellStart"/>
      <w:r w:rsidRPr="003F1A71">
        <w:rPr>
          <w:b/>
          <w:sz w:val="23"/>
          <w:szCs w:val="23"/>
        </w:rPr>
        <w:t>NewSQL</w:t>
      </w:r>
      <w:proofErr w:type="spellEnd"/>
      <w:r w:rsidRPr="003F1A71">
        <w:rPr>
          <w:b/>
          <w:sz w:val="23"/>
          <w:szCs w:val="23"/>
        </w:rPr>
        <w:t xml:space="preserve"> data stores</w:t>
      </w:r>
      <w:r>
        <w:rPr>
          <w:b/>
          <w:sz w:val="23"/>
          <w:szCs w:val="23"/>
        </w:rPr>
        <w:t xml:space="preserve"> </w:t>
      </w:r>
    </w:p>
    <w:p w:rsidR="003F1A71" w:rsidRDefault="003F1A71" w:rsidP="003F1A71">
      <w:pPr>
        <w:pStyle w:val="Default"/>
        <w:ind w:left="720" w:hanging="720"/>
        <w:rPr>
          <w:b/>
          <w:sz w:val="23"/>
          <w:szCs w:val="23"/>
        </w:rPr>
      </w:pPr>
      <w:r>
        <w:rPr>
          <w:sz w:val="23"/>
          <w:szCs w:val="23"/>
        </w:rPr>
        <w:t>Reference:</w:t>
      </w:r>
      <w:r>
        <w:rPr>
          <w:b/>
          <w:sz w:val="23"/>
          <w:szCs w:val="23"/>
        </w:rPr>
        <w:t xml:space="preserve"> </w:t>
      </w:r>
    </w:p>
    <w:p w:rsidR="003F1A71" w:rsidRDefault="003F1A71" w:rsidP="003F1A71">
      <w:pPr>
        <w:pStyle w:val="Default"/>
        <w:rPr>
          <w:b/>
          <w:sz w:val="23"/>
          <w:szCs w:val="23"/>
        </w:rPr>
      </w:pPr>
      <w:proofErr w:type="spellStart"/>
      <w:r w:rsidRPr="003F1A71">
        <w:rPr>
          <w:b/>
          <w:sz w:val="23"/>
          <w:szCs w:val="23"/>
        </w:rPr>
        <w:t>Grolinger</w:t>
      </w:r>
      <w:proofErr w:type="spellEnd"/>
      <w:r w:rsidRPr="003F1A71">
        <w:rPr>
          <w:b/>
          <w:sz w:val="23"/>
          <w:szCs w:val="23"/>
        </w:rPr>
        <w:t xml:space="preserve">, K., </w:t>
      </w:r>
      <w:proofErr w:type="spellStart"/>
      <w:r w:rsidRPr="003F1A71">
        <w:rPr>
          <w:b/>
          <w:sz w:val="23"/>
          <w:szCs w:val="23"/>
        </w:rPr>
        <w:t>Higashino</w:t>
      </w:r>
      <w:proofErr w:type="spellEnd"/>
      <w:r w:rsidRPr="003F1A71">
        <w:rPr>
          <w:b/>
          <w:sz w:val="23"/>
          <w:szCs w:val="23"/>
        </w:rPr>
        <w:t xml:space="preserve">, W.A., Tiwari, A. et al. Data management in cloud environments: NoSQL and </w:t>
      </w:r>
      <w:proofErr w:type="spellStart"/>
      <w:r w:rsidRPr="003F1A71">
        <w:rPr>
          <w:b/>
          <w:sz w:val="23"/>
          <w:szCs w:val="23"/>
        </w:rPr>
        <w:t>NewSQL</w:t>
      </w:r>
      <w:proofErr w:type="spellEnd"/>
      <w:r w:rsidRPr="003F1A71">
        <w:rPr>
          <w:b/>
          <w:sz w:val="23"/>
          <w:szCs w:val="23"/>
        </w:rPr>
        <w:t xml:space="preserve"> data stores. </w:t>
      </w:r>
      <w:proofErr w:type="gramStart"/>
      <w:r w:rsidRPr="003F1A71">
        <w:rPr>
          <w:b/>
          <w:sz w:val="23"/>
          <w:szCs w:val="23"/>
        </w:rPr>
        <w:t>J Cloud Comp 2, 22 (2013).</w:t>
      </w:r>
      <w:proofErr w:type="gramEnd"/>
      <w:r w:rsidRPr="003F1A71">
        <w:rPr>
          <w:b/>
          <w:sz w:val="23"/>
          <w:szCs w:val="23"/>
        </w:rPr>
        <w:t xml:space="preserve"> https://doi.org/10.1186/2192-113X-2-22</w:t>
      </w:r>
    </w:p>
    <w:p w:rsidR="003F1A71" w:rsidRDefault="003F1A71" w:rsidP="003F1A71">
      <w:pPr>
        <w:pStyle w:val="Default"/>
        <w:ind w:left="720" w:hanging="720"/>
        <w:rPr>
          <w:b/>
          <w:sz w:val="23"/>
          <w:szCs w:val="23"/>
        </w:rPr>
      </w:pPr>
      <w:r>
        <w:rPr>
          <w:sz w:val="23"/>
          <w:szCs w:val="23"/>
        </w:rPr>
        <w:t>Aim:</w:t>
      </w:r>
      <w:r>
        <w:rPr>
          <w:b/>
          <w:sz w:val="23"/>
          <w:szCs w:val="23"/>
        </w:rPr>
        <w:t xml:space="preserve"> </w:t>
      </w:r>
      <w:r>
        <w:rPr>
          <w:b/>
          <w:sz w:val="23"/>
          <w:szCs w:val="23"/>
        </w:rPr>
        <w:t xml:space="preserve">To provide a comparative analysis of NoSQL and </w:t>
      </w:r>
      <w:proofErr w:type="spellStart"/>
      <w:r>
        <w:rPr>
          <w:b/>
          <w:sz w:val="23"/>
          <w:szCs w:val="23"/>
        </w:rPr>
        <w:t>NewSQL</w:t>
      </w:r>
      <w:proofErr w:type="spellEnd"/>
      <w:r>
        <w:rPr>
          <w:b/>
          <w:sz w:val="23"/>
          <w:szCs w:val="23"/>
        </w:rPr>
        <w:t xml:space="preserve"> solutions with a view to guiding </w:t>
      </w:r>
      <w:proofErr w:type="gramStart"/>
      <w:r>
        <w:rPr>
          <w:b/>
          <w:sz w:val="23"/>
          <w:szCs w:val="23"/>
        </w:rPr>
        <w:t>practi</w:t>
      </w:r>
      <w:r w:rsidR="000901E1">
        <w:rPr>
          <w:b/>
          <w:sz w:val="23"/>
          <w:szCs w:val="23"/>
        </w:rPr>
        <w:t>t</w:t>
      </w:r>
      <w:bookmarkStart w:id="0" w:name="_GoBack"/>
      <w:bookmarkEnd w:id="0"/>
      <w:r w:rsidR="000901E1">
        <w:rPr>
          <w:b/>
          <w:sz w:val="23"/>
          <w:szCs w:val="23"/>
        </w:rPr>
        <w:t>i</w:t>
      </w:r>
      <w:r>
        <w:rPr>
          <w:b/>
          <w:sz w:val="23"/>
          <w:szCs w:val="23"/>
        </w:rPr>
        <w:t>oners</w:t>
      </w:r>
      <w:proofErr w:type="gramEnd"/>
      <w:r>
        <w:rPr>
          <w:b/>
          <w:sz w:val="23"/>
          <w:szCs w:val="23"/>
        </w:rPr>
        <w:t xml:space="preserve"> choice between offerings. A secondary aim is to look at open questions and possible future directions with a view to providing forward looking analysis on these technologies.</w:t>
      </w:r>
    </w:p>
    <w:p w:rsidR="003F1A71" w:rsidRDefault="003F1A71" w:rsidP="003F1A71">
      <w:pPr>
        <w:pStyle w:val="Default"/>
        <w:ind w:left="720" w:hanging="720"/>
        <w:rPr>
          <w:b/>
          <w:sz w:val="23"/>
          <w:szCs w:val="23"/>
        </w:rPr>
      </w:pPr>
      <w:r>
        <w:rPr>
          <w:sz w:val="23"/>
          <w:szCs w:val="23"/>
        </w:rPr>
        <w:t>Methods:</w:t>
      </w:r>
      <w:r>
        <w:rPr>
          <w:b/>
          <w:sz w:val="23"/>
          <w:szCs w:val="23"/>
        </w:rPr>
        <w:t xml:space="preserve"> </w:t>
      </w:r>
      <w:r w:rsidR="009D16C1">
        <w:rPr>
          <w:b/>
          <w:sz w:val="23"/>
          <w:szCs w:val="23"/>
        </w:rPr>
        <w:t>Top ranking solutions were identified from DB-Engine ranking and reference analytics in IEE explore. A c</w:t>
      </w:r>
      <w:r>
        <w:rPr>
          <w:b/>
          <w:sz w:val="23"/>
          <w:szCs w:val="23"/>
        </w:rPr>
        <w:t xml:space="preserve">omparative analysis </w:t>
      </w:r>
      <w:r w:rsidR="009D16C1">
        <w:rPr>
          <w:b/>
          <w:sz w:val="23"/>
          <w:szCs w:val="23"/>
        </w:rPr>
        <w:t>of these solutions was carried out. D</w:t>
      </w:r>
      <w:r>
        <w:rPr>
          <w:b/>
          <w:sz w:val="23"/>
          <w:szCs w:val="23"/>
        </w:rPr>
        <w:t>imensions</w:t>
      </w:r>
      <w:r w:rsidR="009D16C1">
        <w:rPr>
          <w:b/>
          <w:sz w:val="23"/>
          <w:szCs w:val="23"/>
        </w:rPr>
        <w:t xml:space="preserve"> for </w:t>
      </w:r>
      <w:proofErr w:type="gramStart"/>
      <w:r w:rsidR="009D16C1">
        <w:rPr>
          <w:b/>
          <w:sz w:val="23"/>
          <w:szCs w:val="23"/>
        </w:rPr>
        <w:t xml:space="preserve">comparison </w:t>
      </w:r>
      <w:r>
        <w:rPr>
          <w:b/>
          <w:sz w:val="23"/>
          <w:szCs w:val="23"/>
        </w:rPr>
        <w:t xml:space="preserve"> includ</w:t>
      </w:r>
      <w:r w:rsidR="009D16C1">
        <w:rPr>
          <w:b/>
          <w:sz w:val="23"/>
          <w:szCs w:val="23"/>
        </w:rPr>
        <w:t>ed</w:t>
      </w:r>
      <w:proofErr w:type="gramEnd"/>
      <w:r w:rsidR="009D16C1">
        <w:rPr>
          <w:b/>
          <w:sz w:val="23"/>
          <w:szCs w:val="23"/>
        </w:rPr>
        <w:t xml:space="preserve"> </w:t>
      </w:r>
      <w:r w:rsidR="009D16C1" w:rsidRPr="009D16C1">
        <w:rPr>
          <w:b/>
          <w:sz w:val="23"/>
          <w:szCs w:val="23"/>
        </w:rPr>
        <w:t>data models,</w:t>
      </w:r>
      <w:r w:rsidR="009D16C1">
        <w:rPr>
          <w:b/>
          <w:sz w:val="23"/>
          <w:szCs w:val="23"/>
        </w:rPr>
        <w:t xml:space="preserve"> security,</w:t>
      </w:r>
      <w:r w:rsidR="009D16C1" w:rsidRPr="009D16C1">
        <w:rPr>
          <w:b/>
          <w:sz w:val="23"/>
          <w:szCs w:val="23"/>
        </w:rPr>
        <w:t xml:space="preserve"> querying capabilities, partitioning, replication, and consistency</w:t>
      </w:r>
      <w:r w:rsidR="009D16C1">
        <w:rPr>
          <w:b/>
          <w:sz w:val="23"/>
          <w:szCs w:val="23"/>
        </w:rPr>
        <w:t xml:space="preserve"> and many more. Future opportunities were identified through reflection on the comparison process</w:t>
      </w:r>
    </w:p>
    <w:p w:rsidR="00674DDD" w:rsidRDefault="003F1A71" w:rsidP="003F1A71">
      <w:pPr>
        <w:pStyle w:val="Default"/>
        <w:ind w:left="720" w:hanging="720"/>
        <w:rPr>
          <w:b/>
          <w:sz w:val="23"/>
          <w:szCs w:val="23"/>
        </w:rPr>
      </w:pPr>
      <w:r>
        <w:rPr>
          <w:sz w:val="23"/>
          <w:szCs w:val="23"/>
        </w:rPr>
        <w:t>Conclusions:</w:t>
      </w:r>
      <w:r>
        <w:rPr>
          <w:b/>
          <w:sz w:val="23"/>
          <w:szCs w:val="23"/>
        </w:rPr>
        <w:t xml:space="preserve"> </w:t>
      </w:r>
      <w:r w:rsidR="00674DDD">
        <w:rPr>
          <w:b/>
          <w:sz w:val="23"/>
          <w:szCs w:val="23"/>
        </w:rPr>
        <w:t xml:space="preserve">The outcome of this review is a set of scenarios where it is appropriate to use particular solutions. For example </w:t>
      </w:r>
      <w:r w:rsidR="00674DDD" w:rsidRPr="00674DDD">
        <w:rPr>
          <w:b/>
          <w:sz w:val="23"/>
          <w:szCs w:val="23"/>
        </w:rPr>
        <w:t>Graph databases are a suitable choice for the following types of applications: location-based services, recommendation engines, and complex network-based applications including social, information, technological, and biological networks</w:t>
      </w:r>
      <w:r w:rsidR="00674DDD">
        <w:rPr>
          <w:b/>
          <w:sz w:val="23"/>
          <w:szCs w:val="23"/>
        </w:rPr>
        <w:t xml:space="preserve">. </w:t>
      </w:r>
    </w:p>
    <w:p w:rsidR="000901E1" w:rsidRDefault="003F1A71" w:rsidP="00674DDD">
      <w:pPr>
        <w:pStyle w:val="Default"/>
        <w:ind w:left="720" w:hanging="720"/>
        <w:rPr>
          <w:b/>
          <w:sz w:val="23"/>
          <w:szCs w:val="23"/>
        </w:rPr>
      </w:pPr>
      <w:r>
        <w:rPr>
          <w:sz w:val="23"/>
          <w:szCs w:val="23"/>
        </w:rPr>
        <w:t>Gaps in the Research:</w:t>
      </w:r>
      <w:r>
        <w:rPr>
          <w:b/>
          <w:sz w:val="23"/>
          <w:szCs w:val="23"/>
        </w:rPr>
        <w:t xml:space="preserve">  </w:t>
      </w:r>
      <w:r w:rsidR="00674DDD">
        <w:rPr>
          <w:b/>
          <w:sz w:val="23"/>
          <w:szCs w:val="23"/>
        </w:rPr>
        <w:t>T</w:t>
      </w:r>
      <w:r w:rsidR="00674DDD" w:rsidRPr="00855679">
        <w:rPr>
          <w:b/>
          <w:sz w:val="23"/>
          <w:szCs w:val="23"/>
        </w:rPr>
        <w:t>his study has identified challenges in the field, including the immense diversity and inconsistency of terminologies, limited documentation, sparse comparison and benchmarking criteria, and nonexistence of standardized query languages.</w:t>
      </w:r>
      <w:r w:rsidR="000901E1">
        <w:rPr>
          <w:b/>
          <w:sz w:val="23"/>
          <w:szCs w:val="23"/>
        </w:rPr>
        <w:t xml:space="preserve"> There is scope here for a stronger review process which identifies key dimensions </w:t>
      </w:r>
      <w:r w:rsidR="000901E1">
        <w:rPr>
          <w:b/>
          <w:sz w:val="23"/>
          <w:szCs w:val="23"/>
        </w:rPr>
        <w:t xml:space="preserve">from the literature </w:t>
      </w:r>
      <w:r w:rsidR="000901E1">
        <w:rPr>
          <w:b/>
          <w:sz w:val="23"/>
          <w:szCs w:val="23"/>
        </w:rPr>
        <w:t xml:space="preserve">and limits the </w:t>
      </w:r>
      <w:proofErr w:type="gramStart"/>
      <w:r w:rsidR="000901E1">
        <w:rPr>
          <w:b/>
          <w:sz w:val="23"/>
          <w:szCs w:val="23"/>
        </w:rPr>
        <w:t>discussion  to</w:t>
      </w:r>
      <w:proofErr w:type="gramEnd"/>
      <w:r w:rsidR="000901E1">
        <w:rPr>
          <w:b/>
          <w:sz w:val="23"/>
          <w:szCs w:val="23"/>
        </w:rPr>
        <w:t xml:space="preserve"> a smaller number of technologies across these dimensions. </w:t>
      </w:r>
    </w:p>
    <w:p w:rsidR="00674DDD" w:rsidRDefault="000901E1" w:rsidP="00674DDD">
      <w:pPr>
        <w:pStyle w:val="Default"/>
        <w:ind w:left="720" w:hanging="720"/>
      </w:pPr>
      <w:r>
        <w:rPr>
          <w:b/>
          <w:sz w:val="23"/>
          <w:szCs w:val="23"/>
        </w:rPr>
        <w:t xml:space="preserve">              Clearly there is scope for more formal comparisons e.g. benchmarking. There are </w:t>
      </w:r>
      <w:proofErr w:type="spellStart"/>
      <w:r>
        <w:rPr>
          <w:b/>
          <w:sz w:val="23"/>
          <w:szCs w:val="23"/>
        </w:rPr>
        <w:t>NoSql</w:t>
      </w:r>
      <w:proofErr w:type="spellEnd"/>
      <w:r>
        <w:rPr>
          <w:b/>
          <w:sz w:val="23"/>
          <w:szCs w:val="23"/>
        </w:rPr>
        <w:t xml:space="preserve"> benchmarks such as YCSB and this could be explored further. Likewise security testing could be carried out in a structured way.</w:t>
      </w:r>
    </w:p>
    <w:p w:rsidR="000901E1" w:rsidRPr="000901E1" w:rsidRDefault="003F1A71" w:rsidP="000901E1">
      <w:pPr>
        <w:pStyle w:val="Default"/>
        <w:ind w:left="720" w:hanging="720"/>
        <w:rPr>
          <w:b/>
          <w:sz w:val="23"/>
          <w:szCs w:val="23"/>
        </w:rPr>
      </w:pPr>
      <w:r>
        <w:rPr>
          <w:sz w:val="23"/>
          <w:szCs w:val="23"/>
        </w:rPr>
        <w:t>Critique:</w:t>
      </w:r>
      <w:r>
        <w:rPr>
          <w:b/>
          <w:sz w:val="23"/>
          <w:szCs w:val="23"/>
        </w:rPr>
        <w:t xml:space="preserve"> </w:t>
      </w:r>
      <w:r w:rsidR="000D124A">
        <w:rPr>
          <w:b/>
          <w:sz w:val="23"/>
          <w:szCs w:val="23"/>
        </w:rPr>
        <w:t xml:space="preserve">This is a comprehensive and extensive review which covers an impressive amount of ground. However it is unwieldy and could do with better summaries of key findings and especially the guidance for use of the particular approaches. Typically these tend to be buried in long narratives and it can be difficult to see the rationale behind the recommendations. For example the claim is made that </w:t>
      </w:r>
      <w:r w:rsidR="000D124A" w:rsidRPr="000D124A">
        <w:rPr>
          <w:b/>
          <w:sz w:val="23"/>
          <w:szCs w:val="23"/>
        </w:rPr>
        <w:t>Graph databases are a suitable choice for the following types of applic</w:t>
      </w:r>
      <w:r w:rsidR="000D124A">
        <w:rPr>
          <w:b/>
          <w:sz w:val="23"/>
          <w:szCs w:val="23"/>
        </w:rPr>
        <w:t xml:space="preserve">ations: location-based services etc. On what basis is the suitability established? There are many dimensions of comparison </w:t>
      </w:r>
      <w:proofErr w:type="gramStart"/>
      <w:r w:rsidR="000D124A">
        <w:rPr>
          <w:b/>
          <w:sz w:val="23"/>
          <w:szCs w:val="23"/>
        </w:rPr>
        <w:t>considered .</w:t>
      </w:r>
      <w:proofErr w:type="gramEnd"/>
      <w:r w:rsidR="000D124A">
        <w:rPr>
          <w:b/>
          <w:sz w:val="23"/>
          <w:szCs w:val="23"/>
        </w:rPr>
        <w:t xml:space="preserve"> However the review could do with the establishment of these criteria for example from literature review. Why </w:t>
      </w:r>
      <w:proofErr w:type="gramStart"/>
      <w:r w:rsidR="000D124A">
        <w:rPr>
          <w:b/>
          <w:sz w:val="23"/>
          <w:szCs w:val="23"/>
        </w:rPr>
        <w:t>are these</w:t>
      </w:r>
      <w:proofErr w:type="gramEnd"/>
      <w:r w:rsidR="000D124A">
        <w:rPr>
          <w:b/>
          <w:sz w:val="23"/>
          <w:szCs w:val="23"/>
        </w:rPr>
        <w:t xml:space="preserve"> considered appropriate?</w:t>
      </w:r>
      <w:r w:rsidR="000901E1">
        <w:rPr>
          <w:b/>
          <w:sz w:val="23"/>
          <w:szCs w:val="23"/>
        </w:rPr>
        <w:t xml:space="preserve"> There are too many aspects considered in this one paper leading to a very broad but shallow review. It needs greater detail and much more focus.</w:t>
      </w:r>
    </w:p>
    <w:sectPr w:rsidR="000901E1" w:rsidRPr="00090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A71"/>
    <w:rsid w:val="000901E1"/>
    <w:rsid w:val="000D124A"/>
    <w:rsid w:val="00231D5C"/>
    <w:rsid w:val="003F1A71"/>
    <w:rsid w:val="00547D4B"/>
    <w:rsid w:val="00674DDD"/>
    <w:rsid w:val="00855679"/>
    <w:rsid w:val="009D16C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A71"/>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3F1A71"/>
    <w:pPr>
      <w:suppressAutoHyphens/>
      <w:spacing w:after="0" w:line="240" w:lineRule="auto"/>
    </w:pPr>
    <w:rPr>
      <w:rFonts w:ascii="Calibri" w:eastAsia="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A71"/>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3F1A71"/>
    <w:pPr>
      <w:suppressAutoHyphens/>
      <w:spacing w:after="0" w:line="240" w:lineRule="auto"/>
    </w:pPr>
    <w:rPr>
      <w:rFonts w:ascii="Calibri" w:eastAsia="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37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John-PC</dc:creator>
  <cp:lastModifiedBy>John-PC</cp:lastModifiedBy>
  <cp:revision>4</cp:revision>
  <dcterms:created xsi:type="dcterms:W3CDTF">2022-03-18T19:47:00Z</dcterms:created>
  <dcterms:modified xsi:type="dcterms:W3CDTF">2022-03-18T20:55:00Z</dcterms:modified>
</cp:coreProperties>
</file>