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0CD44" w14:textId="77777777" w:rsidR="00D412FF" w:rsidRDefault="00000000">
      <w:pPr>
        <w:pStyle w:val="Heading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14:paraId="174FB4FF" w14:textId="77777777" w:rsidR="00D412FF" w:rsidRDefault="00D412FF">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412FF" w14:paraId="48159508" w14:textId="77777777">
        <w:trPr>
          <w:trHeight w:val="440"/>
        </w:trPr>
        <w:tc>
          <w:tcPr>
            <w:tcW w:w="8715" w:type="dxa"/>
            <w:shd w:val="clear" w:color="auto" w:fill="CFE2F3"/>
            <w:tcMar>
              <w:top w:w="100" w:type="dxa"/>
              <w:left w:w="100" w:type="dxa"/>
              <w:bottom w:w="100" w:type="dxa"/>
              <w:right w:w="100" w:type="dxa"/>
            </w:tcMar>
          </w:tcPr>
          <w:p w14:paraId="67DF67E3" w14:textId="77777777" w:rsidR="00D412FF" w:rsidRDefault="00000000">
            <w:pPr>
              <w:widowControl w:val="0"/>
              <w:spacing w:line="240" w:lineRule="auto"/>
              <w:rPr>
                <w:b/>
                <w:sz w:val="24"/>
                <w:szCs w:val="24"/>
              </w:rPr>
            </w:pPr>
            <w:r>
              <w:rPr>
                <w:b/>
                <w:sz w:val="24"/>
                <w:szCs w:val="24"/>
              </w:rPr>
              <w:t xml:space="preserve">Section 1: Identify the type of attack that may have caused </w:t>
            </w:r>
            <w:proofErr w:type="gramStart"/>
            <w:r>
              <w:rPr>
                <w:b/>
                <w:sz w:val="24"/>
                <w:szCs w:val="24"/>
              </w:rPr>
              <w:t>this</w:t>
            </w:r>
            <w:proofErr w:type="gramEnd"/>
            <w:r>
              <w:rPr>
                <w:b/>
                <w:sz w:val="24"/>
                <w:szCs w:val="24"/>
              </w:rPr>
              <w:t xml:space="preserve"> </w:t>
            </w:r>
          </w:p>
          <w:p w14:paraId="00A153B9" w14:textId="77777777" w:rsidR="00D412FF" w:rsidRDefault="00000000">
            <w:pPr>
              <w:widowControl w:val="0"/>
              <w:spacing w:line="240" w:lineRule="auto"/>
              <w:rPr>
                <w:sz w:val="24"/>
                <w:szCs w:val="24"/>
              </w:rPr>
            </w:pPr>
            <w:r>
              <w:rPr>
                <w:b/>
                <w:sz w:val="24"/>
                <w:szCs w:val="24"/>
              </w:rPr>
              <w:t>network interruption</w:t>
            </w:r>
          </w:p>
        </w:tc>
      </w:tr>
      <w:tr w:rsidR="00D412FF" w14:paraId="385231C6" w14:textId="77777777">
        <w:trPr>
          <w:trHeight w:val="276"/>
        </w:trPr>
        <w:tc>
          <w:tcPr>
            <w:tcW w:w="8715" w:type="dxa"/>
            <w:vMerge w:val="restart"/>
            <w:shd w:val="clear" w:color="auto" w:fill="auto"/>
            <w:tcMar>
              <w:top w:w="100" w:type="dxa"/>
              <w:left w:w="100" w:type="dxa"/>
              <w:bottom w:w="100" w:type="dxa"/>
              <w:right w:w="100" w:type="dxa"/>
            </w:tcMar>
          </w:tcPr>
          <w:p w14:paraId="7F032FEA" w14:textId="49E0813C" w:rsidR="00D412FF" w:rsidRDefault="00E0753D">
            <w:pPr>
              <w:widowControl w:val="0"/>
              <w:spacing w:line="240" w:lineRule="auto"/>
              <w:rPr>
                <w:sz w:val="24"/>
                <w:szCs w:val="24"/>
              </w:rPr>
            </w:pPr>
            <w:r>
              <w:rPr>
                <w:sz w:val="24"/>
                <w:szCs w:val="24"/>
              </w:rPr>
              <w:t xml:space="preserve">Due to the high volume of TCP SYN requests, it’s most likely that a threat actor is performing a SYN flood Denial of Service attack on the internal network. </w:t>
            </w:r>
          </w:p>
        </w:tc>
      </w:tr>
      <w:tr w:rsidR="00D412FF" w14:paraId="3D21B77C" w14:textId="77777777">
        <w:trPr>
          <w:trHeight w:val="515"/>
        </w:trPr>
        <w:tc>
          <w:tcPr>
            <w:tcW w:w="8715" w:type="dxa"/>
            <w:vMerge/>
            <w:shd w:val="clear" w:color="auto" w:fill="auto"/>
            <w:tcMar>
              <w:top w:w="100" w:type="dxa"/>
              <w:left w:w="100" w:type="dxa"/>
              <w:bottom w:w="100" w:type="dxa"/>
              <w:right w:w="100" w:type="dxa"/>
            </w:tcMar>
          </w:tcPr>
          <w:p w14:paraId="444C45E2" w14:textId="77777777" w:rsidR="00D412FF" w:rsidRDefault="00D412FF">
            <w:pPr>
              <w:widowControl w:val="0"/>
              <w:spacing w:line="240" w:lineRule="auto"/>
              <w:rPr>
                <w:sz w:val="24"/>
                <w:szCs w:val="24"/>
              </w:rPr>
            </w:pPr>
          </w:p>
        </w:tc>
      </w:tr>
    </w:tbl>
    <w:p w14:paraId="5188D55B" w14:textId="77777777" w:rsidR="00D412FF" w:rsidRDefault="00D412FF">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412FF" w14:paraId="57007110" w14:textId="77777777">
        <w:trPr>
          <w:trHeight w:val="470"/>
        </w:trPr>
        <w:tc>
          <w:tcPr>
            <w:tcW w:w="8715" w:type="dxa"/>
            <w:shd w:val="clear" w:color="auto" w:fill="CFE2F3"/>
            <w:tcMar>
              <w:top w:w="100" w:type="dxa"/>
              <w:left w:w="100" w:type="dxa"/>
              <w:bottom w:w="100" w:type="dxa"/>
              <w:right w:w="100" w:type="dxa"/>
            </w:tcMar>
          </w:tcPr>
          <w:p w14:paraId="096DDE93" w14:textId="77777777" w:rsidR="00D412FF" w:rsidRDefault="00000000">
            <w:pPr>
              <w:widowControl w:val="0"/>
              <w:spacing w:line="240" w:lineRule="auto"/>
              <w:rPr>
                <w:b/>
                <w:sz w:val="24"/>
                <w:szCs w:val="24"/>
              </w:rPr>
            </w:pPr>
            <w:r>
              <w:rPr>
                <w:b/>
                <w:sz w:val="24"/>
                <w:szCs w:val="24"/>
              </w:rPr>
              <w:t>Section 2: Explain how the attack is causing the website to malfunction</w:t>
            </w:r>
          </w:p>
        </w:tc>
      </w:tr>
      <w:tr w:rsidR="00D412FF" w14:paraId="24EF12EB" w14:textId="77777777">
        <w:trPr>
          <w:trHeight w:val="1160"/>
        </w:trPr>
        <w:tc>
          <w:tcPr>
            <w:tcW w:w="8715" w:type="dxa"/>
            <w:shd w:val="clear" w:color="auto" w:fill="auto"/>
            <w:tcMar>
              <w:top w:w="100" w:type="dxa"/>
              <w:left w:w="100" w:type="dxa"/>
              <w:bottom w:w="100" w:type="dxa"/>
              <w:right w:w="100" w:type="dxa"/>
            </w:tcMar>
          </w:tcPr>
          <w:p w14:paraId="46FE4D7A" w14:textId="2BA140B2" w:rsidR="00D412FF" w:rsidRDefault="00E0753D">
            <w:pPr>
              <w:widowControl w:val="0"/>
              <w:spacing w:line="240" w:lineRule="auto"/>
              <w:rPr>
                <w:sz w:val="24"/>
                <w:szCs w:val="24"/>
              </w:rPr>
            </w:pPr>
            <w:r>
              <w:rPr>
                <w:sz w:val="24"/>
                <w:szCs w:val="24"/>
              </w:rPr>
              <w:t>The threat actor is overloading the system with SYN requests, AKA attempts to connect to the network via the TCP protocol – which is causing the main TCP communication protocol to stop responding to requests. This overload of requests is causing the “connection timeout” error because the TCP protocol cannot handle the flood of SYN requests sent by the threat actor.</w:t>
            </w:r>
          </w:p>
        </w:tc>
      </w:tr>
    </w:tbl>
    <w:p w14:paraId="02B593CC" w14:textId="77777777" w:rsidR="00D412FF" w:rsidRDefault="00D412FF">
      <w:pPr>
        <w:spacing w:after="200"/>
        <w:rPr>
          <w:b/>
        </w:rPr>
      </w:pPr>
    </w:p>
    <w:p w14:paraId="0AF3A519" w14:textId="77777777" w:rsidR="00D412FF" w:rsidRDefault="00D412FF"/>
    <w:sectPr w:rsidR="00D412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2FF"/>
    <w:rsid w:val="00D412FF"/>
    <w:rsid w:val="00E075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8692"/>
  <w15:docId w15:val="{377EB006-1B7B-481D-ACE1-4017C999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Eamon Ryan</cp:lastModifiedBy>
  <cp:revision>2</cp:revision>
  <dcterms:created xsi:type="dcterms:W3CDTF">2023-08-09T08:50:00Z</dcterms:created>
  <dcterms:modified xsi:type="dcterms:W3CDTF">2023-08-09T08:54:00Z</dcterms:modified>
</cp:coreProperties>
</file>