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002776"/>
          <w:sz w:val="64"/>
          <w:szCs w:val="64"/>
        </w:rPr>
        <w:t xml:space="preserve">Brasil</w:t>
      </w:r>
      <w:r>
        <w:rPr>
          <w:b/>
          <w:bCs/>
          <w:color w:val="1F7A3D"/>
          <w:sz w:val="64"/>
          <w:szCs w:val="64"/>
        </w:rPr>
        <w:t xml:space="preserve">Connect</w:t>
      </w:r>
    </w:p>
    <w:p>
      <w:pPr>
        <w:spacing w:after="80"/>
        <w:jc w:val="center"/>
      </w:pPr>
      <w:r>
        <w:rPr>
          <w:b/>
          <w:bCs/>
          <w:color w:val="C9A227"/>
          <w:spacing w:val="60"/>
          <w:sz w:val="32"/>
          <w:szCs w:val="32"/>
        </w:rPr>
        <w:t xml:space="preserve">USA</w:t>
      </w:r>
    </w:p>
    <w:p>
      <w:pPr>
        <w:spacing w:after="60" w:before="240"/>
        <w:jc w:val="center"/>
      </w:pPr>
      <w:r>
        <w:rPr>
          <w:color w:val="1A1A1A"/>
          <w:sz w:val="40"/>
          <w:szCs w:val="40"/>
        </w:rPr>
        <w:t xml:space="preserve">Plano de Negócios</w:t>
      </w:r>
    </w:p>
    <w:p>
      <w:pPr>
        <w:spacing w:after="40"/>
        <w:jc w:val="center"/>
      </w:pPr>
      <w:r>
        <w:rPr>
          <w:i/>
          <w:iCs/>
          <w:color w:val="6B7280"/>
          <w:sz w:val="24"/>
          <w:szCs w:val="24"/>
        </w:rPr>
        <w:t xml:space="preserve">Documento interno de estratégia</w:t>
      </w:r>
    </w:p>
    <w:p>
      <w:pPr>
        <w:spacing w:after="0" w:before="1600"/>
        <w:jc w:val="center"/>
      </w:pPr>
      <w:r>
        <w:rPr>
          <w:color w:val="14532D"/>
          <w:sz w:val="22"/>
          <w:szCs w:val="22"/>
        </w:rPr>
        <w:t xml:space="preserve">A plataforma da comunidade brasileira nos Estados Unidos</w:t>
      </w:r>
    </w:p>
    <w:p>
      <w:pPr>
        <w:spacing w:before="60"/>
        <w:jc w:val="center"/>
      </w:pPr>
      <w:r>
        <w:rPr>
          <w:color w:val="6B7280"/>
          <w:sz w:val="20"/>
          <w:szCs w:val="20"/>
        </w:rPr>
        <w:t xml:space="preserve">brasilconnectusa.com</w:t>
      </w:r>
    </w:p>
    <w:p>
      <w:pPr>
        <w:spacing w:before="1400"/>
        <w:jc w:val="center"/>
      </w:pPr>
      <w:r>
        <w:rPr>
          <w:color w:val="6B7280"/>
          <w:sz w:val="18"/>
          <w:szCs w:val="18"/>
        </w:rPr>
        <w:t xml:space="preserve">Versão 1.0 · Junho de 2026 · Confidencial</w:t>
      </w:r>
    </w:p>
    <w:p>
      <w:r>
        <w:br w:type="page"/>
      </w:r>
    </w:p>
    <w:p>
      <w:pPr>
        <w:spacing w:after="160"/>
      </w:pPr>
      <w:r>
        <w:rPr>
          <w:b/>
          <w:bCs/>
          <w:color w:val="14532D"/>
          <w:sz w:val="30"/>
          <w:szCs w:val="30"/>
        </w:rP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Sumário Executivo</w:t>
      </w:r>
    </w:p>
    <w:p>
      <w:pPr>
        <w:spacing w:after="140" w:line="276"/>
      </w:pPr>
      <w:r>
        <w:rPr>
          <w:b/>
          <w:bCs/>
        </w:rPr>
        <w:t xml:space="preserve">BrasilConnect USA</w:t>
      </w:r>
      <w:r>
        <w:t xml:space="preserve"> é uma plataforma digital (web + PWA instalável) que reúne, num só lugar, tudo que o brasileiro recém-chegado ou já estabelecido nos EUA precisa: encontrar negócios da comunidade, contratar serviços, se informar (guias de imigração, ITIN, LLC, CNH, conta bancária, custo de vida por cidade), se conectar em grupos de interesse e — do outro lado — uma camada de </w:t>
      </w:r>
      <w:r>
        <w:rPr>
          <w:b/>
          <w:bCs/>
        </w:rPr>
        <w:t xml:space="preserve">SaaS para os próprios negócios brasileiros</w:t>
      </w:r>
      <w:r>
        <w:t xml:space="preserve"> venderem online sem comissão abusiva.</w:t>
      </w:r>
    </w:p>
    <w:p>
      <w:pPr>
        <w:spacing w:after="140" w:line="276"/>
      </w:pPr>
      <w:r>
        <w:t xml:space="preserve">O modelo é </w:t>
      </w:r>
      <w:r>
        <w:rPr>
          <w:b/>
          <w:bCs/>
        </w:rPr>
        <w:t xml:space="preserve">two-sided marketplace + SaaS</w:t>
      </w:r>
      <w:r>
        <w:t xml:space="preserve">: de um lado, milhões de consumidores brasileiros buscando confiança e idioma; do outro, milhares de pequenos negócios (restaurantes, mercados, salões, prestadores) que hoje dependem do Instagram, do boca-a-boca e de plataformas americanas que cobram até 30% por pedido. A BrasilConnect cobra </w:t>
      </w:r>
      <w:r>
        <w:rPr>
          <w:b/>
          <w:bCs/>
        </w:rPr>
        <w:t xml:space="preserve">assinatura fixa baixa e 0% de comissão</w:t>
      </w:r>
      <w:r>
        <w:t xml:space="preserve">, ficando entre o negócio e o cliente final em português.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F6F4" w:sz="1"/>
              <w:left w:val="single" w:color="14532D" w:sz="18"/>
              <w:bottom w:val="single" w:color="F3F6F4" w:sz="1"/>
              <w:right w:val="single" w:color="F3F6F4" w:sz="1"/>
            </w:tcBorders>
            <w:shd w:fill="F3F6F4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4532D"/>
                <w:sz w:val="21"/>
                <w:szCs w:val="21"/>
              </w:rPr>
              <w:t xml:space="preserve">Tese central</w:t>
            </w:r>
          </w:p>
          <w:p>
            <w:pPr>
              <w:spacing w:after="50" w:line="264"/>
            </w:pPr>
            <w:r>
              <w:t xml:space="preserve">“A comunidade brasileira nos EUA já é grande, gasta em dólar e quer ser atendida em português por quem ela confia. Hoje ela está espalhada por dezenas de grupos de WhatsApp e Facebook. A BrasilConnect organiza essa demanda e a oferta num produto só — e monetiza a oferta (os negócios), não a comunidade.”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O que já está no ar (não é só ideia)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Diretório de negócios</w:t>
      </w:r>
      <w:r>
        <w:t xml:space="preserve"> com 5 módulos verticais (Restaurante, Mercado, Loja, AgendaPro, Divulgação).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Pedidos online com pagamento</w:t>
      </w:r>
      <w:r>
        <w:t xml:space="preserve"> via Stripe Connect — o dinheiro cai direto na conta do negócio, sem comissão da plataforma.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AgendaPro</w:t>
      </w:r>
      <w:r>
        <w:t xml:space="preserve"> — agendamento de serviços com planos pagos (Starter/Pro/Premium) e trial de 14 dias.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Conteúdo SEO</w:t>
      </w:r>
      <w:r>
        <w:t xml:space="preserve"> — guias de chegada e páginas de custo de vida por cidade (porta de entrada orgânica).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Engajamento</w:t>
      </w:r>
      <w:r>
        <w:t xml:space="preserve"> — Grupos de interesse, módulo Viagem, Bolão da Copa 2026, Marketplace (venda &amp; troca), notificações push.</w:t>
      </w:r>
    </w:p>
    <w:p>
      <w:pPr>
        <w:spacing w:after="40"/>
      </w:pPr>
    </w:p>
    <w:p>
      <w:pPr>
        <w:spacing w:after="140" w:line="276"/>
      </w:pPr>
      <w:r>
        <w:t xml:space="preserve">Este documento é um </w:t>
      </w:r>
      <w:r>
        <w:rPr>
          <w:b/>
          <w:bCs/>
        </w:rPr>
        <w:t xml:space="preserve">plano interno de estratégia</w:t>
      </w:r>
      <w:r>
        <w:t xml:space="preserve">: serve para alinhar prioridades, modelo de receita, métricas e os próximos 90 dias — não é um material de captação. As projeções financeiras são </w:t>
      </w:r>
      <w:r>
        <w:rPr>
          <w:b/>
          <w:bCs/>
        </w:rPr>
        <w:t xml:space="preserve">cenários ilustrativos</w:t>
      </w:r>
      <w:r>
        <w:t xml:space="preserve"> baseados em premissas explícitas que precisam ser validadas com dados reais de tração.</w:t>
      </w:r>
    </w:p>
    <w:p>
      <w:pPr>
        <w:pStyle w:val="Heading1"/>
      </w:pPr>
      <w:r>
        <w:t xml:space="preserve">2. Problema &amp; Oportunidade</w:t>
      </w:r>
    </w:p>
    <w:p>
      <w:pPr>
        <w:pStyle w:val="Heading2"/>
      </w:pPr>
      <w:r>
        <w:t xml:space="preserve">2.1 A dor do consumidor brasileiro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Fragmentação.</w:t>
      </w:r>
      <w:r>
        <w:t xml:space="preserve"> A vida do brasileiro nos EUA hoje acontece em dezenas de grupos de WhatsApp/Facebook por cidade — informação dispersa, repetida e sem curadoria.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Confiança e idioma.</w:t>
      </w:r>
      <w:r>
        <w:t xml:space="preserve"> Recém-chegado não domina inglês nem o sistema (ITIN, crédito, seguro, escola). Quer ser atendido por quem fala a língua e já passou pelo mesmo.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Descoberta ruim.</w:t>
      </w:r>
      <w:r>
        <w:t xml:space="preserve"> Achar “restaurante brasileiro perto de mim”, “contador que faz imposto de brasileiro”, “cabeleireira que faz escova” é difícil e depende de indicação.</w:t>
      </w:r>
    </w:p>
    <w:p>
      <w:pPr>
        <w:pStyle w:val="Heading2"/>
      </w:pPr>
      <w:r>
        <w:t xml:space="preserve">2.2 A dor do pequeno negócio brasileiro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Comissão alta das plataformas americanas.</w:t>
      </w:r>
      <w:r>
        <w:t xml:space="preserve"> DoorDash/Uber Eats cobram 15–30% por pedido — inviável na margem de um restaurante pequeno.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Dependência de Instagram.</w:t>
      </w:r>
      <w:r>
        <w:t xml:space="preserve"> Sem catálogo, sem checkout, sem agenda — vendas no “me chama no direct”.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Ferramentas em inglês e caras.</w:t>
      </w:r>
      <w:r>
        <w:t xml:space="preserve"> Square, Toast, Booksy etc. são em inglês, com onboarding complexo e mensalidades altas para quem está começando.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F1F8" w:sz="1"/>
              <w:left w:val="single" w:color="002776" w:sz="18"/>
              <w:bottom w:val="single" w:color="EEF1F8" w:sz="1"/>
              <w:right w:val="single" w:color="EEF1F8" w:sz="1"/>
            </w:tcBorders>
            <w:shd w:fill="EEF1F8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02776"/>
                <w:sz w:val="21"/>
                <w:szCs w:val="21"/>
              </w:rPr>
              <w:t xml:space="preserve">A oportunidade</w:t>
            </w:r>
          </w:p>
          <w:p>
            <w:pPr>
              <w:spacing w:after="50" w:line="264"/>
            </w:pPr>
            <w:r>
              <w:rPr>
                <w:b/>
                <w:bCs/>
              </w:rPr>
              <w:t xml:space="preserve">Capturar a demanda no idioma e converter a oferta em assinantes.</w:t>
            </w:r>
          </w:p>
          <w:p>
            <w:pPr>
              <w:spacing w:after="50" w:line="264"/>
            </w:pPr>
            <w:r>
              <w:t xml:space="preserve">Ser o “lugar default” onde o brasileiro nos EUA procura negócio, serviço e informação — e onde o negócio brasileiro monta sua presença digital completa por uma fração do custo das alternativas americanas.</w:t>
            </w:r>
          </w:p>
        </w:tc>
      </w:tr>
    </w:tbl>
    <w:p>
      <w:pPr>
        <w:pStyle w:val="Heading1"/>
      </w:pPr>
      <w:r>
        <w:t xml:space="preserve">3. Mercado-Alvo</w:t>
      </w:r>
    </w:p>
    <w:p>
      <w:pPr>
        <w:spacing w:after="140" w:line="276"/>
      </w:pPr>
      <w:r>
        <w:t xml:space="preserve">A comunidade brasileira nos EUA é estimada em </w:t>
      </w:r>
      <w:r>
        <w:rPr>
          <w:b/>
          <w:bCs/>
        </w:rPr>
        <w:t xml:space="preserve">~1,9 milhão de pessoas</w:t>
      </w:r>
      <w:r>
        <w:t xml:space="preserve"> (estimativas do Itamaraty/MRE; algumas fontes apontam números maiores ao incluir indocumentados e segunda geração). É uma população </w:t>
      </w:r>
      <w:r>
        <w:rPr>
          <w:b/>
          <w:bCs/>
        </w:rPr>
        <w:t xml:space="preserve">concentrada geograficamente</w:t>
      </w:r>
      <w:r>
        <w:t xml:space="preserve">, o que facilita densidade de oferta cidade a cidade — chave para um marketplace local.</w:t>
      </w:r>
    </w:p>
    <w:p>
      <w:pPr>
        <w:spacing w:after="20"/>
      </w:pPr>
    </w:p>
    <w:p>
      <w:pPr>
        <w:pStyle w:val="Heading3"/>
      </w:pPr>
      <w:r>
        <w:t xml:space="preserve">Praças prioritárias (concentração brasileira)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Região</w:t>
            </w:r>
          </w:p>
        </w:tc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Hubs</w:t>
            </w:r>
          </w:p>
        </w:tc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que priorizar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Flórida</w:t>
            </w:r>
          </w:p>
        </w:tc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Orlando, Miami, Tampa</w:t>
            </w:r>
          </w:p>
        </w:tc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Maior densidade; turismo + residentes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Nordeste</w:t>
            </w:r>
          </w:p>
        </w:tc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Boston, NY/NJ, Connecticut</w:t>
            </w:r>
          </w:p>
        </w:tc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Comunidade antiga e estabelecida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Texas</w:t>
            </w:r>
          </w:p>
        </w:tc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Austin, Dallas, Houston, Round Rock</w:t>
            </w:r>
          </w:p>
        </w:tc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Crescimento recente; lab TorresBee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Geórgia</w:t>
            </w:r>
          </w:p>
        </w:tc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Atlanta</w:t>
            </w:r>
          </w:p>
        </w:tc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Hub emergente do Sul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Califórnia</w:t>
            </w:r>
          </w:p>
        </w:tc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</w:t>
            </w:r>
          </w:p>
        </w:tc>
        <w:tc>
          <w:tcPr>
            <w:tcW w:type="dxa" w:w="312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Volume alto, oferta dispersa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3.1 Dimensionamento (TAM / SAM / SOM)</w:t>
      </w:r>
    </w:p>
    <w:p>
      <w:pPr>
        <w:spacing w:after="140" w:line="276"/>
      </w:pPr>
      <w:r>
        <w:t xml:space="preserve">Os números abaixo são </w:t>
      </w:r>
      <w:r>
        <w:rPr>
          <w:b/>
          <w:bCs/>
        </w:rPr>
        <w:t xml:space="preserve">ilustrativos</w:t>
      </w:r>
      <w:r>
        <w:t xml:space="preserve">, para enquadrar a ordem de grandeza — não substituem pesquisa primária. Premissas declaradas em cada linha.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  <w:tc>
          <w:tcPr>
            <w:tcW w:type="dxa" w:w="23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 estimada</w:t>
            </w:r>
          </w:p>
        </w:tc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Premissa de receita anual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TAM</w:t>
            </w:r>
          </w:p>
        </w:tc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Todo brasileiro adulto nos EUA + negócios brasileiros</w:t>
            </w:r>
          </w:p>
        </w:tc>
        <w:tc>
          <w:tcPr>
            <w:tcW w:type="dxa" w:w="23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~1,9M pessoas / ~50–80k negócios</w:t>
            </w:r>
          </w:p>
        </w:tc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Gasto comunitário em serviços/comida no idioma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SAM</w:t>
            </w:r>
          </w:p>
        </w:tc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Negócios nas praças prioritárias com presença digital fraca</w:t>
            </w:r>
          </w:p>
        </w:tc>
        <w:tc>
          <w:tcPr>
            <w:tcW w:type="dxa" w:w="23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~15–25k negócios</w:t>
            </w:r>
          </w:p>
        </w:tc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Assinatura média US$ 20–30/mês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SOM (3 anos)</w:t>
            </w:r>
          </w:p>
        </w:tc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Negócios assináveis em 8–10 cidades-foco</w:t>
            </w:r>
          </w:p>
        </w:tc>
        <w:tc>
          <w:tcPr>
            <w:tcW w:type="dxa" w:w="23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~2–4k negócios pagantes</w:t>
            </w:r>
          </w:p>
        </w:tc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US$ 0,7–1,4M ARR (ver §8)</w:t>
            </w:r>
          </w:p>
        </w:tc>
      </w:tr>
    </w:tbl>
    <w:p>
      <w:pPr>
        <w:spacing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F6F4" w:sz="1"/>
              <w:left w:val="single" w:color="14532D" w:sz="18"/>
              <w:bottom w:val="single" w:color="F3F6F4" w:sz="1"/>
              <w:right w:val="single" w:color="F3F6F4" w:sz="1"/>
            </w:tcBorders>
            <w:shd w:fill="F3F6F4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4532D"/>
                <w:sz w:val="21"/>
                <w:szCs w:val="21"/>
              </w:rPr>
              <w:t xml:space="preserve">Leitura estratégica</w:t>
            </w:r>
          </w:p>
          <w:p>
            <w:pPr>
              <w:spacing w:after="50" w:line="264"/>
            </w:pPr>
            <w:r>
              <w:t xml:space="preserve">O ativo defensável não é o software — é a </w:t>
            </w:r>
            <w:r>
              <w:rPr>
                <w:b/>
                <w:bCs/>
              </w:rPr>
              <w:t xml:space="preserve">densidade local de oferta + base de consumidores no idioma</w:t>
            </w:r>
            <w:r>
              <w:t xml:space="preserve">. Vencer cidade a cidade (começando onde já há relação, ex. Texas/Round Rock) cria efeito de rede local que plataformas americanas genéricas não replicam em português.</w:t>
            </w:r>
          </w:p>
        </w:tc>
      </w:tr>
    </w:tbl>
    <w:p>
      <w:pPr>
        <w:pStyle w:val="Heading1"/>
      </w:pPr>
      <w:r>
        <w:t xml:space="preserve">4. Produto &amp; Módulos</w:t>
      </w:r>
    </w:p>
    <w:p>
      <w:pPr>
        <w:spacing w:after="140" w:line="276"/>
      </w:pPr>
      <w:r>
        <w:t xml:space="preserve">A plataforma combina </w:t>
      </w:r>
      <w:r>
        <w:rPr>
          <w:b/>
          <w:bCs/>
        </w:rPr>
        <w:t xml:space="preserve">camada de comunidade</w:t>
      </w:r>
      <w:r>
        <w:t xml:space="preserve"> (gratuita, gera tráfego e retenção) com </w:t>
      </w:r>
      <w:r>
        <w:rPr>
          <w:b/>
          <w:bCs/>
        </w:rPr>
        <w:t xml:space="preserve">camada de negócios</w:t>
      </w:r>
      <w:r>
        <w:t xml:space="preserve"> (monetizada). Tudo roda em web responsiva + PWA instalável, em português.</w:t>
      </w:r>
    </w:p>
    <w:p>
      <w:pPr>
        <w:pStyle w:val="Heading2"/>
      </w:pPr>
      <w:r>
        <w:t xml:space="preserve">4.1 Camada de negócios (monetizável)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40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quem</w:t>
            </w:r>
          </w:p>
        </w:tc>
        <w:tc>
          <w:tcPr>
            <w:tcW w:type="dxa" w:w="32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Ferramentas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🍽️ Restaurante</w:t>
            </w:r>
          </w:p>
        </w:tc>
        <w:tc>
          <w:tcPr>
            <w:tcW w:type="dxa" w:w="40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Restaurante, padaria, food truck</w:t>
            </w:r>
          </w:p>
        </w:tc>
        <w:tc>
          <w:tcPr>
            <w:tcW w:type="dxa" w:w="32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Cardápio + pedidos online + pagamento (0% comissão)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🛒 Mercado</w:t>
            </w:r>
          </w:p>
        </w:tc>
        <w:tc>
          <w:tcPr>
            <w:tcW w:type="dxa" w:w="40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Mercearia, açougue, importados</w:t>
            </w:r>
          </w:p>
        </w:tc>
        <w:tc>
          <w:tcPr>
            <w:tcW w:type="dxa" w:w="32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Catálogo com estoque + pedidos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🛍️ Loja (Retail)</w:t>
            </w:r>
          </w:p>
        </w:tc>
        <w:tc>
          <w:tcPr>
            <w:tcW w:type="dxa" w:w="40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Roupas, artesanato, suplementos</w:t>
            </w:r>
          </w:p>
        </w:tc>
        <w:tc>
          <w:tcPr>
            <w:tcW w:type="dxa" w:w="32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Vitrine + pedidos, sem maquininha extra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📅 AgendaPro</w:t>
            </w:r>
          </w:p>
        </w:tc>
        <w:tc>
          <w:tcPr>
            <w:tcW w:type="dxa" w:w="40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Salão, estética, saúde, personal</w:t>
            </w:r>
          </w:p>
        </w:tc>
        <w:tc>
          <w:tcPr>
            <w:tcW w:type="dxa" w:w="32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Agendamento + lembretes (e-mail/SMS) + reviews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📣 Divulgação</w:t>
            </w:r>
          </w:p>
        </w:tc>
        <w:tc>
          <w:tcPr>
            <w:tcW w:type="dxa" w:w="40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Advogado, contador, igreja, escola</w:t>
            </w:r>
          </w:p>
        </w:tc>
        <w:tc>
          <w:tcPr>
            <w:tcW w:type="dxa" w:w="32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Perfil público no diretório (sem loja/agenda)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4.2 Camada de comunidade (aquisição &amp; retenção)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Guias SEO</w:t>
      </w:r>
      <w:r>
        <w:t xml:space="preserve"> — chegada, imigração, ITIN, abrir LLC, conta bancária, CNH, escola, plano de saúde.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Custo de vida por cidade</w:t>
      </w:r>
      <w:r>
        <w:t xml:space="preserve"> — páginas otimizadas (Orlando, Miami, Austin, Boston, NY…) que capturam busca orgânica de quem vai mudar.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Grupos de interesse</w:t>
      </w:r>
      <w:r>
        <w:t xml:space="preserve"> — 26 interesses, conecta a comunidade dentro da plataforma.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Viagem, Bolão da Copa 2026, Marketplace</w:t>
      </w:r>
      <w:r>
        <w:t xml:space="preserve"> — ganchos sazonais e de engajamento que trazem e prendem usuário.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Notificações push + magic link</w:t>
      </w:r>
      <w:r>
        <w:t xml:space="preserve"> — canal próprio de re-engajamento, sem depender de algoritmo de rede social.</w:t>
      </w:r>
    </w:p>
    <w:p>
      <w:pPr>
        <w:spacing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F6F4" w:sz="1"/>
              <w:left w:val="single" w:color="14532D" w:sz="18"/>
              <w:bottom w:val="single" w:color="F3F6F4" w:sz="1"/>
              <w:right w:val="single" w:color="F3F6F4" w:sz="1"/>
            </w:tcBorders>
            <w:shd w:fill="F3F6F4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4532D"/>
                <w:sz w:val="21"/>
                <w:szCs w:val="21"/>
              </w:rPr>
              <w:t xml:space="preserve">Lógica do funil</w:t>
            </w:r>
          </w:p>
          <w:p>
            <w:pPr>
              <w:spacing w:after="50" w:line="264"/>
            </w:pPr>
            <w:r>
              <w:t xml:space="preserve">Comunidade e SEO trazem o </w:t>
            </w:r>
            <w:r>
              <w:rPr>
                <w:b/>
                <w:bCs/>
              </w:rPr>
              <w:t xml:space="preserve">consumidor de graça</w:t>
            </w:r>
            <w:r>
              <w:t xml:space="preserve"> → consumidor procura negócios → negócios percebem demanda e se cadastram → negócio vira </w:t>
            </w:r>
            <w:r>
              <w:rPr>
                <w:b/>
                <w:bCs/>
              </w:rPr>
              <w:t xml:space="preserve">assinante pagante</w:t>
            </w:r>
            <w:r>
              <w:t xml:space="preserve"> para destravar loja/agenda/destaque. A comunidade é o motor de aquisição; o negócio é a receita.</w:t>
            </w:r>
          </w:p>
        </w:tc>
      </w:tr>
    </w:tbl>
    <w:p>
      <w:pPr>
        <w:pStyle w:val="Heading1"/>
      </w:pPr>
      <w:r>
        <w:t xml:space="preserve">5. Modelo de Receita</w:t>
      </w:r>
    </w:p>
    <w:p>
      <w:pPr>
        <w:spacing w:after="140" w:line="276"/>
      </w:pPr>
      <w:r>
        <w:t xml:space="preserve">Princípio: </w:t>
      </w:r>
      <w:r>
        <w:rPr>
          <w:b/>
          <w:bCs/>
        </w:rPr>
        <w:t xml:space="preserve">monetizar o negócio, nunca cobrar comissão do que ele vende.</w:t>
      </w:r>
      <w:r>
        <w:t xml:space="preserve"> O Stripe leva apenas a taxa de cartão (~2,9% + 30¢) direto; 100% da venda vai para a conta do negócio. A BrasilConnect ganha em </w:t>
      </w:r>
      <w:r>
        <w:rPr>
          <w:b/>
          <w:bCs/>
        </w:rPr>
        <w:t xml:space="preserve">assinatura recorrente</w:t>
      </w:r>
      <w:r>
        <w:t xml:space="preserve">.</w:t>
      </w:r>
    </w:p>
    <w:p>
      <w:pPr>
        <w:pStyle w:val="Heading2"/>
      </w:pPr>
      <w:r>
        <w:t xml:space="preserve">5.1 Linhas de receita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</w:t>
            </w:r>
          </w:p>
        </w:tc>
        <w:tc>
          <w:tcPr>
            <w:tcW w:type="dxa" w:w="17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Preço</w:t>
            </w:r>
          </w:p>
        </w:tc>
        <w:tc>
          <w:tcPr>
            <w:tcW w:type="dxa" w:w="52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Listagem de negócio — Pro</w:t>
            </w:r>
          </w:p>
        </w:tc>
        <w:tc>
          <w:tcPr>
            <w:tcW w:type="dxa" w:w="17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US$ 9–29/mês</w:t>
            </w:r>
          </w:p>
        </w:tc>
        <w:tc>
          <w:tcPr>
            <w:tcW w:type="dxa" w:w="52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$29 Restaurante/Mercado/Retail · $19 AgendaPro · $9 Divulgação. Free para sempre como isca.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AgendaPro (standalone)</w:t>
            </w:r>
          </w:p>
        </w:tc>
        <w:tc>
          <w:tcPr>
            <w:tcW w:type="dxa" w:w="17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US$ 19–79/mês</w:t>
            </w:r>
          </w:p>
        </w:tc>
        <w:tc>
          <w:tcPr>
            <w:tcW w:type="dxa" w:w="52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Starter $19 · Pro $39 (+SMS) · Premium $79 (até 10 profissionais). Trial 14 dias.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7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Sob medida</w:t>
            </w:r>
          </w:p>
        </w:tc>
        <w:tc>
          <w:tcPr>
            <w:tcW w:type="dxa" w:w="52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Redes, multi-estado, white-label, account manager, API.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Pedidos online</w:t>
            </w:r>
          </w:p>
        </w:tc>
        <w:tc>
          <w:tcPr>
            <w:tcW w:type="dxa" w:w="17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0% comissão</w:t>
            </w:r>
          </w:p>
        </w:tc>
        <w:tc>
          <w:tcPr>
            <w:tcW w:type="dxa" w:w="52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Receita indireta: destrava o plano Pro (ancora a assinatura).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Futuro: destaques &amp; ads</w:t>
            </w:r>
          </w:p>
        </w:tc>
        <w:tc>
          <w:tcPr>
            <w:tcW w:type="dxa" w:w="17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definir</w:t>
            </w:r>
          </w:p>
        </w:tc>
        <w:tc>
          <w:tcPr>
            <w:tcW w:type="dxa" w:w="52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Topo de busca, selo verificado, spot na newsletter, leads patrocinados.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5.2 Por que “0% de comissão” é a arma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Mensagem de marketing imbatível</w:t>
      </w:r>
      <w:r>
        <w:t xml:space="preserve"> contra DoorDash/Uber Eats (15–30%). Fala direto na margem do dono.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Receita previsível</w:t>
      </w:r>
      <w:r>
        <w:t xml:space="preserve"> (MRR) em vez de depender do volume de pedidos de cada negócio.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Alinhamento</w:t>
      </w:r>
      <w:r>
        <w:t xml:space="preserve">: a plataforma cresce quando o negócio cresce, sem “taxar” o sucesso dele.</w:t>
      </w:r>
    </w:p>
    <w:p>
      <w:pPr>
        <w:spacing w:after="20"/>
      </w:pPr>
    </w:p>
    <w:p>
      <w:pPr>
        <w:pStyle w:val="Heading2"/>
      </w:pPr>
      <w:r>
        <w:t xml:space="preserve">5.3 Alavancas de monetização futura (sem quebrar o princípio)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Destaque pago no feed/busca da cidade (visibilidade, não comissão).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Selo “Verificado” + reviews com selo BrasilConnect (confiança como produto).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Newsletter e push patrocinados por negócio (mídia própria sobre audiência fiel).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Add-ons: SMS, multi-unidade, relatórios financeiros, domínio próprio/white-label.</w:t>
      </w:r>
    </w:p>
    <w:p>
      <w:pPr>
        <w:pStyle w:val="Heading1"/>
      </w:pPr>
      <w:r>
        <w:t xml:space="preserve">6. Diferenciais Competitivos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Concorrente</w:t>
            </w:r>
          </w:p>
        </w:tc>
        <w:tc>
          <w:tcPr>
            <w:tcW w:type="dxa" w:w="33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3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a BrasilConnect ganha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DoorDash / Uber Eats</w:t>
            </w:r>
          </w:p>
        </w:tc>
        <w:tc>
          <w:tcPr>
            <w:tcW w:type="dxa" w:w="33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Delivery com 15–30% comissão</w:t>
            </w:r>
          </w:p>
        </w:tc>
        <w:tc>
          <w:tcPr>
            <w:tcW w:type="dxa" w:w="33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0% comissão + público brasileiro + idioma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Square / Toast / Booksy</w:t>
            </w:r>
          </w:p>
        </w:tc>
        <w:tc>
          <w:tcPr>
            <w:tcW w:type="dxa" w:w="33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POS/agenda em inglês, caro</w:t>
            </w:r>
          </w:p>
        </w:tc>
        <w:tc>
          <w:tcPr>
            <w:tcW w:type="dxa" w:w="33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Em português, barato, vertical-específico, onboarding simples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Grupos de Facebook/WhatsApp</w:t>
            </w:r>
          </w:p>
        </w:tc>
        <w:tc>
          <w:tcPr>
            <w:tcW w:type="dxa" w:w="33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Onde a comunidade já está</w:t>
            </w:r>
          </w:p>
        </w:tc>
        <w:tc>
          <w:tcPr>
            <w:tcW w:type="dxa" w:w="33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Curadoria, busca, checkout, agenda, perfil real — não só conversa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Instagram do negócio</w:t>
            </w:r>
          </w:p>
        </w:tc>
        <w:tc>
          <w:tcPr>
            <w:tcW w:type="dxa" w:w="33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Vitrine sem checkout</w:t>
            </w:r>
          </w:p>
        </w:tc>
        <w:tc>
          <w:tcPr>
            <w:tcW w:type="dxa" w:w="33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Catálogo + pagamento + pedidos + reviews num link só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F6F4" w:sz="1"/>
              <w:left w:val="single" w:color="14532D" w:sz="18"/>
              <w:bottom w:val="single" w:color="F3F6F4" w:sz="1"/>
              <w:right w:val="single" w:color="F3F6F4" w:sz="1"/>
            </w:tcBorders>
            <w:shd w:fill="F3F6F4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4532D"/>
                <w:sz w:val="21"/>
                <w:szCs w:val="21"/>
              </w:rPr>
              <w:t xml:space="preserve">Fosso (moat) em três camadas</w:t>
            </w:r>
          </w:p>
          <w:p>
            <w:pPr>
              <w:spacing w:after="50" w:line="264"/>
            </w:pPr>
            <w:r>
              <w:rPr>
                <w:b/>
                <w:bCs/>
              </w:rPr>
              <w:t xml:space="preserve">1. Idioma + confiança</w:t>
            </w:r>
            <w:r>
              <w:t xml:space="preserve"> — atender em português com curadoria da comunidade é difícil de copiar por um player americano.</w:t>
            </w:r>
          </w:p>
          <w:p>
            <w:pPr>
              <w:spacing w:after="50" w:line="264"/>
            </w:pPr>
            <w:r>
              <w:rPr>
                <w:b/>
                <w:bCs/>
              </w:rPr>
              <w:t xml:space="preserve">2. Densidade local</w:t>
            </w:r>
            <w:r>
              <w:t xml:space="preserve"> — oferta + demanda concentradas por cidade criam efeito de rede que cresce com cada cadastro.</w:t>
            </w:r>
          </w:p>
          <w:p>
            <w:pPr>
              <w:spacing w:after="50" w:line="264"/>
            </w:pPr>
            <w:r>
              <w:rPr>
                <w:b/>
                <w:bCs/>
              </w:rPr>
              <w:t xml:space="preserve">3. Dado proprietário</w:t>
            </w:r>
            <w:r>
              <w:t xml:space="preserve"> — base de consumidores e negócios com canal direto (push, e-mail) reduz custo de aquisição ao longo do tempo.</w:t>
            </w:r>
          </w:p>
        </w:tc>
      </w:tr>
    </w:tbl>
    <w:p>
      <w:pPr>
        <w:pStyle w:val="Heading1"/>
      </w:pPr>
      <w:r>
        <w:t xml:space="preserve">7. Estratégia de Go-to-Market</w:t>
      </w:r>
    </w:p>
    <w:p>
      <w:pPr>
        <w:pStyle w:val="Heading2"/>
      </w:pPr>
      <w:r>
        <w:t xml:space="preserve">7.1 Sequência: cidade a cidade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Ancorar numa praça.</w:t>
      </w:r>
      <w:r>
        <w:t xml:space="preserve"> Começar onde já há relação e densidade (ex.: Texas / Round Rock–Austin, com o lab TorresBee como caso âncora).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Plantar oferta primeiro.</w:t>
      </w:r>
      <w:r>
        <w:t xml:space="preserve"> Cadastrar manualmente os negócios brasileiros âncora da cidade (restaurantes, mercados, salões) — mesmo no Free — para a plataforma “nascer cheia”.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Puxar consumidor com SEO + comunidade.</w:t>
      </w:r>
      <w:r>
        <w:t xml:space="preserve"> Guias e custo-de-vida ranqueiam; grupos e bolão dão motivo recorrente para voltar.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Converter oferta em pagante.</w:t>
      </w:r>
      <w:r>
        <w:t xml:space="preserve"> Quando o negócio vê demanda real, vende-se o Pro (loja/agenda/destaque).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Repetir na próxima cidade</w:t>
      </w:r>
      <w:r>
        <w:t xml:space="preserve"> com o playbook validado.</w:t>
      </w:r>
    </w:p>
    <w:p>
      <w:pPr>
        <w:spacing w:after="30"/>
      </w:pPr>
    </w:p>
    <w:p>
      <w:pPr>
        <w:pStyle w:val="Heading2"/>
      </w:pPr>
      <w:r>
        <w:t xml:space="preserve">7.2 Canais de aquisição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63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Tática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SEO / conteúdo</w:t>
            </w:r>
          </w:p>
        </w:tc>
        <w:tc>
          <w:tcPr>
            <w:tcW w:type="dxa" w:w="63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Guias e páginas de custo de vida por cidade; capturam intenção de quem vai mudar ou chegou agora.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Comunidade orgânica</w:t>
            </w:r>
          </w:p>
        </w:tc>
        <w:tc>
          <w:tcPr>
            <w:tcW w:type="dxa" w:w="63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Grupos de interesse, bolão sazonal, marketplace — geram visita recorrente e indicação.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Indicação (referral)</w:t>
            </w:r>
          </w:p>
        </w:tc>
        <w:tc>
          <w:tcPr>
            <w:tcW w:type="dxa" w:w="63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Módulo “Indique” — brasileiro indica brasileiro; CAC baixíssimo.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Parcerias locais</w:t>
            </w:r>
          </w:p>
        </w:tc>
        <w:tc>
          <w:tcPr>
            <w:tcW w:type="dxa" w:w="63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Consulados, igrejas, associações, influencers brasileiros por cidade.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Vendas diretas (oferta)</w:t>
            </w:r>
          </w:p>
        </w:tc>
        <w:tc>
          <w:tcPr>
            <w:tcW w:type="dxa" w:w="636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Outreach manual a negócios âncora em cada nova praça (o ‘plantar oferta’ acima).</w:t>
            </w:r>
          </w:p>
        </w:tc>
      </w:tr>
    </w:tbl>
    <w:p>
      <w:pPr>
        <w:spacing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F6F4" w:sz="1"/>
              <w:left w:val="single" w:color="14532D" w:sz="18"/>
              <w:bottom w:val="single" w:color="F3F6F4" w:sz="1"/>
              <w:right w:val="single" w:color="F3F6F4" w:sz="1"/>
            </w:tcBorders>
            <w:shd w:fill="F3F6F4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4532D"/>
                <w:sz w:val="21"/>
                <w:szCs w:val="21"/>
              </w:rPr>
              <w:t xml:space="preserve">Vantagem de custo de aquisição</w:t>
            </w:r>
          </w:p>
          <w:p>
            <w:pPr>
              <w:spacing w:after="50" w:line="264"/>
            </w:pPr>
            <w:r>
              <w:t xml:space="preserve">Como a </w:t>
            </w:r>
            <w:r>
              <w:rPr>
                <w:b/>
                <w:bCs/>
              </w:rPr>
              <w:t xml:space="preserve">comunidade gratuita</w:t>
            </w:r>
            <w:r>
              <w:t xml:space="preserve"> e o </w:t>
            </w:r>
            <w:r>
              <w:rPr>
                <w:b/>
                <w:bCs/>
              </w:rPr>
              <w:t xml:space="preserve">SEO</w:t>
            </w:r>
            <w:r>
              <w:t xml:space="preserve"> trazem o consumidor, o CAC do lado da demanda tende a zero. O esforço pago concentra-se em </w:t>
            </w:r>
            <w:r>
              <w:rPr>
                <w:b/>
                <w:bCs/>
              </w:rPr>
              <w:t xml:space="preserve">ativar negócios</w:t>
            </w:r>
            <w:r>
              <w:t xml:space="preserve"> — e cada negócio ativado atrai mais consumidores, que atraem mais negócios.</w:t>
            </w:r>
          </w:p>
        </w:tc>
      </w:tr>
    </w:tbl>
    <w:p>
      <w:pPr>
        <w:pStyle w:val="Heading1"/>
      </w:pPr>
      <w:r>
        <w:t xml:space="preserve">8. Projeções Financeiras (cenário ilustrativo)</w:t>
      </w:r>
    </w:p>
    <w:p>
      <w:pPr>
        <w:spacing w:after="140" w:line="276"/>
      </w:pPr>
      <w:r>
        <w:rPr>
          <w:b/>
          <w:bCs/>
        </w:rPr>
        <w:t xml:space="preserve">Aviso: </w:t>
      </w:r>
      <w:r>
        <w:t xml:space="preserve">os números abaixo são um </w:t>
      </w:r>
      <w:r>
        <w:rPr>
          <w:b/>
          <w:bCs/>
        </w:rPr>
        <w:t xml:space="preserve">modelo de premissas</w:t>
      </w:r>
      <w:r>
        <w:t xml:space="preserve">, não previsão. Servem para testar a lógica da unidade econômica e definir metas. Devem ser recalibrados assim que houver dados reais de conversão e churn.</w:t>
      </w:r>
    </w:p>
    <w:p>
      <w:pPr>
        <w:spacing w:after="20"/>
      </w:pPr>
    </w:p>
    <w:p>
      <w:pPr>
        <w:pStyle w:val="Heading2"/>
      </w:pPr>
      <w:r>
        <w:t xml:space="preserve">8.1 Premissas-base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Ticket médio de assinatura: </w:t>
      </w:r>
      <w:r>
        <w:t xml:space="preserve">US$ 24/mês (mistura de planos $9–$79).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Churn mensal alvo: </w:t>
      </w:r>
      <w:r>
        <w:t xml:space="preserve">4–6% (PME tende a churn mais alto; mitigar com loja/agenda “grudentas”).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Custo de servir: </w:t>
      </w:r>
      <w:r>
        <w:t xml:space="preserve">baixo — stack serverless (Vercel + Supabase + Stripe + Resend); custo marginal por negócio quase nulo.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Receita = só assinatura</w:t>
      </w:r>
      <w:r>
        <w:t xml:space="preserve"> (pedidos são 0% comissão; upside de ads/destaque não modelado aqui).</w:t>
      </w:r>
    </w:p>
    <w:p>
      <w:pPr>
        <w:spacing w:after="20"/>
      </w:pPr>
    </w:p>
    <w:p>
      <w:pPr>
        <w:pStyle w:val="Heading2"/>
      </w:pPr>
      <w:r>
        <w:t xml:space="preserve">8.2 Trajetória de assinantes pagantes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  <w:tc>
          <w:tcPr>
            <w:tcW w:type="dxa" w:w="174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Negócios pagantes</w:t>
            </w:r>
          </w:p>
        </w:tc>
        <w:tc>
          <w:tcPr>
            <w:tcW w:type="dxa" w:w="174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ARPU/mês</w:t>
            </w:r>
          </w:p>
        </w:tc>
        <w:tc>
          <w:tcPr>
            <w:tcW w:type="dxa" w:w="174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MRR</w:t>
            </w:r>
          </w:p>
        </w:tc>
        <w:tc>
          <w:tcPr>
            <w:tcW w:type="dxa" w:w="174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ARR aprox.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Fim Ano 1</w:t>
            </w:r>
          </w:p>
        </w:tc>
        <w:tc>
          <w:tcPr>
            <w:tcW w:type="dxa" w:w="174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150</w:t>
            </w:r>
          </w:p>
        </w:tc>
        <w:tc>
          <w:tcPr>
            <w:tcW w:type="dxa" w:w="174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US$ 24</w:t>
            </w:r>
          </w:p>
        </w:tc>
        <w:tc>
          <w:tcPr>
            <w:tcW w:type="dxa" w:w="174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US$ 3,6k</w:t>
            </w:r>
          </w:p>
        </w:tc>
        <w:tc>
          <w:tcPr>
            <w:tcW w:type="dxa" w:w="174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US$ 43k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Fim Ano 2</w:t>
            </w:r>
          </w:p>
        </w:tc>
        <w:tc>
          <w:tcPr>
            <w:tcW w:type="dxa" w:w="174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800</w:t>
            </w:r>
          </w:p>
        </w:tc>
        <w:tc>
          <w:tcPr>
            <w:tcW w:type="dxa" w:w="174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US$ 25</w:t>
            </w:r>
          </w:p>
        </w:tc>
        <w:tc>
          <w:tcPr>
            <w:tcW w:type="dxa" w:w="174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US$ 20k</w:t>
            </w:r>
          </w:p>
        </w:tc>
        <w:tc>
          <w:tcPr>
            <w:tcW w:type="dxa" w:w="174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US$ 240k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Fim Ano 3</w:t>
            </w:r>
          </w:p>
        </w:tc>
        <w:tc>
          <w:tcPr>
            <w:tcW w:type="dxa" w:w="174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2.500</w:t>
            </w:r>
          </w:p>
        </w:tc>
        <w:tc>
          <w:tcPr>
            <w:tcW w:type="dxa" w:w="174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US$ 26</w:t>
            </w:r>
          </w:p>
        </w:tc>
        <w:tc>
          <w:tcPr>
            <w:tcW w:type="dxa" w:w="174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US$ 65k</w:t>
            </w:r>
          </w:p>
        </w:tc>
        <w:tc>
          <w:tcPr>
            <w:tcW w:type="dxa" w:w="174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US$ 780k</w:t>
            </w:r>
          </w:p>
        </w:tc>
      </w:tr>
    </w:tbl>
    <w:p>
      <w:pPr>
        <w:spacing w:after="20"/>
      </w:pPr>
    </w:p>
    <w:p>
      <w:pPr>
        <w:spacing w:after="140" w:line="276"/>
      </w:pPr>
      <w:r>
        <w:t xml:space="preserve">A ponte entre Ano 1 e Ano 3 é </w:t>
      </w:r>
      <w:r>
        <w:rPr>
          <w:b/>
          <w:bCs/>
        </w:rPr>
        <w:t xml:space="preserve">densidade por cidade</w:t>
      </w:r>
      <w:r>
        <w:t xml:space="preserve">: ~250–300 negócios pagantes em cada uma de 8–10 praças. O gargalo não é tecnológico (a plataforma já comporta), é </w:t>
      </w:r>
      <w:r>
        <w:rPr>
          <w:b/>
          <w:bCs/>
        </w:rPr>
        <w:t xml:space="preserve">ativação de oferta e retenção</w:t>
      </w:r>
      <w:r>
        <w:t xml:space="preserve">.</w:t>
      </w:r>
    </w:p>
    <w:p>
      <w:pPr>
        <w:spacing w:after="20"/>
      </w:pPr>
    </w:p>
    <w:p>
      <w:pPr>
        <w:pStyle w:val="Heading2"/>
      </w:pPr>
      <w:r>
        <w:t xml:space="preserve">8.3 Sensibilidade (o que move o resultado)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Conversão Free→Pro</w:t>
      </w:r>
      <w:r>
        <w:t xml:space="preserve">: cada +1 ponto percentual sobre a base gratuita move o ARR de forma direta.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Churn</w:t>
      </w:r>
      <w:r>
        <w:t xml:space="preserve">: reduzir de 6% para 4% ao mês ≈ +50% no valor de vida (LTV) do assinante.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Mix de plano</w:t>
      </w:r>
      <w:r>
        <w:t xml:space="preserve">: empurrar AgendaPro Pro/Premium e Restaurante Pro eleva o ARPU sem novos clientes.</w:t>
      </w:r>
    </w:p>
    <w:p>
      <w:pPr>
        <w:pStyle w:val="Heading1"/>
      </w:pPr>
      <w:r>
        <w:t xml:space="preserve">9. Métricas &amp; KPIs</w:t>
      </w:r>
    </w:p>
    <w:p>
      <w:pPr>
        <w:pStyle w:val="Heading2"/>
      </w:pPr>
      <w:r>
        <w:t xml:space="preserve">9.1 North Star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6E7" w:sz="1"/>
              <w:left w:val="single" w:color="C9A227" w:sz="18"/>
              <w:bottom w:val="single" w:color="FBF6E7" w:sz="1"/>
              <w:right w:val="single" w:color="FBF6E7" w:sz="1"/>
            </w:tcBorders>
            <w:shd w:fill="FBF6E7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9A227"/>
                <w:sz w:val="21"/>
                <w:szCs w:val="21"/>
              </w:rPr>
              <w:t xml:space="preserve">Métrica-Norte</w:t>
            </w:r>
          </w:p>
          <w:p>
            <w:pPr>
              <w:spacing w:after="50" w:line="264"/>
            </w:pPr>
            <w:r>
              <w:rPr>
                <w:b/>
                <w:bCs/>
              </w:rPr>
              <w:t xml:space="preserve">Negócios ativos pagantes por cidade.</w:t>
            </w:r>
            <w:r>
              <w:t xml:space="preserve"> Captura os dois lados ao mesmo tempo: só há negócio pagante onde há consumidor suficiente; e quanto mais negócio, mais consumidor. É o melhor termômetro de saúde do marketplace local.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9.2 KPIs por estágio do funil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Estágio</w:t>
            </w:r>
          </w:p>
        </w:tc>
        <w:tc>
          <w:tcPr>
            <w:tcW w:type="dxa" w:w="34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34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que importa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Aquisição</w:t>
            </w:r>
          </w:p>
        </w:tc>
        <w:tc>
          <w:tcPr>
            <w:tcW w:type="dxa" w:w="34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Visitantes orgânicos / cidade; cadastros</w:t>
            </w:r>
          </w:p>
        </w:tc>
        <w:tc>
          <w:tcPr>
            <w:tcW w:type="dxa" w:w="34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Eficiência do SEO + comunidade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Ativação (oferta)</w:t>
            </w:r>
          </w:p>
        </w:tc>
        <w:tc>
          <w:tcPr>
            <w:tcW w:type="dxa" w:w="34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% negócios que completam perfil + publicam loja/agenda</w:t>
            </w:r>
          </w:p>
        </w:tc>
        <w:tc>
          <w:tcPr>
            <w:tcW w:type="dxa" w:w="34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Sinaliza valor percebido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Receita</w:t>
            </w:r>
          </w:p>
        </w:tc>
        <w:tc>
          <w:tcPr>
            <w:tcW w:type="dxa" w:w="34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Conversão Free→Pro; MRR; ARPU</w:t>
            </w:r>
          </w:p>
        </w:tc>
        <w:tc>
          <w:tcPr>
            <w:tcW w:type="dxa" w:w="34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Motor financeiro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Retenção</w:t>
            </w:r>
          </w:p>
        </w:tc>
        <w:tc>
          <w:tcPr>
            <w:tcW w:type="dxa" w:w="34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Churn mensal; nº de pedidos/agendamentos por negócio</w:t>
            </w:r>
          </w:p>
        </w:tc>
        <w:tc>
          <w:tcPr>
            <w:tcW w:type="dxa" w:w="34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Uso = retenção; negócio que vende não cancela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Engajamento (demanda)</w:t>
            </w:r>
          </w:p>
        </w:tc>
        <w:tc>
          <w:tcPr>
            <w:tcW w:type="dxa" w:w="34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Usuários ativos; push opt-in; recorrência</w:t>
            </w:r>
          </w:p>
        </w:tc>
        <w:tc>
          <w:tcPr>
            <w:tcW w:type="dxa" w:w="348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Garante demanda para a oferta</w:t>
            </w:r>
          </w:p>
        </w:tc>
      </w:tr>
    </w:tbl>
    <w:p>
      <w:pPr>
        <w:spacing w:after="20"/>
      </w:pPr>
    </w:p>
    <w:p>
      <w:pPr>
        <w:spacing w:after="140" w:line="276"/>
      </w:pPr>
      <w:r>
        <w:t xml:space="preserve">Regra prática: </w:t>
      </w:r>
      <w:r>
        <w:rPr>
          <w:b/>
          <w:bCs/>
        </w:rPr>
        <w:t xml:space="preserve">um negócio que recebe pedidos/agendamentos pela plataforma não cancela.</w:t>
      </w:r>
      <w:r>
        <w:t xml:space="preserve"> Por isso a meta operacional nº 1 é levar volume real (pedido/booking) para dentro de cada assinante — não só vender o plano.</w:t>
      </w:r>
    </w:p>
    <w:p>
      <w:pPr>
        <w:pStyle w:val="Heading1"/>
      </w:pPr>
      <w:r>
        <w:t xml:space="preserve">10. Roadmap (Now / Next / Later)</w:t>
      </w:r>
    </w:p>
    <w:p>
      <w:pPr>
        <w:pStyle w:val="Heading2"/>
      </w:pPr>
      <w:r>
        <w:t xml:space="preserve">Now — próximos 90 dias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Fechar o loop de retenção: garantir que pedidos e agendamentos cheguem (push + e-mail funcionando ponta a ponta).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Eventos com RSVP + lembrete push (T-24h) e DM usuário-a-usuário — aumentam recorrência da comunidade.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Conversão: instrumentar o funil Free→Pro e medir onde o negócio trava.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Plantar oferta na 1ª praça-foco (cadastro manual dos negócios âncora).</w:t>
      </w:r>
    </w:p>
    <w:p>
      <w:pPr>
        <w:pStyle w:val="Heading2"/>
      </w:pPr>
      <w:r>
        <w:t xml:space="preserve">Next — 3 a 9 meses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Landing pages estaduais/por cidade (SEO local) + playbook replicável de cidade.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Restaurant Fase 2 (delivery) e melhorias de loja/estoque.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Camada de monetização secundária: destaque pago + selo verificado.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LGPD/cookie banner, 2FA admin, hardening de conta.</w:t>
      </w:r>
    </w:p>
    <w:p>
      <w:pPr>
        <w:pStyle w:val="Heading2"/>
      </w:pPr>
      <w:r>
        <w:t xml:space="preserve">Later — 9 a 24 meses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Enterprise/white-label para redes e franquias brasileiras.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App nativo (se o PWA mostrar teto de engajamento).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Expansão para novas verticais (serviços profissionais, imobiliária, educação).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Marketplace de leads / serviços patrocinados.</w:t>
      </w:r>
    </w:p>
    <w:p>
      <w:pPr>
        <w:pStyle w:val="Heading1"/>
      </w:pPr>
      <w:r>
        <w:t xml:space="preserve">11. Riscos &amp;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30"/>
        <w:gridCol w:w="3130"/>
      </w:tblGrid>
      <w:tr>
        <w:trPr>
          <w:tblHeader/>
        </w:trPr>
        <w:tc>
          <w:tcPr>
            <w:tcW w:type="dxa" w:w="31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313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13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14532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Lado da oferta frio (poucos negócios)</w:t>
            </w:r>
          </w:p>
        </w:tc>
        <w:tc>
          <w:tcPr>
            <w:tcW w:type="dxa" w:w="313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Marketplace vazio não retém consumidor</w:t>
            </w:r>
          </w:p>
        </w:tc>
        <w:tc>
          <w:tcPr>
            <w:tcW w:type="dxa" w:w="313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Plantar oferta manualmente por cidade antes de divulgar; Free como isca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Churn alto de PME</w:t>
            </w:r>
          </w:p>
        </w:tc>
        <w:tc>
          <w:tcPr>
            <w:tcW w:type="dxa" w:w="313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Corrói MRR</w:t>
            </w:r>
          </w:p>
        </w:tc>
        <w:tc>
          <w:tcPr>
            <w:tcW w:type="dxa" w:w="313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Tornar a ferramenta ‘grudenta’: pedidos/agenda que o negócio passa a depender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Dependência de um fundador</w:t>
            </w:r>
          </w:p>
        </w:tc>
        <w:tc>
          <w:tcPr>
            <w:tcW w:type="dxa" w:w="313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Gargalo de execução</w:t>
            </w:r>
          </w:p>
        </w:tc>
        <w:tc>
          <w:tcPr>
            <w:tcW w:type="dxa" w:w="313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Documentar playbook de cidade; automatizar onboarding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Plataformas americanas reagirem</w:t>
            </w:r>
          </w:p>
        </w:tc>
        <w:tc>
          <w:tcPr>
            <w:tcW w:type="dxa" w:w="313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Competição de preço</w:t>
            </w:r>
          </w:p>
        </w:tc>
        <w:tc>
          <w:tcPr>
            <w:tcW w:type="dxa" w:w="313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Fosso de idioma/comunidade; foco em nicho que eles não atendem bem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Conteúdo SEO commoditizar</w:t>
            </w:r>
          </w:p>
        </w:tc>
        <w:tc>
          <w:tcPr>
            <w:tcW w:type="dxa" w:w="313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Queda de aquisição orgânica</w:t>
            </w:r>
          </w:p>
        </w:tc>
        <w:tc>
          <w:tcPr>
            <w:tcW w:type="dxa" w:w="313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Comunidade + dado proprietário + canal push reduzem dependência de SEO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Regulatório (pagamentos, dados, imigração)</w:t>
            </w:r>
          </w:p>
        </w:tc>
        <w:tc>
          <w:tcPr>
            <w:tcW w:type="dxa" w:w="313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Risco legal/compliance</w:t>
            </w:r>
          </w:p>
        </w:tc>
        <w:tc>
          <w:tcPr>
            <w:tcW w:type="dxa" w:w="3130"/>
            <w:tcBorders>
              <w:top w:val="single" w:color="D8DCE2" w:sz="1"/>
              <w:left w:val="single" w:color="D8DCE2" w:sz="1"/>
              <w:bottom w:val="single" w:color="D8DCE2" w:sz="1"/>
              <w:right w:val="single" w:color="D8DCE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Stripe Connect (KYC terceirizado); LGPD; não dar aconselhamento jurídico, só informação</w:t>
            </w:r>
          </w:p>
        </w:tc>
      </w:tr>
    </w:tbl>
    <w:p>
      <w:pPr>
        <w:pStyle w:val="Heading1"/>
      </w:pPr>
      <w:r>
        <w:t xml:space="preserve">12. Próximos Passos (90 dias)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Escolher e travar a praça-foco nº 1</w:t>
      </w:r>
      <w:r>
        <w:t xml:space="preserve"> e listar os 50 negócios âncora a cadastrar.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Instrumentar o funil</w:t>
      </w:r>
      <w:r>
        <w:t xml:space="preserve"> (visitante → cadastro → perfil completo → Pro) para enxergar conversão real.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Fechar o loop de pedido/agendamento + notificação</w:t>
      </w:r>
      <w:r>
        <w:t xml:space="preserve"> — provar que o negócio recebe valor mensurável.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Definir meta de North Star</w:t>
      </w:r>
      <w:r>
        <w:t xml:space="preserve">: X negócios ativos pagantes na praça-foco em 90 dias.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Recalibrar as projeções</w:t>
      </w:r>
      <w:r>
        <w:t xml:space="preserve"> do §8 com os primeiros números reais de conversão e churn.</w:t>
      </w:r>
    </w:p>
    <w:p>
      <w:pPr>
        <w:spacing w:after="60"/>
      </w:pPr>
    </w:p>
    <w:p>
      <w:pPr>
        <w:pBdr>
          <w:top w:val="single" w:color="1F7A3D" w:sz="6" w:space="8"/>
        </w:pBdr>
        <w:spacing w:before="200"/>
      </w:pPr>
      <w:r>
        <w:rPr>
          <w:i/>
          <w:iCs/>
          <w:color w:val="6B7280"/>
          <w:sz w:val="17"/>
          <w:szCs w:val="17"/>
        </w:rPr>
        <w:t xml:space="preserve">BrasilConnect USA — documento interno de estratégia. Os números financeiros são cenários ilustrativos sujeitos a validação. Confidencial.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Confidencial · </w:t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2" w:space="4"/>
      </w:pBdr>
      <w:tabs>
        <w:tab w:val="right" w:pos="9360"/>
      </w:tabs>
    </w:pPr>
    <w:r>
      <w:rPr>
        <w:b/>
        <w:bCs/>
        <w:color w:val="14532D"/>
        <w:sz w:val="16"/>
        <w:szCs w:val="16"/>
      </w:rPr>
      <w:t xml:space="preserve">BrasilConnect USA</w:t>
    </w:r>
    <w:r>
      <w:rPr>
        <w:color w:val="6B7280"/>
        <w:sz w:val="16"/>
        <w:szCs w:val="16"/>
      </w:rPr>
      <w:t xml:space="preserve">	Plano de Negócios · Estratégia interna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F7A3D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14532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7A3D" w:sz="4" w:space="6"/>
      </w:pBdr>
      <w:spacing w:after="160" w:before="360"/>
      <w:outlineLvl w:val="0"/>
    </w:pPr>
    <w:rPr>
      <w:rFonts w:ascii="Calibri" w:cs="Calibri" w:eastAsia="Calibri" w:hAnsi="Calibri"/>
      <w:b/>
      <w:bCs/>
      <w:color w:val="14532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0277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Calibri" w:cs="Calibri" w:eastAsia="Calibri" w:hAnsi="Calibri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Negócios — BrasilConnect USA</dc:title>
  <dc:creator>BrasilConnect USA</dc:creator>
  <dc:description>Documento interno de estratégia</dc:description>
  <cp:lastModifiedBy>Un-named</cp:lastModifiedBy>
  <cp:revision>1</cp:revision>
  <dcterms:created xsi:type="dcterms:W3CDTF">2026-06-30T17:08:21.780Z</dcterms:created>
  <dcterms:modified xsi:type="dcterms:W3CDTF">2026-06-30T17:08:21.783Z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