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0" w:lineRule="auto"/>
        <w:jc w:val="left"/>
        <w:rPr/>
      </w:pPr>
      <w:bookmarkStart w:colFirst="0" w:colLast="0" w:name="_d8fenvyu9cg3" w:id="0"/>
      <w:bookmarkEnd w:id="0"/>
      <w:r w:rsidDel="00000000" w:rsidR="00000000" w:rsidRPr="00000000">
        <w:rPr>
          <w:sz w:val="52"/>
          <w:szCs w:val="52"/>
          <w:rtl w:val="0"/>
        </w:rPr>
        <w:t xml:space="preserve">Course Creation Process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jp2avyxgfva" w:id="1"/>
      <w:bookmarkEnd w:id="1"/>
      <w:r w:rsidDel="00000000" w:rsidR="00000000" w:rsidRPr="00000000">
        <w:rPr>
          <w:rtl w:val="0"/>
        </w:rPr>
        <w:t xml:space="preserve">🔍1. Topic Research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Validate the course idea, clarify the intended direction, and assess whether the topic has sufficient strategic and market potential before planning the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What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Interview Course Visionary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Gather the initial course idea, intended audience, expected outcomes, strategic purpose, and constraints from the person sponsoring or envisioning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Idea / Concept Brief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Prepare Course Brief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Convert the initial idea into a structured summary of the course goals, audience, outcomes, positioning, and development 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Brief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Perform Market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Research demand signals, trends, learner needs, and market opportunities to validate whether the topic is relevant and viable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Analyze Similar 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comparable or competing courses to identify positioning gaps, content opportunities, differentiation points, and quality benchmarks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Similar Course Analysis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oys69y6da92" w:id="2"/>
      <w:bookmarkEnd w:id="2"/>
      <w:r w:rsidDel="00000000" w:rsidR="00000000" w:rsidRPr="00000000">
        <w:rPr>
          <w:rtl w:val="0"/>
        </w:rPr>
        <w:t xml:space="preserve">👥2. Student Insights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Understand the target learners, their current challenges, desired outcomes, and transformation path so the course can be designed around real learner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What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Interview Potential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Collect learner perspectives on challenges, skill gaps, goals, expectations, and preferred learning formats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 Interview Findings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Student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Synthesize learner insights into clear audience profiles that describe needs, goals, characteristics, skill levels, and learning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 Personas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Before-After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Describe the learner’s transformation from their current state before the course to the desired capability, confidence, or performance level after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Before-After Transition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c9mmd1hj715u" w:id="3"/>
      <w:bookmarkEnd w:id="3"/>
      <w:r w:rsidDel="00000000" w:rsidR="00000000" w:rsidRPr="00000000">
        <w:rPr>
          <w:rtl w:val="0"/>
        </w:rPr>
        <w:t xml:space="preserve">🧭3. Course Planning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Translate validated course direction and learner insights into a structured learning experience, including topics, flow, methodology, and instructional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085"/>
        <w:gridCol w:w="2085"/>
        <w:gridCol w:w="2085"/>
        <w:gridCol w:w="2145"/>
        <w:tblGridChange w:id="0">
          <w:tblGrid>
            <w:gridCol w:w="2085"/>
            <w:gridCol w:w="2085"/>
            <w:gridCol w:w="2085"/>
            <w:gridCol w:w="2085"/>
            <w:gridCol w:w="21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What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Brainstorm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Generate and organize potential course topics, lessons, examples, exercises, and learning components based on the course brief and student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Topic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a Course Outline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Structure the course into modules, lessons, learning objectives, and a logical delivery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Outline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Signature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 the unique framework, methodology, or structured approach taught through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Signature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an Experience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the learner journey, engagement approach, practice flow, and experience principles that shape how learners move through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Experience Model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im9tcn3fagva" w:id="4"/>
      <w:bookmarkEnd w:id="4"/>
      <w:r w:rsidDel="00000000" w:rsidR="00000000" w:rsidRPr="00000000">
        <w:rPr>
          <w:rtl w:val="0"/>
        </w:rPr>
        <w:t xml:space="preserve">✍️4. Content Creation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Develop the instructional content, learning materials, slides, and learner resources needed to deliver the course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085"/>
        <w:gridCol w:w="2085"/>
        <w:gridCol w:w="2085"/>
        <w:gridCol w:w="2100"/>
        <w:tblGridChange w:id="0">
          <w:tblGrid>
            <w:gridCol w:w="2085"/>
            <w:gridCol w:w="2085"/>
            <w:gridCol w:w="2085"/>
            <w:gridCol w:w="2085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What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Introduction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how the course will open, including positioning, learner expectations, course promise, key messages, and introductory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Prepare Introduction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the visual slide deck used to introduce the course, explain the learning journey, and establish context for 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 Slides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Module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Break each module into objectives, topics, examples, exercises, and instructional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Module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Prepare Training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slide decks for course modules, including theory, examples, visuals, exercises, and teaching prompts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Slides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Training Workbook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Build supporting learner materials such as worksheets, exercises, templates, activities, and practice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Workbook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4rcmzd9lio7h" w:id="5"/>
      <w:bookmarkEnd w:id="5"/>
      <w:r w:rsidDel="00000000" w:rsidR="00000000" w:rsidRPr="00000000">
        <w:rPr>
          <w:rtl w:val="0"/>
        </w:rPr>
        <w:t xml:space="preserve">🎥5. Course Production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0"/>
        </w:rPr>
        <w:t xml:space="preserve">Capture, test, review, and improve the course content so it is ready for final delivery or self-paced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085"/>
        <w:gridCol w:w="2085"/>
        <w:gridCol w:w="2085"/>
        <w:gridCol w:w="2070"/>
        <w:tblGridChange w:id="0">
          <w:tblGrid>
            <w:gridCol w:w="2085"/>
            <w:gridCol w:w="2085"/>
            <w:gridCol w:w="2085"/>
            <w:gridCol w:w="2085"/>
            <w:gridCol w:w="20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What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Record Pijama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Record a rough instructional version of the course to test the content flow, explanations, timing, and learning experience before final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Draft Training Videos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Collect Student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Gather learner or pilot participant feedback on clarity, pacing, structure, usefulness, and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Review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and Improve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Analyze feedback and revise course materials, slides, examples, exercises, and delivery flow where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Updated Course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Produce Course 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Record or finalize instructional videos for delivery, including module and lesson recordings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Videos / Training Transcripts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k0c7w0bxfj1v" w:id="6"/>
      <w:bookmarkEnd w:id="6"/>
      <w:r w:rsidDel="00000000" w:rsidR="00000000" w:rsidRPr="00000000">
        <w:rPr>
          <w:rtl w:val="0"/>
        </w:rPr>
        <w:t xml:space="preserve">🚀6. Delivery Preparation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 the final curriculum, schedule, and delivery-ready materials so the course can be facilitated or handed off for learner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What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3d80"/>
                <w:sz w:val="22"/>
                <w:szCs w:val="22"/>
                <w:rtl w:val="0"/>
              </w:rPr>
              <w:t xml:space="preserve">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Course Curriculum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 the full course structure, including modules, objectives, outcomes, learning sequence, and delivery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Curriculum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Training 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the timing, order, session plan, milestones, and delivery sequence for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Schedule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Introduction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Refine the course opening plan based on finalized curriculum, schedule, content updates, and production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Updated Introduction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Introduction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Revise the introduction slide deck so it matches the final course structure, positioning, and delivery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Course Planner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Updated Introduction Slides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720" w:top="1440" w:left="720" w:right="720" w:header="57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Inter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ind w:left="0" w:right="0" w:firstLine="0"/>
      <w:jc w:val="right"/>
      <w:rPr>
        <w:rFonts w:ascii="Inter" w:cs="Inter" w:eastAsia="Inter" w:hAnsi="Inter"/>
        <w:b w:val="1"/>
        <w:bCs w:val="1"/>
        <w:color w:val="003d80"/>
      </w:rPr>
    </w:pPr>
    <w:r w:rsidDel="00000000" w:rsidR="00000000" w:rsidRPr="00000000">
      <w:rPr>
        <w:rFonts w:ascii="Inter" w:cs="Inter" w:eastAsia="Inter" w:hAnsi="Inter"/>
        <w:b w:val="1"/>
        <w:bCs w:val="1"/>
        <w:color w:val="003d8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spacing w:before="0" w:line="240" w:lineRule="auto"/>
      <w:jc w:val="left"/>
      <w:rPr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7"/>
      <w:tblW w:w="9600.0" w:type="dxa"/>
      <w:jc w:val="left"/>
      <w:tblInd w:w="645.0" w:type="dxa"/>
      <w:tblLayout w:type="fixed"/>
      <w:tblLook w:val="0600"/>
    </w:tblPr>
    <w:tblGrid>
      <w:gridCol w:w="465"/>
      <w:gridCol w:w="2565"/>
      <w:gridCol w:w="510"/>
      <w:gridCol w:w="2550"/>
      <w:gridCol w:w="480"/>
      <w:gridCol w:w="3030"/>
      <w:tblGridChange w:id="0">
        <w:tblGrid>
          <w:gridCol w:w="465"/>
          <w:gridCol w:w="2565"/>
          <w:gridCol w:w="510"/>
          <w:gridCol w:w="2550"/>
          <w:gridCol w:w="480"/>
          <w:gridCol w:w="303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0">
          <w:pPr>
            <w:widowControl w:val="0"/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color w:val="666666"/>
              <w:sz w:val="16"/>
              <w:szCs w:val="16"/>
            </w:rPr>
            <w:drawing>
              <wp:inline distB="114300" distT="114300" distL="114300" distR="114300">
                <wp:extent cx="202064" cy="202064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625" r="625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064" cy="2020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1">
          <w:pPr>
            <w:widowControl w:val="0"/>
            <w:spacing w:line="240" w:lineRule="auto"/>
            <w:rPr>
              <w:sz w:val="16"/>
              <w:szCs w:val="16"/>
            </w:rPr>
          </w:pPr>
          <w:r w:rsidDel="00000000" w:rsidR="00000000" w:rsidRPr="00000000">
            <w:rPr>
              <w:rFonts w:ascii="Inter Medium" w:cs="Inter Medium" w:eastAsia="Inter Medium" w:hAnsi="Inter Medium"/>
              <w:color w:val="003d80"/>
              <w:sz w:val="20"/>
              <w:szCs w:val="20"/>
              <w:rtl w:val="0"/>
            </w:rPr>
            <w:t xml:space="preserve">+1 (520) 3710759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2">
          <w:pPr>
            <w:widowControl w:val="0"/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color w:val="666666"/>
              <w:sz w:val="16"/>
              <w:szCs w:val="16"/>
            </w:rPr>
            <w:drawing>
              <wp:inline distB="114300" distT="114300" distL="114300" distR="114300">
                <wp:extent cx="197868" cy="156646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364" l="0" r="0" t="36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868" cy="1566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3">
          <w:pPr>
            <w:widowControl w:val="0"/>
            <w:spacing w:line="240" w:lineRule="auto"/>
            <w:rPr>
              <w:sz w:val="16"/>
              <w:szCs w:val="16"/>
            </w:rPr>
          </w:pPr>
          <w:r w:rsidDel="00000000" w:rsidR="00000000" w:rsidRPr="00000000">
            <w:rPr>
              <w:rFonts w:ascii="Inter Medium" w:cs="Inter Medium" w:eastAsia="Inter Medium" w:hAnsi="Inter Medium"/>
              <w:color w:val="003d80"/>
              <w:sz w:val="20"/>
              <w:szCs w:val="20"/>
              <w:rtl w:val="0"/>
            </w:rPr>
            <w:t xml:space="preserve">info@entinco.com   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4">
          <w:pPr>
            <w:widowControl w:val="0"/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color w:val="666666"/>
              <w:sz w:val="16"/>
              <w:szCs w:val="16"/>
            </w:rPr>
            <w:drawing>
              <wp:inline distB="0" distT="0" distL="0" distR="0">
                <wp:extent cx="198196" cy="198196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96" cy="1981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5">
          <w:pPr>
            <w:widowControl w:val="0"/>
            <w:spacing w:line="240" w:lineRule="auto"/>
            <w:rPr>
              <w:sz w:val="16"/>
              <w:szCs w:val="16"/>
            </w:rPr>
          </w:pPr>
          <w:r w:rsidDel="00000000" w:rsidR="00000000" w:rsidRPr="00000000">
            <w:rPr>
              <w:rFonts w:ascii="Inter Medium" w:cs="Inter Medium" w:eastAsia="Inter Medium" w:hAnsi="Inter Medium"/>
              <w:color w:val="003d80"/>
              <w:sz w:val="20"/>
              <w:szCs w:val="20"/>
              <w:rtl w:val="0"/>
            </w:rPr>
            <w:t xml:space="preserve">www.entinco.com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spacing w:before="0" w:line="240" w:lineRule="auto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spacing w:line="240" w:lineRule="auto"/>
      <w:jc w:val="right"/>
      <w:rPr>
        <w:rFonts w:ascii="Inter Medium" w:cs="Inter Medium" w:eastAsia="Inter Medium" w:hAnsi="Inter Medium"/>
      </w:rPr>
    </w:pPr>
    <w:r w:rsidDel="00000000" w:rsidR="00000000" w:rsidRPr="00000000">
      <w:rPr>
        <w:rFonts w:ascii="Inter Medium" w:cs="Inter Medium" w:eastAsia="Inter Medium" w:hAnsi="Inter Medium"/>
        <w:color w:val="ff7676"/>
        <w:sz w:val="22"/>
        <w:szCs w:val="22"/>
        <w:rtl w:val="0"/>
      </w:rPr>
      <w:t xml:space="preserve">A better way to build software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-76199</wp:posOffset>
          </wp:positionH>
          <wp:positionV relativeFrom="paragraph">
            <wp:posOffset>-76199</wp:posOffset>
          </wp:positionV>
          <wp:extent cx="2971532" cy="305752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5879" l="4308" r="0" t="25879"/>
                  <a:stretch>
                    <a:fillRect/>
                  </a:stretch>
                </pic:blipFill>
                <pic:spPr>
                  <a:xfrm>
                    <a:off x="0" y="0"/>
                    <a:ext cx="2971532" cy="30575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spacing w:line="240" w:lineRule="auto"/>
      <w:ind w:right="0"/>
      <w:jc w:val="right"/>
      <w:rPr>
        <w:rFonts w:ascii="Inter Medium" w:cs="Inter Medium" w:eastAsia="Inter Medium" w:hAnsi="Inter Medium"/>
      </w:rPr>
    </w:pPr>
    <w:r w:rsidDel="00000000" w:rsidR="00000000" w:rsidRPr="00000000">
      <w:rPr>
        <w:rFonts w:ascii="Inter Medium" w:cs="Inter Medium" w:eastAsia="Inter Medium" w:hAnsi="Inter Medium"/>
        <w:color w:val="ff7676"/>
        <w:rtl w:val="0"/>
      </w:rPr>
      <w:t xml:space="preserve">A better way to build software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1328738" cy="442913"/>
          <wp:effectExtent b="0" l="0" r="0" t="0"/>
          <wp:wrapSquare wrapText="bothSides" distB="114300" distT="114300" distL="114300" distR="11430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878" l="0" r="0" t="3878"/>
                  <a:stretch>
                    <a:fillRect/>
                  </a:stretch>
                </pic:blipFill>
                <pic:spPr>
                  <a:xfrm>
                    <a:off x="0" y="0"/>
                    <a:ext cx="1328738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Light" w:cs="Inter Light" w:eastAsia="Inter Light" w:hAnsi="Inter Light"/>
        <w:color w:val="1e2045"/>
        <w:sz w:val="24"/>
        <w:szCs w:val="24"/>
        <w:lang w:val="en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Inter" w:cs="Inter" w:eastAsia="Inter" w:hAnsi="Inter"/>
      <w:b w:val="1"/>
      <w:bCs w:val="1"/>
      <w:color w:val="003d8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00" w:lineRule="auto"/>
    </w:pPr>
    <w:rPr>
      <w:rFonts w:ascii="Inter" w:cs="Inter" w:eastAsia="Inter" w:hAnsi="Inter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Inter" w:cs="Inter" w:eastAsia="Inter" w:hAnsi="Inter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line="335.99999999999994" w:lineRule="auto"/>
    </w:pPr>
    <w:rPr>
      <w:rFonts w:ascii="Inter Medium" w:cs="Inter Medium" w:eastAsia="Inter Medium" w:hAnsi="Inter Medium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Inter Medium" w:cs="Inter Medium" w:eastAsia="Inter Medium" w:hAnsi="Inter Medium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Montserrat Medium" w:cs="Montserrat Medium" w:eastAsia="Montserrat Medium" w:hAnsi="Montserrat Medium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rFonts w:ascii="Inter" w:cs="Inter" w:eastAsia="Inter" w:hAnsi="Inter"/>
      <w:b w:val="1"/>
      <w:bCs w:val="1"/>
      <w:color w:val="003d8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nter SemiBold" w:cs="Inter SemiBold" w:eastAsia="Inter SemiBold" w:hAnsi="Inter SemiBold"/>
      <w:color w:val="ff7676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InterMedium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3" Type="http://schemas.openxmlformats.org/officeDocument/2006/relationships/font" Target="fonts/MontserratMedium-regular.ttf"/><Relationship Id="rId12" Type="http://schemas.openxmlformats.org/officeDocument/2006/relationships/font" Target="fonts/Inter-boldItalic.ttf"/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9" Type="http://schemas.openxmlformats.org/officeDocument/2006/relationships/font" Target="fonts/Inter-regular.ttf"/><Relationship Id="rId15" Type="http://schemas.openxmlformats.org/officeDocument/2006/relationships/font" Target="fonts/MontserratMedium-italic.ttf"/><Relationship Id="rId14" Type="http://schemas.openxmlformats.org/officeDocument/2006/relationships/font" Target="fonts/MontserratMedium-bold.ttf"/><Relationship Id="rId17" Type="http://schemas.openxmlformats.org/officeDocument/2006/relationships/font" Target="fonts/InterMedium-regular.ttf"/><Relationship Id="rId16" Type="http://schemas.openxmlformats.org/officeDocument/2006/relationships/font" Target="fonts/MontserratMedium-boldItalic.ttf"/><Relationship Id="rId5" Type="http://schemas.openxmlformats.org/officeDocument/2006/relationships/font" Target="fonts/InterSemiBold-regular.ttf"/><Relationship Id="rId19" Type="http://schemas.openxmlformats.org/officeDocument/2006/relationships/font" Target="fonts/InterMedium-italic.ttf"/><Relationship Id="rId6" Type="http://schemas.openxmlformats.org/officeDocument/2006/relationships/font" Target="fonts/InterSemiBold-bold.ttf"/><Relationship Id="rId18" Type="http://schemas.openxmlformats.org/officeDocument/2006/relationships/font" Target="fonts/InterMedium-bold.ttf"/><Relationship Id="rId7" Type="http://schemas.openxmlformats.org/officeDocument/2006/relationships/font" Target="fonts/InterSemiBold-italic.ttf"/><Relationship Id="rId8" Type="http://schemas.openxmlformats.org/officeDocument/2006/relationships/font" Target="fonts/InterSemiBold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