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FD4C3" w14:textId="77777777" w:rsidR="00E26C1C" w:rsidRPr="008E501C" w:rsidRDefault="00E26C1C" w:rsidP="00E26C1C">
      <w:pPr>
        <w:jc w:val="center"/>
        <w:rPr>
          <w:sz w:val="24"/>
          <w:szCs w:val="24"/>
          <w:lang w:val="en-US"/>
        </w:rPr>
      </w:pPr>
    </w:p>
    <w:tbl>
      <w:tblPr>
        <w:tblW w:w="10031" w:type="dxa"/>
        <w:tblLook w:val="04A0" w:firstRow="1" w:lastRow="0" w:firstColumn="1" w:lastColumn="0" w:noHBand="0" w:noVBand="1"/>
      </w:tblPr>
      <w:tblGrid>
        <w:gridCol w:w="2133"/>
        <w:gridCol w:w="835"/>
        <w:gridCol w:w="7063"/>
      </w:tblGrid>
      <w:tr w:rsidR="00510F58" w:rsidRPr="00FC51E0" w14:paraId="6D67B3D4" w14:textId="77777777" w:rsidTr="00DE0FFF">
        <w:trPr>
          <w:trHeight w:val="2144"/>
        </w:trPr>
        <w:tc>
          <w:tcPr>
            <w:tcW w:w="2133" w:type="dxa"/>
            <w:shd w:val="clear" w:color="auto" w:fill="auto"/>
          </w:tcPr>
          <w:p w14:paraId="7F695178" w14:textId="77777777" w:rsidR="00510F58" w:rsidRPr="00240BAF" w:rsidRDefault="00510F58" w:rsidP="00510F58">
            <w:pPr>
              <w:widowControl w:val="0"/>
              <w:suppressLineNumbers/>
              <w:suppressAutoHyphens/>
              <w:ind w:right="-2934"/>
            </w:pPr>
          </w:p>
        </w:tc>
        <w:tc>
          <w:tcPr>
            <w:tcW w:w="835" w:type="dxa"/>
            <w:shd w:val="clear" w:color="auto" w:fill="auto"/>
          </w:tcPr>
          <w:p w14:paraId="06676D85" w14:textId="77777777" w:rsidR="00510F58" w:rsidRPr="00FC51E0" w:rsidRDefault="00510F58" w:rsidP="00510F58">
            <w:pPr>
              <w:widowControl w:val="0"/>
              <w:suppressLineNumbers/>
              <w:suppressAutoHyphens/>
            </w:pPr>
          </w:p>
        </w:tc>
        <w:tc>
          <w:tcPr>
            <w:tcW w:w="7063" w:type="dxa"/>
            <w:shd w:val="clear" w:color="auto" w:fill="auto"/>
          </w:tcPr>
          <w:p w14:paraId="2B9AB3D2" w14:textId="77777777" w:rsidR="00510F58" w:rsidRPr="002525A0" w:rsidRDefault="00510F58" w:rsidP="00510F58">
            <w:pPr>
              <w:ind w:left="-95" w:firstLine="95"/>
              <w:jc w:val="right"/>
              <w:rPr>
                <w:b/>
                <w:sz w:val="22"/>
                <w:szCs w:val="22"/>
                <w:lang w:eastAsia="en-US"/>
              </w:rPr>
            </w:pPr>
            <w:r w:rsidRPr="002525A0">
              <w:rPr>
                <w:b/>
                <w:sz w:val="22"/>
                <w:szCs w:val="22"/>
                <w:lang w:eastAsia="en-US"/>
              </w:rPr>
              <w:t>«УТВЕРЖДАЮ</w:t>
            </w:r>
          </w:p>
          <w:p w14:paraId="16B8CC5D" w14:textId="3C964184" w:rsidR="00510F58" w:rsidRPr="00F76A1D" w:rsidRDefault="00510F58" w:rsidP="00ED10BE">
            <w:pPr>
              <w:widowControl w:val="0"/>
              <w:tabs>
                <w:tab w:val="left" w:pos="2882"/>
                <w:tab w:val="left" w:pos="6709"/>
                <w:tab w:val="left" w:pos="6852"/>
              </w:tabs>
              <w:adjustRightInd w:val="0"/>
              <w:ind w:left="3449" w:firstLine="95"/>
              <w:jc w:val="right"/>
              <w:rPr>
                <w:b/>
                <w:sz w:val="22"/>
                <w:szCs w:val="22"/>
              </w:rPr>
            </w:pPr>
            <w:r>
              <w:rPr>
                <w:b/>
                <w:sz w:val="22"/>
                <w:szCs w:val="22"/>
              </w:rPr>
              <w:tab/>
              <w:t xml:space="preserve">                                             </w:t>
            </w:r>
          </w:p>
          <w:p w14:paraId="4AC7C89B" w14:textId="1778F0D3" w:rsidR="00510F58" w:rsidRPr="00F76A1D" w:rsidRDefault="00510F58" w:rsidP="00510F58">
            <w:pPr>
              <w:widowControl w:val="0"/>
              <w:suppressLineNumbers/>
              <w:tabs>
                <w:tab w:val="left" w:pos="1080"/>
                <w:tab w:val="right" w:pos="4462"/>
              </w:tabs>
              <w:suppressAutoHyphens/>
              <w:jc w:val="right"/>
              <w:rPr>
                <w:b/>
                <w:sz w:val="22"/>
                <w:szCs w:val="22"/>
                <w:highlight w:val="yellow"/>
              </w:rPr>
            </w:pPr>
          </w:p>
        </w:tc>
      </w:tr>
    </w:tbl>
    <w:p w14:paraId="3FF07EC2" w14:textId="77777777" w:rsidR="002D7F9F" w:rsidRDefault="002D7F9F" w:rsidP="002D7F9F">
      <w:pPr>
        <w:jc w:val="center"/>
        <w:rPr>
          <w:sz w:val="24"/>
          <w:szCs w:val="24"/>
        </w:rPr>
      </w:pPr>
    </w:p>
    <w:p w14:paraId="083BAD39" w14:textId="77777777" w:rsidR="00427F9B" w:rsidRDefault="00427F9B" w:rsidP="002D7F9F">
      <w:pPr>
        <w:jc w:val="center"/>
        <w:rPr>
          <w:sz w:val="24"/>
          <w:szCs w:val="24"/>
        </w:rPr>
      </w:pPr>
    </w:p>
    <w:p w14:paraId="747127E4" w14:textId="77777777" w:rsidR="00427F9B" w:rsidRDefault="00427F9B" w:rsidP="002D7F9F">
      <w:pPr>
        <w:jc w:val="center"/>
        <w:rPr>
          <w:sz w:val="24"/>
          <w:szCs w:val="24"/>
        </w:rPr>
      </w:pPr>
    </w:p>
    <w:p w14:paraId="34143AE8" w14:textId="77777777" w:rsidR="00427F9B" w:rsidRDefault="00427F9B" w:rsidP="002D7F9F">
      <w:pPr>
        <w:jc w:val="center"/>
        <w:rPr>
          <w:sz w:val="24"/>
          <w:szCs w:val="24"/>
        </w:rPr>
      </w:pPr>
    </w:p>
    <w:p w14:paraId="0724B179" w14:textId="77777777" w:rsidR="00427F9B" w:rsidRDefault="00427F9B" w:rsidP="002D7F9F">
      <w:pPr>
        <w:jc w:val="center"/>
        <w:rPr>
          <w:sz w:val="24"/>
          <w:szCs w:val="24"/>
        </w:rPr>
      </w:pPr>
    </w:p>
    <w:p w14:paraId="25B9249C" w14:textId="77777777" w:rsidR="00427F9B" w:rsidRDefault="00427F9B" w:rsidP="002D7F9F">
      <w:pPr>
        <w:jc w:val="center"/>
        <w:rPr>
          <w:sz w:val="24"/>
          <w:szCs w:val="24"/>
        </w:rPr>
      </w:pPr>
    </w:p>
    <w:p w14:paraId="4ABE2A3F" w14:textId="77777777" w:rsidR="00427F9B" w:rsidRDefault="00427F9B" w:rsidP="002D7F9F">
      <w:pPr>
        <w:jc w:val="center"/>
        <w:rPr>
          <w:sz w:val="24"/>
          <w:szCs w:val="24"/>
        </w:rPr>
      </w:pPr>
    </w:p>
    <w:p w14:paraId="7C6787DA" w14:textId="77777777" w:rsidR="002D7F9F" w:rsidRDefault="002D7F9F" w:rsidP="002D7F9F">
      <w:pPr>
        <w:jc w:val="center"/>
        <w:rPr>
          <w:sz w:val="24"/>
          <w:szCs w:val="24"/>
        </w:rPr>
      </w:pPr>
    </w:p>
    <w:p w14:paraId="2AD3B5A6" w14:textId="77777777" w:rsidR="002D7F9F" w:rsidRDefault="002D7F9F" w:rsidP="002D7F9F">
      <w:pPr>
        <w:jc w:val="center"/>
        <w:rPr>
          <w:sz w:val="24"/>
          <w:szCs w:val="24"/>
        </w:rPr>
      </w:pPr>
    </w:p>
    <w:p w14:paraId="16EC7A19" w14:textId="77777777" w:rsidR="002D7F9F" w:rsidRDefault="002D7F9F" w:rsidP="002D7F9F">
      <w:pPr>
        <w:jc w:val="center"/>
        <w:rPr>
          <w:sz w:val="24"/>
          <w:szCs w:val="24"/>
        </w:rPr>
      </w:pPr>
    </w:p>
    <w:p w14:paraId="0914CDED" w14:textId="77777777" w:rsidR="002D7F9F" w:rsidRDefault="002D7F9F" w:rsidP="002D7F9F">
      <w:pPr>
        <w:jc w:val="center"/>
        <w:rPr>
          <w:sz w:val="24"/>
          <w:szCs w:val="24"/>
        </w:rPr>
      </w:pPr>
    </w:p>
    <w:p w14:paraId="7E2CC374" w14:textId="77777777" w:rsidR="002D7F9F" w:rsidRDefault="002D7F9F" w:rsidP="002D7F9F">
      <w:pPr>
        <w:jc w:val="center"/>
        <w:rPr>
          <w:sz w:val="24"/>
          <w:szCs w:val="24"/>
        </w:rPr>
      </w:pPr>
    </w:p>
    <w:p w14:paraId="1653287D" w14:textId="77777777" w:rsidR="002D7F9F" w:rsidRDefault="002D7F9F" w:rsidP="002D7F9F">
      <w:pPr>
        <w:jc w:val="center"/>
        <w:rPr>
          <w:sz w:val="24"/>
          <w:szCs w:val="24"/>
        </w:rPr>
      </w:pPr>
    </w:p>
    <w:p w14:paraId="6490B122" w14:textId="510C8499" w:rsidR="004F7B59" w:rsidRPr="00244E1B" w:rsidRDefault="00334120" w:rsidP="004F7B59">
      <w:pPr>
        <w:jc w:val="center"/>
        <w:rPr>
          <w:b/>
          <w:sz w:val="28"/>
          <w:szCs w:val="28"/>
        </w:rPr>
      </w:pPr>
      <w:r>
        <w:rPr>
          <w:b/>
          <w:sz w:val="28"/>
          <w:szCs w:val="28"/>
        </w:rPr>
        <w:t>ДОКУМЕНТАЦИЯ</w:t>
      </w:r>
    </w:p>
    <w:p w14:paraId="547C1FE7" w14:textId="77777777" w:rsidR="00334120" w:rsidRDefault="00334120" w:rsidP="00334120">
      <w:pPr>
        <w:jc w:val="center"/>
        <w:rPr>
          <w:b/>
          <w:sz w:val="24"/>
          <w:szCs w:val="24"/>
        </w:rPr>
      </w:pPr>
      <w:r w:rsidRPr="000B0C1C">
        <w:rPr>
          <w:b/>
          <w:sz w:val="24"/>
          <w:szCs w:val="24"/>
        </w:rPr>
        <w:t xml:space="preserve">о проведении </w:t>
      </w:r>
      <w:r>
        <w:rPr>
          <w:b/>
          <w:sz w:val="24"/>
          <w:szCs w:val="24"/>
        </w:rPr>
        <w:t xml:space="preserve">закупки у единственного поставщика </w:t>
      </w:r>
    </w:p>
    <w:p w14:paraId="38E0B583" w14:textId="77777777" w:rsidR="00334120" w:rsidRPr="004C5182" w:rsidRDefault="00334120" w:rsidP="00334120">
      <w:pPr>
        <w:jc w:val="center"/>
        <w:rPr>
          <w:b/>
          <w:sz w:val="24"/>
          <w:szCs w:val="24"/>
        </w:rPr>
      </w:pPr>
      <w:r>
        <w:rPr>
          <w:b/>
          <w:sz w:val="24"/>
          <w:szCs w:val="24"/>
        </w:rPr>
        <w:t>участниками которой</w:t>
      </w:r>
      <w:r w:rsidRPr="004C5182">
        <w:rPr>
          <w:b/>
          <w:sz w:val="24"/>
          <w:szCs w:val="24"/>
        </w:rPr>
        <w:t xml:space="preserve"> могут быть только субъекты малого и среднего предпринимательства</w:t>
      </w:r>
    </w:p>
    <w:p w14:paraId="46D2C4E6" w14:textId="3CC4A7B9" w:rsidR="00DF239E" w:rsidRDefault="00DF239E" w:rsidP="00DF239E">
      <w:pPr>
        <w:jc w:val="center"/>
        <w:rPr>
          <w:b/>
          <w:i/>
          <w:spacing w:val="-2"/>
          <w:sz w:val="22"/>
          <w:szCs w:val="22"/>
        </w:rPr>
      </w:pPr>
    </w:p>
    <w:p w14:paraId="5F633893" w14:textId="58A50540" w:rsidR="00334120" w:rsidRDefault="00334120" w:rsidP="00DF239E">
      <w:pPr>
        <w:jc w:val="center"/>
        <w:rPr>
          <w:b/>
          <w:i/>
          <w:spacing w:val="-2"/>
          <w:sz w:val="22"/>
          <w:szCs w:val="22"/>
        </w:rPr>
      </w:pPr>
    </w:p>
    <w:p w14:paraId="4DC75233" w14:textId="76760895" w:rsidR="00334120" w:rsidRDefault="00334120" w:rsidP="00DF239E">
      <w:pPr>
        <w:jc w:val="center"/>
        <w:rPr>
          <w:b/>
          <w:i/>
          <w:spacing w:val="-2"/>
          <w:sz w:val="22"/>
          <w:szCs w:val="22"/>
        </w:rPr>
      </w:pPr>
    </w:p>
    <w:p w14:paraId="29342F25" w14:textId="6E6870DE" w:rsidR="00334120" w:rsidRDefault="00334120" w:rsidP="00DF239E">
      <w:pPr>
        <w:jc w:val="center"/>
        <w:rPr>
          <w:b/>
          <w:i/>
          <w:spacing w:val="-2"/>
          <w:sz w:val="22"/>
          <w:szCs w:val="22"/>
        </w:rPr>
      </w:pPr>
    </w:p>
    <w:p w14:paraId="37BED65B" w14:textId="77777777" w:rsidR="00334120" w:rsidRPr="00907679" w:rsidRDefault="00334120" w:rsidP="00DF239E">
      <w:pPr>
        <w:jc w:val="center"/>
        <w:rPr>
          <w:rFonts w:cs="Arial Unicode MS"/>
          <w:b/>
          <w:color w:val="000000"/>
          <w:spacing w:val="-2"/>
          <w:sz w:val="24"/>
          <w:szCs w:val="24"/>
        </w:rPr>
      </w:pPr>
    </w:p>
    <w:p w14:paraId="1ED88E3D" w14:textId="77777777" w:rsidR="00427F9B" w:rsidRPr="00427F9B" w:rsidRDefault="00427F9B" w:rsidP="00427F9B">
      <w:pPr>
        <w:jc w:val="center"/>
        <w:rPr>
          <w:b/>
          <w:i/>
          <w:sz w:val="24"/>
          <w:szCs w:val="24"/>
        </w:rPr>
      </w:pPr>
    </w:p>
    <w:p w14:paraId="74D5761A" w14:textId="77777777" w:rsidR="007B23FE" w:rsidRDefault="007B23FE" w:rsidP="00A917F7">
      <w:pPr>
        <w:jc w:val="center"/>
        <w:rPr>
          <w:rFonts w:cs="Arial Unicode MS"/>
          <w:b/>
          <w:color w:val="000000"/>
          <w:spacing w:val="-2"/>
          <w:sz w:val="24"/>
          <w:szCs w:val="24"/>
        </w:rPr>
      </w:pPr>
    </w:p>
    <w:p w14:paraId="3C20A946" w14:textId="77777777" w:rsidR="007B23FE" w:rsidRPr="00A917F7" w:rsidRDefault="007B23FE" w:rsidP="00A917F7">
      <w:pPr>
        <w:jc w:val="center"/>
        <w:rPr>
          <w:rFonts w:cs="Arial Unicode MS"/>
          <w:b/>
          <w:color w:val="000000"/>
          <w:spacing w:val="-2"/>
          <w:sz w:val="24"/>
          <w:szCs w:val="24"/>
        </w:rPr>
      </w:pPr>
    </w:p>
    <w:p w14:paraId="4C0AB693" w14:textId="77777777" w:rsidR="002D7F9F" w:rsidRDefault="002D7F9F" w:rsidP="002D7F9F">
      <w:pPr>
        <w:jc w:val="center"/>
        <w:rPr>
          <w:b/>
          <w:sz w:val="24"/>
          <w:szCs w:val="24"/>
        </w:rPr>
      </w:pPr>
    </w:p>
    <w:p w14:paraId="520AFE91" w14:textId="77777777" w:rsidR="002D7F9F" w:rsidRDefault="002D7F9F" w:rsidP="002D7F9F">
      <w:pPr>
        <w:jc w:val="center"/>
        <w:rPr>
          <w:b/>
          <w:sz w:val="24"/>
          <w:szCs w:val="24"/>
        </w:rPr>
      </w:pPr>
    </w:p>
    <w:p w14:paraId="0AD4E05D" w14:textId="77777777" w:rsidR="002D7F9F" w:rsidRDefault="002D7F9F" w:rsidP="002D7F9F">
      <w:pPr>
        <w:jc w:val="center"/>
        <w:rPr>
          <w:b/>
          <w:sz w:val="24"/>
          <w:szCs w:val="24"/>
        </w:rPr>
      </w:pPr>
    </w:p>
    <w:p w14:paraId="23B0018A" w14:textId="77777777" w:rsidR="002D7F9F" w:rsidRDefault="002D7F9F" w:rsidP="002D7F9F">
      <w:pPr>
        <w:jc w:val="center"/>
        <w:rPr>
          <w:b/>
          <w:sz w:val="24"/>
          <w:szCs w:val="24"/>
        </w:rPr>
      </w:pPr>
    </w:p>
    <w:p w14:paraId="3237D5FD" w14:textId="77777777" w:rsidR="002D7F9F" w:rsidRDefault="002D7F9F" w:rsidP="002D7F9F">
      <w:pPr>
        <w:jc w:val="center"/>
        <w:rPr>
          <w:b/>
          <w:sz w:val="24"/>
          <w:szCs w:val="24"/>
        </w:rPr>
      </w:pPr>
    </w:p>
    <w:p w14:paraId="23190FFF" w14:textId="77777777" w:rsidR="002D7F9F" w:rsidRDefault="002D7F9F" w:rsidP="002D7F9F">
      <w:pPr>
        <w:jc w:val="center"/>
        <w:rPr>
          <w:b/>
          <w:sz w:val="24"/>
          <w:szCs w:val="24"/>
        </w:rPr>
      </w:pPr>
    </w:p>
    <w:p w14:paraId="13876F40" w14:textId="77777777" w:rsidR="002D7F9F" w:rsidRDefault="002D7F9F" w:rsidP="002D7F9F">
      <w:pPr>
        <w:jc w:val="center"/>
        <w:rPr>
          <w:b/>
          <w:sz w:val="24"/>
          <w:szCs w:val="24"/>
        </w:rPr>
      </w:pPr>
    </w:p>
    <w:p w14:paraId="4DC393E9" w14:textId="77777777" w:rsidR="002D7F9F" w:rsidRDefault="002D7F9F" w:rsidP="002D7F9F">
      <w:pPr>
        <w:jc w:val="center"/>
        <w:rPr>
          <w:b/>
          <w:sz w:val="24"/>
          <w:szCs w:val="24"/>
        </w:rPr>
      </w:pPr>
    </w:p>
    <w:p w14:paraId="630E2B2F" w14:textId="77777777" w:rsidR="002D7F9F" w:rsidRDefault="002D7F9F" w:rsidP="002D7F9F">
      <w:pPr>
        <w:jc w:val="center"/>
        <w:rPr>
          <w:b/>
          <w:sz w:val="24"/>
          <w:szCs w:val="24"/>
        </w:rPr>
      </w:pPr>
    </w:p>
    <w:p w14:paraId="319B863D" w14:textId="77777777" w:rsidR="002D7F9F" w:rsidRDefault="002D7F9F" w:rsidP="002D7F9F">
      <w:pPr>
        <w:jc w:val="center"/>
        <w:rPr>
          <w:b/>
          <w:sz w:val="24"/>
          <w:szCs w:val="24"/>
        </w:rPr>
      </w:pPr>
    </w:p>
    <w:p w14:paraId="367995AC" w14:textId="77777777" w:rsidR="00AF2DC0" w:rsidRDefault="00AF2DC0" w:rsidP="002D7F9F">
      <w:pPr>
        <w:jc w:val="center"/>
        <w:rPr>
          <w:b/>
          <w:sz w:val="24"/>
          <w:szCs w:val="24"/>
        </w:rPr>
      </w:pPr>
    </w:p>
    <w:p w14:paraId="716FB435" w14:textId="77777777" w:rsidR="00AF2DC0" w:rsidRDefault="00AF2DC0" w:rsidP="002D7F9F">
      <w:pPr>
        <w:jc w:val="center"/>
        <w:rPr>
          <w:b/>
          <w:sz w:val="24"/>
          <w:szCs w:val="24"/>
        </w:rPr>
      </w:pPr>
    </w:p>
    <w:p w14:paraId="65615574" w14:textId="77777777" w:rsidR="00AF2DC0" w:rsidRDefault="00AF2DC0" w:rsidP="002D7F9F">
      <w:pPr>
        <w:jc w:val="center"/>
        <w:rPr>
          <w:b/>
          <w:sz w:val="24"/>
          <w:szCs w:val="24"/>
        </w:rPr>
      </w:pPr>
    </w:p>
    <w:p w14:paraId="62183B40" w14:textId="77777777" w:rsidR="002D7F9F" w:rsidRDefault="002D7F9F" w:rsidP="002D7F9F">
      <w:pPr>
        <w:jc w:val="center"/>
        <w:rPr>
          <w:b/>
          <w:sz w:val="24"/>
          <w:szCs w:val="24"/>
        </w:rPr>
      </w:pPr>
    </w:p>
    <w:p w14:paraId="7299766B" w14:textId="7AC9B302" w:rsidR="002D7F9F" w:rsidRDefault="002D7F9F" w:rsidP="004F7B59">
      <w:pPr>
        <w:rPr>
          <w:b/>
          <w:sz w:val="24"/>
          <w:szCs w:val="24"/>
        </w:rPr>
      </w:pPr>
    </w:p>
    <w:p w14:paraId="0460D5B2" w14:textId="77777777" w:rsidR="002D7F9F" w:rsidRDefault="002D7F9F" w:rsidP="002D7F9F">
      <w:pPr>
        <w:jc w:val="center"/>
        <w:rPr>
          <w:b/>
          <w:sz w:val="24"/>
          <w:szCs w:val="24"/>
        </w:rPr>
      </w:pPr>
    </w:p>
    <w:p w14:paraId="11F2B3A8" w14:textId="468AED65" w:rsidR="00525AB3" w:rsidRDefault="00AD2F5B" w:rsidP="00525AB3">
      <w:pPr>
        <w:jc w:val="center"/>
        <w:rPr>
          <w:b/>
          <w:sz w:val="24"/>
          <w:szCs w:val="24"/>
        </w:rPr>
      </w:pPr>
      <w:r>
        <w:rPr>
          <w:b/>
          <w:sz w:val="24"/>
          <w:szCs w:val="24"/>
        </w:rPr>
        <w:t>_______________________</w:t>
      </w:r>
      <w:bookmarkStart w:id="0" w:name="_GoBack"/>
      <w:bookmarkEnd w:id="0"/>
      <w:r w:rsidR="00525AB3">
        <w:rPr>
          <w:b/>
          <w:sz w:val="24"/>
          <w:szCs w:val="24"/>
        </w:rPr>
        <w:t xml:space="preserve"> - </w:t>
      </w:r>
      <w:r w:rsidR="00525AB3" w:rsidRPr="008A3F0F">
        <w:rPr>
          <w:b/>
          <w:sz w:val="24"/>
          <w:szCs w:val="24"/>
        </w:rPr>
        <w:t>20</w:t>
      </w:r>
      <w:r w:rsidR="00B8602B">
        <w:rPr>
          <w:b/>
          <w:sz w:val="24"/>
          <w:szCs w:val="24"/>
        </w:rPr>
        <w:t>2</w:t>
      </w:r>
      <w:r w:rsidR="00CD166D">
        <w:rPr>
          <w:b/>
          <w:sz w:val="24"/>
          <w:szCs w:val="24"/>
        </w:rPr>
        <w:t>2</w:t>
      </w:r>
      <w:r w:rsidR="00525AB3" w:rsidRPr="008A3F0F">
        <w:rPr>
          <w:b/>
          <w:sz w:val="24"/>
          <w:szCs w:val="24"/>
        </w:rPr>
        <w:t xml:space="preserve"> г.</w:t>
      </w:r>
    </w:p>
    <w:p w14:paraId="26E2EB08" w14:textId="77777777" w:rsidR="00E05C53" w:rsidRDefault="00E05C53" w:rsidP="00E05C53"/>
    <w:p w14:paraId="515F31A5" w14:textId="77777777" w:rsidR="00334120" w:rsidRPr="00E05C53" w:rsidRDefault="00334120" w:rsidP="00334120">
      <w:pPr>
        <w:pStyle w:val="a8"/>
        <w:numPr>
          <w:ilvl w:val="0"/>
          <w:numId w:val="16"/>
        </w:numPr>
        <w:adjustRightInd w:val="0"/>
        <w:ind w:left="0" w:firstLine="426"/>
        <w:jc w:val="center"/>
        <w:outlineLvl w:val="3"/>
        <w:rPr>
          <w:b/>
          <w:sz w:val="22"/>
          <w:szCs w:val="22"/>
        </w:rPr>
      </w:pPr>
      <w:bookmarkStart w:id="1" w:name="sub_10225"/>
      <w:r>
        <w:rPr>
          <w:b/>
          <w:sz w:val="22"/>
          <w:szCs w:val="22"/>
        </w:rPr>
        <w:lastRenderedPageBreak/>
        <w:t>Общие основания проведения</w:t>
      </w:r>
      <w:r w:rsidRPr="00E05C53">
        <w:rPr>
          <w:b/>
          <w:sz w:val="22"/>
          <w:szCs w:val="22"/>
        </w:rPr>
        <w:t xml:space="preserve"> закупок </w:t>
      </w:r>
      <w:r>
        <w:rPr>
          <w:b/>
          <w:sz w:val="22"/>
          <w:szCs w:val="22"/>
        </w:rPr>
        <w:t>у единственного поставщика (подрядчика, исполнителя) только для субъектов малого и среднего предпринимательства (далее – МСП)</w:t>
      </w:r>
    </w:p>
    <w:p w14:paraId="4C0065CD" w14:textId="77777777" w:rsidR="00334120" w:rsidRPr="00E05C53" w:rsidRDefault="00334120" w:rsidP="00334120">
      <w:pPr>
        <w:ind w:firstLine="709"/>
        <w:jc w:val="center"/>
        <w:rPr>
          <w:b/>
          <w:sz w:val="22"/>
          <w:szCs w:val="22"/>
        </w:rPr>
      </w:pPr>
    </w:p>
    <w:p w14:paraId="464E41AA" w14:textId="77777777" w:rsidR="00334120" w:rsidRPr="008F60B6" w:rsidRDefault="00334120" w:rsidP="00334120">
      <w:pPr>
        <w:pStyle w:val="a8"/>
        <w:numPr>
          <w:ilvl w:val="1"/>
          <w:numId w:val="16"/>
        </w:numPr>
        <w:adjustRightInd w:val="0"/>
        <w:ind w:left="0" w:firstLine="851"/>
        <w:jc w:val="both"/>
        <w:rPr>
          <w:b/>
          <w:sz w:val="22"/>
          <w:szCs w:val="22"/>
        </w:rPr>
      </w:pPr>
      <w:r>
        <w:rPr>
          <w:sz w:val="22"/>
          <w:szCs w:val="22"/>
        </w:rPr>
        <w:t xml:space="preserve">В соответствии с п. </w:t>
      </w:r>
      <w:r w:rsidRPr="008F60B6">
        <w:rPr>
          <w:sz w:val="22"/>
          <w:szCs w:val="22"/>
        </w:rPr>
        <w:t xml:space="preserve">62.1. </w:t>
      </w:r>
      <w:r>
        <w:rPr>
          <w:sz w:val="22"/>
          <w:szCs w:val="22"/>
        </w:rPr>
        <w:t>Положения о закупке в</w:t>
      </w:r>
      <w:r w:rsidRPr="008F60B6">
        <w:rPr>
          <w:sz w:val="22"/>
          <w:szCs w:val="22"/>
        </w:rPr>
        <w:t xml:space="preserve"> случае установления Правительством Российской Федерации в соответствии с пунктом 2 части 8 статьи 3 Федерального закона </w:t>
      </w:r>
      <w:r>
        <w:rPr>
          <w:sz w:val="22"/>
          <w:szCs w:val="22"/>
        </w:rPr>
        <w:t xml:space="preserve">№ 223-ФЗ </w:t>
      </w:r>
      <w:r w:rsidRPr="008F60B6">
        <w:rPr>
          <w:sz w:val="22"/>
          <w:szCs w:val="22"/>
        </w:rPr>
        <w:t>особенностей участия субъектов малого и среднего предпринимательства в закупках (далее - особенности) закупки осуществляются Заказчиками с учетом установленных Правительством Российской Федерации особенностей при условии распространения да</w:t>
      </w:r>
      <w:r>
        <w:rPr>
          <w:sz w:val="22"/>
          <w:szCs w:val="22"/>
        </w:rPr>
        <w:t>нных особенностей на Заказчика</w:t>
      </w:r>
      <w:r w:rsidRPr="00EC1178">
        <w:rPr>
          <w:sz w:val="22"/>
          <w:szCs w:val="22"/>
        </w:rPr>
        <w:t xml:space="preserve">. </w:t>
      </w:r>
    </w:p>
    <w:p w14:paraId="4339E894" w14:textId="77777777" w:rsidR="00334120" w:rsidRPr="008F60B6" w:rsidRDefault="00334120" w:rsidP="00334120">
      <w:pPr>
        <w:pStyle w:val="a8"/>
        <w:numPr>
          <w:ilvl w:val="1"/>
          <w:numId w:val="16"/>
        </w:numPr>
        <w:adjustRightInd w:val="0"/>
        <w:ind w:left="0" w:firstLine="851"/>
        <w:jc w:val="both"/>
        <w:rPr>
          <w:b/>
          <w:sz w:val="22"/>
          <w:szCs w:val="22"/>
        </w:rPr>
      </w:pPr>
      <w:r w:rsidRPr="008F60B6">
        <w:rPr>
          <w:sz w:val="22"/>
          <w:szCs w:val="22"/>
        </w:rPr>
        <w:t>В соответствии с п. 2</w:t>
      </w:r>
      <w:r>
        <w:rPr>
          <w:sz w:val="22"/>
          <w:szCs w:val="22"/>
        </w:rPr>
        <w:t xml:space="preserve"> </w:t>
      </w:r>
      <w:r w:rsidRPr="008F60B6">
        <w:rPr>
          <w:bCs/>
          <w:sz w:val="22"/>
          <w:szCs w:val="22"/>
        </w:rPr>
        <w:t>Положения</w:t>
      </w:r>
      <w:r>
        <w:rPr>
          <w:bCs/>
          <w:sz w:val="22"/>
          <w:szCs w:val="22"/>
        </w:rPr>
        <w:t xml:space="preserve"> </w:t>
      </w:r>
      <w:r w:rsidRPr="008F60B6">
        <w:rPr>
          <w:bCs/>
          <w:sz w:val="22"/>
          <w:szCs w:val="22"/>
        </w:rPr>
        <w:t xml:space="preserve">об особенностях участия субъектов малого и среднего предпринимательства в закупках товаров, работ, услуг отдельными </w:t>
      </w:r>
      <w:r>
        <w:rPr>
          <w:bCs/>
          <w:sz w:val="22"/>
          <w:szCs w:val="22"/>
        </w:rPr>
        <w:t xml:space="preserve">видами юридических лиц, годовом </w:t>
      </w:r>
      <w:r w:rsidRPr="008F60B6">
        <w:rPr>
          <w:bCs/>
          <w:sz w:val="22"/>
          <w:szCs w:val="22"/>
        </w:rPr>
        <w:t>объеме таких закупок и порядке расчета указанного объема</w:t>
      </w:r>
      <w:r>
        <w:rPr>
          <w:bCs/>
          <w:sz w:val="22"/>
          <w:szCs w:val="22"/>
        </w:rPr>
        <w:t xml:space="preserve"> </w:t>
      </w:r>
      <w:r w:rsidRPr="008F60B6">
        <w:rPr>
          <w:bCs/>
          <w:sz w:val="22"/>
          <w:szCs w:val="22"/>
        </w:rPr>
        <w:t>(утв. </w:t>
      </w:r>
      <w:hyperlink r:id="rId8" w:history="1">
        <w:r w:rsidRPr="008F60B6">
          <w:rPr>
            <w:rStyle w:val="ab"/>
            <w:bCs/>
            <w:color w:val="auto"/>
            <w:sz w:val="22"/>
            <w:szCs w:val="22"/>
            <w:u w:val="none"/>
          </w:rPr>
          <w:t>постановлением</w:t>
        </w:r>
      </w:hyperlink>
      <w:r w:rsidRPr="008F60B6">
        <w:rPr>
          <w:bCs/>
          <w:sz w:val="22"/>
          <w:szCs w:val="22"/>
        </w:rPr>
        <w:t> Правительства РФ от 11 декабря 2014 г. N 1352)</w:t>
      </w:r>
      <w:r>
        <w:rPr>
          <w:bCs/>
          <w:sz w:val="22"/>
          <w:szCs w:val="22"/>
        </w:rPr>
        <w:t xml:space="preserve"> (далее – Положение)</w:t>
      </w:r>
      <w:r w:rsidRPr="008F60B6">
        <w:rPr>
          <w:sz w:val="22"/>
          <w:szCs w:val="22"/>
        </w:rPr>
        <w:t xml:space="preserve"> Закупки у субъектов малого и среднего предпринимательства осуществляются путем проведения предусмотренных положением о закупке, утвержденным заказчиком в соответствии с Федеральным законом (далее - положение о закупке), торгов, иных способов закупки:</w:t>
      </w:r>
    </w:p>
    <w:p w14:paraId="1F9C5D18" w14:textId="77777777" w:rsidR="00334120" w:rsidRDefault="00334120" w:rsidP="00334120">
      <w:pPr>
        <w:pStyle w:val="a8"/>
        <w:adjustRightInd w:val="0"/>
        <w:ind w:left="851"/>
        <w:jc w:val="both"/>
        <w:rPr>
          <w:sz w:val="22"/>
          <w:szCs w:val="22"/>
        </w:rPr>
      </w:pPr>
      <w:r w:rsidRPr="008F60B6">
        <w:rPr>
          <w:sz w:val="22"/>
          <w:szCs w:val="22"/>
        </w:rPr>
        <w:t>а) участниками которых являются любые лица, указанные в части 5 статьи 3 Федерального закона, в том числе субъекты малого и среднего предпринимательства;</w:t>
      </w:r>
    </w:p>
    <w:p w14:paraId="4CAC27B4" w14:textId="77777777" w:rsidR="00334120" w:rsidRDefault="00334120" w:rsidP="00334120">
      <w:pPr>
        <w:pStyle w:val="a8"/>
        <w:adjustRightInd w:val="0"/>
        <w:ind w:left="851"/>
        <w:jc w:val="both"/>
        <w:rPr>
          <w:sz w:val="22"/>
          <w:szCs w:val="22"/>
        </w:rPr>
      </w:pPr>
      <w:r w:rsidRPr="008F60B6">
        <w:rPr>
          <w:sz w:val="22"/>
          <w:szCs w:val="22"/>
        </w:rPr>
        <w:t>б) участниками которых являются только субъекты малого и среднего предпринимательства;</w:t>
      </w:r>
    </w:p>
    <w:p w14:paraId="037BF0E5" w14:textId="77777777" w:rsidR="00334120" w:rsidRDefault="00334120" w:rsidP="00334120">
      <w:pPr>
        <w:pStyle w:val="a8"/>
        <w:adjustRightInd w:val="0"/>
        <w:ind w:left="851"/>
        <w:jc w:val="both"/>
        <w:rPr>
          <w:sz w:val="22"/>
          <w:szCs w:val="22"/>
        </w:rPr>
      </w:pPr>
      <w:r w:rsidRPr="008F60B6">
        <w:rPr>
          <w:sz w:val="22"/>
          <w:szCs w:val="22"/>
        </w:rPr>
        <w:t xml:space="preserve">в)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малого и среднего предпринимательства. </w:t>
      </w:r>
    </w:p>
    <w:p w14:paraId="44D54620" w14:textId="77777777" w:rsidR="00334120" w:rsidRDefault="00334120" w:rsidP="00334120">
      <w:pPr>
        <w:pStyle w:val="a8"/>
        <w:adjustRightInd w:val="0"/>
        <w:ind w:left="0" w:firstLine="851"/>
        <w:jc w:val="both"/>
        <w:rPr>
          <w:sz w:val="22"/>
          <w:szCs w:val="22"/>
        </w:rPr>
      </w:pPr>
      <w:r w:rsidRPr="008F60B6">
        <w:rPr>
          <w:sz w:val="22"/>
          <w:szCs w:val="22"/>
        </w:rPr>
        <w:t>1.3. При осуществлении закупки в соответствии с </w:t>
      </w:r>
      <w:hyperlink r:id="rId9" w:anchor="block_1042" w:history="1">
        <w:r w:rsidRPr="008F60B6">
          <w:rPr>
            <w:rStyle w:val="ab"/>
            <w:color w:val="auto"/>
            <w:sz w:val="22"/>
            <w:szCs w:val="22"/>
            <w:u w:val="none"/>
          </w:rPr>
          <w:t>подпунктом "б" пункта 4</w:t>
        </w:r>
      </w:hyperlink>
      <w:r w:rsidRPr="008F60B6">
        <w:rPr>
          <w:sz w:val="22"/>
          <w:szCs w:val="22"/>
        </w:rPr>
        <w:t>  Положения в извещении о закупке и документации о закупке указывается, что участниками такой закупки могут быть только субъекты малого и среднего предпринимательства.</w:t>
      </w:r>
    </w:p>
    <w:p w14:paraId="44F017A9" w14:textId="77777777" w:rsidR="00334120" w:rsidRPr="008F60B6" w:rsidRDefault="00334120" w:rsidP="00334120">
      <w:pPr>
        <w:pStyle w:val="a8"/>
        <w:adjustRightInd w:val="0"/>
        <w:ind w:left="0" w:firstLine="851"/>
        <w:jc w:val="both"/>
        <w:rPr>
          <w:b/>
          <w:sz w:val="22"/>
          <w:szCs w:val="22"/>
        </w:rPr>
      </w:pPr>
      <w:r>
        <w:rPr>
          <w:sz w:val="22"/>
          <w:szCs w:val="22"/>
        </w:rPr>
        <w:t>1.4. В соответствии с Письмом Министерства Финансов РФ № 24-04-09/94110 от 22.11.2021 Заказчик вправе организовать закупочную деятельность оптимальным для него образом в целях достижения установленного Положением годового объема закупок у субъектов МСП. При этом допускается проведение закупок у МСП различными способами, в том числе неконкурентными.</w:t>
      </w:r>
    </w:p>
    <w:p w14:paraId="49C886A9" w14:textId="77777777" w:rsidR="00334120" w:rsidRDefault="00334120" w:rsidP="00334120">
      <w:pPr>
        <w:adjustRightInd w:val="0"/>
        <w:ind w:firstLine="709"/>
        <w:jc w:val="both"/>
        <w:outlineLvl w:val="3"/>
        <w:rPr>
          <w:sz w:val="22"/>
          <w:szCs w:val="22"/>
        </w:rPr>
      </w:pPr>
    </w:p>
    <w:p w14:paraId="6519BFF4" w14:textId="77777777" w:rsidR="008F4301" w:rsidRDefault="008F4301" w:rsidP="007C7471">
      <w:pPr>
        <w:tabs>
          <w:tab w:val="left" w:pos="708"/>
        </w:tabs>
        <w:adjustRightInd w:val="0"/>
        <w:spacing w:line="276" w:lineRule="auto"/>
        <w:ind w:firstLine="540"/>
        <w:jc w:val="both"/>
        <w:rPr>
          <w:spacing w:val="-2"/>
          <w:sz w:val="22"/>
          <w:szCs w:val="22"/>
        </w:rPr>
      </w:pPr>
    </w:p>
    <w:p w14:paraId="27E5D6B3" w14:textId="77777777" w:rsidR="008F4301" w:rsidRDefault="008F4301" w:rsidP="007C7471">
      <w:pPr>
        <w:tabs>
          <w:tab w:val="left" w:pos="708"/>
        </w:tabs>
        <w:adjustRightInd w:val="0"/>
        <w:spacing w:line="276" w:lineRule="auto"/>
        <w:ind w:firstLine="540"/>
        <w:jc w:val="both"/>
        <w:rPr>
          <w:spacing w:val="-2"/>
          <w:sz w:val="22"/>
          <w:szCs w:val="22"/>
        </w:rPr>
      </w:pPr>
    </w:p>
    <w:p w14:paraId="376A4973" w14:textId="77777777" w:rsidR="008F4301" w:rsidRDefault="008F4301" w:rsidP="007C7471">
      <w:pPr>
        <w:tabs>
          <w:tab w:val="left" w:pos="708"/>
        </w:tabs>
        <w:adjustRightInd w:val="0"/>
        <w:spacing w:line="276" w:lineRule="auto"/>
        <w:ind w:firstLine="540"/>
        <w:jc w:val="both"/>
        <w:rPr>
          <w:spacing w:val="-2"/>
          <w:sz w:val="22"/>
          <w:szCs w:val="22"/>
        </w:rPr>
      </w:pPr>
    </w:p>
    <w:p w14:paraId="03909201" w14:textId="77777777" w:rsidR="008F4301" w:rsidRDefault="008F4301" w:rsidP="007C7471">
      <w:pPr>
        <w:tabs>
          <w:tab w:val="left" w:pos="708"/>
        </w:tabs>
        <w:adjustRightInd w:val="0"/>
        <w:spacing w:line="276" w:lineRule="auto"/>
        <w:ind w:firstLine="540"/>
        <w:jc w:val="both"/>
        <w:rPr>
          <w:spacing w:val="-2"/>
          <w:sz w:val="22"/>
          <w:szCs w:val="22"/>
        </w:rPr>
      </w:pPr>
    </w:p>
    <w:p w14:paraId="5C3DDFF1" w14:textId="77777777" w:rsidR="008F4301" w:rsidRDefault="008F4301" w:rsidP="007C7471">
      <w:pPr>
        <w:tabs>
          <w:tab w:val="left" w:pos="708"/>
        </w:tabs>
        <w:adjustRightInd w:val="0"/>
        <w:spacing w:line="276" w:lineRule="auto"/>
        <w:ind w:firstLine="540"/>
        <w:jc w:val="both"/>
        <w:rPr>
          <w:spacing w:val="-2"/>
          <w:sz w:val="22"/>
          <w:szCs w:val="22"/>
        </w:rPr>
      </w:pPr>
    </w:p>
    <w:p w14:paraId="4CC50780" w14:textId="77777777" w:rsidR="008F4301" w:rsidRDefault="008F4301" w:rsidP="007C7471">
      <w:pPr>
        <w:tabs>
          <w:tab w:val="left" w:pos="708"/>
        </w:tabs>
        <w:adjustRightInd w:val="0"/>
        <w:spacing w:line="276" w:lineRule="auto"/>
        <w:ind w:firstLine="540"/>
        <w:jc w:val="both"/>
        <w:rPr>
          <w:spacing w:val="-2"/>
          <w:sz w:val="22"/>
          <w:szCs w:val="22"/>
        </w:rPr>
      </w:pPr>
    </w:p>
    <w:p w14:paraId="3DBDA95E" w14:textId="77777777" w:rsidR="008F4301" w:rsidRDefault="008F4301" w:rsidP="007C7471">
      <w:pPr>
        <w:tabs>
          <w:tab w:val="left" w:pos="708"/>
        </w:tabs>
        <w:adjustRightInd w:val="0"/>
        <w:spacing w:line="276" w:lineRule="auto"/>
        <w:ind w:firstLine="540"/>
        <w:jc w:val="both"/>
        <w:rPr>
          <w:spacing w:val="-2"/>
          <w:sz w:val="22"/>
          <w:szCs w:val="22"/>
        </w:rPr>
      </w:pPr>
    </w:p>
    <w:p w14:paraId="30175C42" w14:textId="77777777" w:rsidR="008F4301" w:rsidRDefault="008F4301" w:rsidP="007C7471">
      <w:pPr>
        <w:tabs>
          <w:tab w:val="left" w:pos="708"/>
        </w:tabs>
        <w:adjustRightInd w:val="0"/>
        <w:spacing w:line="276" w:lineRule="auto"/>
        <w:ind w:firstLine="540"/>
        <w:jc w:val="both"/>
        <w:rPr>
          <w:spacing w:val="-2"/>
          <w:sz w:val="22"/>
          <w:szCs w:val="22"/>
        </w:rPr>
      </w:pPr>
    </w:p>
    <w:p w14:paraId="0B3B130A" w14:textId="77777777" w:rsidR="008F4301" w:rsidRDefault="008F4301" w:rsidP="007C7471">
      <w:pPr>
        <w:tabs>
          <w:tab w:val="left" w:pos="708"/>
        </w:tabs>
        <w:adjustRightInd w:val="0"/>
        <w:spacing w:line="276" w:lineRule="auto"/>
        <w:ind w:firstLine="540"/>
        <w:jc w:val="both"/>
        <w:rPr>
          <w:spacing w:val="-2"/>
          <w:sz w:val="22"/>
          <w:szCs w:val="22"/>
        </w:rPr>
      </w:pPr>
    </w:p>
    <w:p w14:paraId="74562FE9" w14:textId="77777777" w:rsidR="008F4301" w:rsidRDefault="008F4301" w:rsidP="00427F9B">
      <w:pPr>
        <w:tabs>
          <w:tab w:val="left" w:pos="708"/>
        </w:tabs>
        <w:adjustRightInd w:val="0"/>
        <w:spacing w:line="276" w:lineRule="auto"/>
        <w:jc w:val="both"/>
        <w:rPr>
          <w:spacing w:val="-2"/>
          <w:sz w:val="22"/>
          <w:szCs w:val="22"/>
        </w:rPr>
      </w:pPr>
    </w:p>
    <w:p w14:paraId="2978F036" w14:textId="77777777" w:rsidR="00427F9B" w:rsidRDefault="00427F9B" w:rsidP="00427F9B">
      <w:pPr>
        <w:tabs>
          <w:tab w:val="left" w:pos="708"/>
        </w:tabs>
        <w:adjustRightInd w:val="0"/>
        <w:spacing w:line="276" w:lineRule="auto"/>
        <w:jc w:val="both"/>
        <w:rPr>
          <w:sz w:val="22"/>
          <w:szCs w:val="22"/>
        </w:rPr>
      </w:pPr>
    </w:p>
    <w:p w14:paraId="1FA4171E" w14:textId="77777777" w:rsidR="00C81287" w:rsidRDefault="00C81287" w:rsidP="00427F9B">
      <w:pPr>
        <w:tabs>
          <w:tab w:val="left" w:pos="708"/>
        </w:tabs>
        <w:adjustRightInd w:val="0"/>
        <w:spacing w:line="276" w:lineRule="auto"/>
        <w:jc w:val="both"/>
        <w:rPr>
          <w:sz w:val="22"/>
          <w:szCs w:val="22"/>
        </w:rPr>
      </w:pPr>
    </w:p>
    <w:p w14:paraId="7517A905" w14:textId="77777777" w:rsidR="00C81287" w:rsidRDefault="00C81287" w:rsidP="00427F9B">
      <w:pPr>
        <w:tabs>
          <w:tab w:val="left" w:pos="708"/>
        </w:tabs>
        <w:adjustRightInd w:val="0"/>
        <w:spacing w:line="276" w:lineRule="auto"/>
        <w:jc w:val="both"/>
        <w:rPr>
          <w:sz w:val="22"/>
          <w:szCs w:val="22"/>
        </w:rPr>
      </w:pPr>
    </w:p>
    <w:p w14:paraId="27BC1DD4" w14:textId="77777777" w:rsidR="00907679" w:rsidRDefault="00907679" w:rsidP="00427F9B">
      <w:pPr>
        <w:tabs>
          <w:tab w:val="left" w:pos="708"/>
        </w:tabs>
        <w:adjustRightInd w:val="0"/>
        <w:spacing w:line="276" w:lineRule="auto"/>
        <w:jc w:val="both"/>
        <w:rPr>
          <w:sz w:val="22"/>
          <w:szCs w:val="22"/>
        </w:rPr>
      </w:pPr>
    </w:p>
    <w:bookmarkEnd w:id="1"/>
    <w:p w14:paraId="7F97EF89" w14:textId="27F359B3" w:rsidR="008F4301" w:rsidRDefault="008F4301" w:rsidP="009301A8">
      <w:pPr>
        <w:ind w:firstLine="709"/>
        <w:rPr>
          <w:b/>
          <w:sz w:val="22"/>
          <w:szCs w:val="22"/>
        </w:rPr>
      </w:pPr>
    </w:p>
    <w:p w14:paraId="3DC4F009" w14:textId="73EA7AD0" w:rsidR="00334120" w:rsidRDefault="00334120" w:rsidP="009301A8">
      <w:pPr>
        <w:ind w:firstLine="709"/>
        <w:rPr>
          <w:b/>
          <w:sz w:val="22"/>
          <w:szCs w:val="22"/>
        </w:rPr>
      </w:pPr>
    </w:p>
    <w:p w14:paraId="057669B0" w14:textId="676C6E99" w:rsidR="00334120" w:rsidRDefault="00334120" w:rsidP="009301A8">
      <w:pPr>
        <w:ind w:firstLine="709"/>
        <w:rPr>
          <w:b/>
          <w:sz w:val="22"/>
          <w:szCs w:val="22"/>
        </w:rPr>
      </w:pPr>
    </w:p>
    <w:p w14:paraId="45DBC404" w14:textId="455AA623" w:rsidR="00334120" w:rsidRDefault="00334120" w:rsidP="009301A8">
      <w:pPr>
        <w:ind w:firstLine="709"/>
        <w:rPr>
          <w:b/>
          <w:sz w:val="22"/>
          <w:szCs w:val="22"/>
        </w:rPr>
      </w:pPr>
    </w:p>
    <w:p w14:paraId="41A468E0" w14:textId="20835A9F" w:rsidR="00334120" w:rsidRDefault="00334120" w:rsidP="009301A8">
      <w:pPr>
        <w:ind w:firstLine="709"/>
        <w:rPr>
          <w:b/>
          <w:sz w:val="22"/>
          <w:szCs w:val="22"/>
        </w:rPr>
      </w:pPr>
    </w:p>
    <w:p w14:paraId="6A385628" w14:textId="7757CF0B" w:rsidR="00334120" w:rsidRDefault="00334120" w:rsidP="009301A8">
      <w:pPr>
        <w:ind w:firstLine="709"/>
        <w:rPr>
          <w:b/>
          <w:sz w:val="22"/>
          <w:szCs w:val="22"/>
        </w:rPr>
      </w:pPr>
    </w:p>
    <w:p w14:paraId="7EAEC018" w14:textId="40BA104F" w:rsidR="00334120" w:rsidRDefault="00334120" w:rsidP="009301A8">
      <w:pPr>
        <w:ind w:firstLine="709"/>
        <w:rPr>
          <w:b/>
          <w:sz w:val="22"/>
          <w:szCs w:val="22"/>
        </w:rPr>
      </w:pPr>
    </w:p>
    <w:p w14:paraId="3D1081BD" w14:textId="78D2DDFF" w:rsidR="00334120" w:rsidRDefault="00334120" w:rsidP="009301A8">
      <w:pPr>
        <w:ind w:firstLine="709"/>
        <w:rPr>
          <w:b/>
          <w:sz w:val="22"/>
          <w:szCs w:val="22"/>
        </w:rPr>
      </w:pPr>
    </w:p>
    <w:p w14:paraId="4C9B8276" w14:textId="2B6A3B3E" w:rsidR="00334120" w:rsidRDefault="00334120" w:rsidP="009301A8">
      <w:pPr>
        <w:ind w:firstLine="709"/>
        <w:rPr>
          <w:b/>
          <w:sz w:val="22"/>
          <w:szCs w:val="22"/>
        </w:rPr>
      </w:pPr>
    </w:p>
    <w:p w14:paraId="256F8760" w14:textId="77777777" w:rsidR="00334120" w:rsidRDefault="00334120" w:rsidP="009301A8">
      <w:pPr>
        <w:ind w:firstLine="709"/>
        <w:rPr>
          <w:b/>
          <w:sz w:val="22"/>
          <w:szCs w:val="22"/>
        </w:rPr>
      </w:pPr>
    </w:p>
    <w:p w14:paraId="02CD659E" w14:textId="77777777" w:rsidR="008F4301" w:rsidRDefault="008F4301" w:rsidP="009301A8">
      <w:pPr>
        <w:ind w:firstLine="709"/>
        <w:rPr>
          <w:b/>
          <w:sz w:val="22"/>
          <w:szCs w:val="22"/>
        </w:rPr>
      </w:pPr>
    </w:p>
    <w:p w14:paraId="1CC001D8" w14:textId="77777777" w:rsidR="007C7471" w:rsidRPr="007C7471" w:rsidRDefault="007C7471" w:rsidP="00E26E08">
      <w:pPr>
        <w:pStyle w:val="a8"/>
        <w:numPr>
          <w:ilvl w:val="0"/>
          <w:numId w:val="3"/>
        </w:numPr>
        <w:ind w:left="0" w:firstLine="0"/>
        <w:jc w:val="center"/>
        <w:outlineLvl w:val="0"/>
        <w:rPr>
          <w:b/>
          <w:szCs w:val="24"/>
          <w:lang w:val="en-US"/>
        </w:rPr>
      </w:pPr>
      <w:r>
        <w:rPr>
          <w:b/>
          <w:szCs w:val="24"/>
        </w:rPr>
        <w:lastRenderedPageBreak/>
        <w:t>Информационная карта</w:t>
      </w:r>
    </w:p>
    <w:p w14:paraId="0D136BBA" w14:textId="77777777" w:rsidR="007C7471" w:rsidRPr="007C7471" w:rsidRDefault="007C7471" w:rsidP="00E05C53">
      <w:pPr>
        <w:rPr>
          <w:b/>
          <w:sz w:val="24"/>
          <w:szCs w:val="24"/>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9"/>
        <w:gridCol w:w="2806"/>
        <w:gridCol w:w="6379"/>
      </w:tblGrid>
      <w:tr w:rsidR="007C7471" w:rsidRPr="00C34C53" w14:paraId="4050FA0B" w14:textId="77777777" w:rsidTr="00A917F7">
        <w:trPr>
          <w:trHeight w:val="700"/>
          <w:tblHeader/>
        </w:trPr>
        <w:tc>
          <w:tcPr>
            <w:tcW w:w="9894" w:type="dxa"/>
            <w:gridSpan w:val="3"/>
            <w:shd w:val="clear" w:color="auto" w:fill="F2F2F2" w:themeFill="background1" w:themeFillShade="F2"/>
            <w:vAlign w:val="center"/>
          </w:tcPr>
          <w:p w14:paraId="712C01E1" w14:textId="58D2C0C3" w:rsidR="007C7471" w:rsidRPr="00C34C53" w:rsidRDefault="007C7471" w:rsidP="00334120">
            <w:pPr>
              <w:keepLines/>
              <w:widowControl w:val="0"/>
              <w:suppressLineNumbers/>
              <w:suppressAutoHyphens/>
              <w:jc w:val="center"/>
              <w:rPr>
                <w:b/>
              </w:rPr>
            </w:pPr>
            <w:r w:rsidRPr="00C34C53">
              <w:rPr>
                <w:b/>
              </w:rPr>
              <w:t>ИНФОРМАЦИОННАЯ КАРТА</w:t>
            </w:r>
          </w:p>
        </w:tc>
      </w:tr>
      <w:tr w:rsidR="00B74739" w:rsidRPr="00C34C53" w14:paraId="35C0547D" w14:textId="77777777" w:rsidTr="004B349A">
        <w:trPr>
          <w:trHeight w:val="20"/>
          <w:tblHeader/>
        </w:trPr>
        <w:tc>
          <w:tcPr>
            <w:tcW w:w="709" w:type="dxa"/>
            <w:shd w:val="clear" w:color="auto" w:fill="auto"/>
            <w:vAlign w:val="center"/>
          </w:tcPr>
          <w:p w14:paraId="7D9541A6" w14:textId="77777777" w:rsidR="00B74739" w:rsidRPr="00C34C53" w:rsidRDefault="00B74739" w:rsidP="00143952">
            <w:pPr>
              <w:keepLines/>
              <w:widowControl w:val="0"/>
              <w:suppressLineNumbers/>
              <w:suppressAutoHyphens/>
              <w:jc w:val="center"/>
              <w:rPr>
                <w:b/>
              </w:rPr>
            </w:pPr>
            <w:r w:rsidRPr="00C34C53">
              <w:rPr>
                <w:b/>
              </w:rPr>
              <w:t>№</w:t>
            </w:r>
          </w:p>
          <w:p w14:paraId="62046C59" w14:textId="77777777" w:rsidR="00B74739" w:rsidRPr="00C34C53" w:rsidRDefault="00B74739" w:rsidP="00143952">
            <w:pPr>
              <w:jc w:val="center"/>
              <w:rPr>
                <w:b/>
              </w:rPr>
            </w:pPr>
            <w:r w:rsidRPr="00C34C53">
              <w:rPr>
                <w:b/>
              </w:rPr>
              <w:t>пункта</w:t>
            </w:r>
          </w:p>
        </w:tc>
        <w:tc>
          <w:tcPr>
            <w:tcW w:w="2806" w:type="dxa"/>
            <w:shd w:val="clear" w:color="auto" w:fill="auto"/>
            <w:vAlign w:val="center"/>
          </w:tcPr>
          <w:p w14:paraId="5EBD73AA" w14:textId="77777777" w:rsidR="00B74739" w:rsidRPr="00C34C53" w:rsidRDefault="00B74739" w:rsidP="00143952">
            <w:pPr>
              <w:keepLines/>
              <w:widowControl w:val="0"/>
              <w:suppressLineNumbers/>
              <w:suppressAutoHyphens/>
              <w:jc w:val="center"/>
              <w:rPr>
                <w:b/>
              </w:rPr>
            </w:pPr>
            <w:r w:rsidRPr="00C34C53">
              <w:rPr>
                <w:b/>
              </w:rPr>
              <w:t>Наименование</w:t>
            </w:r>
          </w:p>
        </w:tc>
        <w:tc>
          <w:tcPr>
            <w:tcW w:w="6379" w:type="dxa"/>
            <w:shd w:val="clear" w:color="auto" w:fill="auto"/>
            <w:vAlign w:val="center"/>
          </w:tcPr>
          <w:p w14:paraId="250B18BA" w14:textId="77777777" w:rsidR="00B74739" w:rsidRPr="00C34C53" w:rsidRDefault="00B74739" w:rsidP="00143952">
            <w:pPr>
              <w:keepLines/>
              <w:widowControl w:val="0"/>
              <w:suppressLineNumbers/>
              <w:suppressAutoHyphens/>
              <w:jc w:val="center"/>
              <w:rPr>
                <w:b/>
              </w:rPr>
            </w:pPr>
            <w:r w:rsidRPr="00C34C53">
              <w:rPr>
                <w:b/>
              </w:rPr>
              <w:t>Информация</w:t>
            </w:r>
          </w:p>
        </w:tc>
      </w:tr>
      <w:tr w:rsidR="00B74739" w:rsidRPr="00C34C53" w14:paraId="78B55FBE" w14:textId="77777777" w:rsidTr="004B349A">
        <w:trPr>
          <w:trHeight w:val="20"/>
        </w:trPr>
        <w:tc>
          <w:tcPr>
            <w:tcW w:w="709" w:type="dxa"/>
            <w:shd w:val="clear" w:color="auto" w:fill="auto"/>
          </w:tcPr>
          <w:p w14:paraId="2E760CBD" w14:textId="77777777" w:rsidR="00B74739" w:rsidRPr="00C34C53" w:rsidRDefault="00B74739" w:rsidP="005731DD">
            <w:pPr>
              <w:numPr>
                <w:ilvl w:val="0"/>
                <w:numId w:val="1"/>
              </w:numPr>
              <w:autoSpaceDE/>
              <w:autoSpaceDN/>
              <w:spacing w:after="60"/>
              <w:jc w:val="center"/>
            </w:pPr>
            <w:bookmarkStart w:id="2" w:name="OLE_LINK116"/>
          </w:p>
        </w:tc>
        <w:tc>
          <w:tcPr>
            <w:tcW w:w="2806" w:type="dxa"/>
            <w:shd w:val="clear" w:color="auto" w:fill="auto"/>
          </w:tcPr>
          <w:p w14:paraId="01D37386" w14:textId="77777777" w:rsidR="00B74739" w:rsidRPr="00C34C53" w:rsidRDefault="007042E8" w:rsidP="00143952">
            <w:pPr>
              <w:keepLines/>
              <w:widowControl w:val="0"/>
              <w:suppressLineNumbers/>
              <w:suppressAutoHyphens/>
            </w:pPr>
            <w:r w:rsidRPr="00C34C53">
              <w:t>Наименование, место нахождения, почтовый адрес, адрес электронной почты, номер контактного телефона Заказчика</w:t>
            </w:r>
          </w:p>
        </w:tc>
        <w:tc>
          <w:tcPr>
            <w:tcW w:w="6379" w:type="dxa"/>
            <w:shd w:val="clear" w:color="auto" w:fill="auto"/>
          </w:tcPr>
          <w:p w14:paraId="3C072223" w14:textId="34B13BEB" w:rsidR="00B74739" w:rsidRPr="00C34C53" w:rsidRDefault="00B74739" w:rsidP="00ED10BE">
            <w:pPr>
              <w:tabs>
                <w:tab w:val="center" w:pos="3175"/>
              </w:tabs>
            </w:pPr>
          </w:p>
        </w:tc>
      </w:tr>
      <w:tr w:rsidR="00B74739" w:rsidRPr="00C34C53" w14:paraId="4F040127" w14:textId="77777777" w:rsidTr="004B349A">
        <w:trPr>
          <w:trHeight w:val="20"/>
        </w:trPr>
        <w:tc>
          <w:tcPr>
            <w:tcW w:w="709" w:type="dxa"/>
            <w:shd w:val="clear" w:color="auto" w:fill="auto"/>
          </w:tcPr>
          <w:p w14:paraId="612703B8" w14:textId="77777777" w:rsidR="00B74739" w:rsidRPr="00C34C53" w:rsidRDefault="00B74739" w:rsidP="005731DD">
            <w:pPr>
              <w:numPr>
                <w:ilvl w:val="0"/>
                <w:numId w:val="1"/>
              </w:numPr>
              <w:autoSpaceDE/>
              <w:autoSpaceDN/>
              <w:spacing w:after="60"/>
              <w:jc w:val="center"/>
            </w:pPr>
            <w:bookmarkStart w:id="3" w:name="_Toc375898290"/>
            <w:bookmarkStart w:id="4" w:name="_Toc375898874"/>
            <w:bookmarkStart w:id="5" w:name="_Toc375898291"/>
            <w:bookmarkStart w:id="6" w:name="_Toc375898875"/>
            <w:bookmarkEnd w:id="3"/>
            <w:bookmarkEnd w:id="4"/>
            <w:bookmarkEnd w:id="5"/>
            <w:bookmarkEnd w:id="6"/>
          </w:p>
        </w:tc>
        <w:tc>
          <w:tcPr>
            <w:tcW w:w="2806" w:type="dxa"/>
            <w:shd w:val="clear" w:color="auto" w:fill="auto"/>
          </w:tcPr>
          <w:p w14:paraId="30C681E3" w14:textId="77777777" w:rsidR="00B74739" w:rsidRPr="00C34C53" w:rsidRDefault="00B74739" w:rsidP="00143952">
            <w:pPr>
              <w:keepLines/>
              <w:widowControl w:val="0"/>
              <w:suppressLineNumbers/>
              <w:suppressAutoHyphens/>
            </w:pPr>
            <w:r w:rsidRPr="00C34C53">
              <w:t>Используемый способ определения поставщика (подрядчика, исполнителя)</w:t>
            </w:r>
          </w:p>
        </w:tc>
        <w:tc>
          <w:tcPr>
            <w:tcW w:w="6379" w:type="dxa"/>
            <w:shd w:val="clear" w:color="auto" w:fill="auto"/>
          </w:tcPr>
          <w:p w14:paraId="3DA77D47" w14:textId="77777777" w:rsidR="00334120" w:rsidRPr="00C34C53" w:rsidRDefault="00334120" w:rsidP="00334120">
            <w:pPr>
              <w:keepLines/>
              <w:widowControl w:val="0"/>
              <w:suppressLineNumbers/>
              <w:suppressAutoHyphens/>
            </w:pPr>
            <w:r w:rsidRPr="00C34C53">
              <w:t>Закупка у единственного поставщика только для субъектов малого и среднего предпринимательства</w:t>
            </w:r>
          </w:p>
          <w:p w14:paraId="04E136E7" w14:textId="77777777" w:rsidR="00B74739" w:rsidRPr="00C34C53" w:rsidRDefault="00B74739" w:rsidP="00143952">
            <w:pPr>
              <w:widowControl w:val="0"/>
              <w:suppressLineNumbers/>
              <w:suppressAutoHyphens/>
            </w:pPr>
          </w:p>
        </w:tc>
      </w:tr>
      <w:tr w:rsidR="00C34C53" w:rsidRPr="00C34C53" w14:paraId="7215290B" w14:textId="77777777" w:rsidTr="004B349A">
        <w:trPr>
          <w:trHeight w:val="20"/>
        </w:trPr>
        <w:tc>
          <w:tcPr>
            <w:tcW w:w="709" w:type="dxa"/>
            <w:shd w:val="clear" w:color="auto" w:fill="auto"/>
          </w:tcPr>
          <w:p w14:paraId="12A3DB66" w14:textId="77777777" w:rsidR="00C34C53" w:rsidRPr="00C34C53" w:rsidRDefault="00C34C53" w:rsidP="005731DD">
            <w:pPr>
              <w:numPr>
                <w:ilvl w:val="0"/>
                <w:numId w:val="1"/>
              </w:numPr>
              <w:autoSpaceDE/>
              <w:autoSpaceDN/>
              <w:spacing w:after="60"/>
              <w:jc w:val="center"/>
            </w:pPr>
          </w:p>
        </w:tc>
        <w:tc>
          <w:tcPr>
            <w:tcW w:w="2806" w:type="dxa"/>
            <w:shd w:val="clear" w:color="auto" w:fill="auto"/>
          </w:tcPr>
          <w:p w14:paraId="33248E01" w14:textId="73F17F52" w:rsidR="00C34C53" w:rsidRPr="00C34C53" w:rsidRDefault="00C34C53" w:rsidP="00143952">
            <w:pPr>
              <w:keepLines/>
              <w:widowControl w:val="0"/>
              <w:suppressLineNumbers/>
              <w:suppressAutoHyphens/>
            </w:pPr>
            <w:r w:rsidRPr="00C34C53">
              <w:t>Основание заключения договора с единственным поставщиком (исполнителем, подрядчиком)</w:t>
            </w:r>
          </w:p>
        </w:tc>
        <w:tc>
          <w:tcPr>
            <w:tcW w:w="6379" w:type="dxa"/>
            <w:shd w:val="clear" w:color="auto" w:fill="auto"/>
          </w:tcPr>
          <w:p w14:paraId="1C688DD0" w14:textId="22C640D5" w:rsidR="00C34C53" w:rsidRPr="00C34C53" w:rsidRDefault="00DE3B51" w:rsidP="00ED10BE">
            <w:pPr>
              <w:keepLines/>
              <w:widowControl w:val="0"/>
              <w:suppressLineNumbers/>
              <w:suppressAutoHyphens/>
            </w:pPr>
            <w:r>
              <w:t>П. 60.1</w:t>
            </w:r>
            <w:r w:rsidR="00C34C53" w:rsidRPr="00C34C53">
              <w:t>. Положения о закупках.</w:t>
            </w:r>
          </w:p>
        </w:tc>
      </w:tr>
      <w:tr w:rsidR="00CA2600" w:rsidRPr="00C34C53" w14:paraId="380B87CA" w14:textId="77777777" w:rsidTr="004B349A">
        <w:trPr>
          <w:trHeight w:val="20"/>
        </w:trPr>
        <w:tc>
          <w:tcPr>
            <w:tcW w:w="709" w:type="dxa"/>
            <w:shd w:val="clear" w:color="auto" w:fill="auto"/>
          </w:tcPr>
          <w:p w14:paraId="556CC123" w14:textId="77777777" w:rsidR="00CA2600" w:rsidRPr="00C34C53" w:rsidRDefault="00CA2600" w:rsidP="005731DD">
            <w:pPr>
              <w:numPr>
                <w:ilvl w:val="0"/>
                <w:numId w:val="1"/>
              </w:numPr>
              <w:autoSpaceDE/>
              <w:autoSpaceDN/>
              <w:spacing w:after="60"/>
              <w:jc w:val="center"/>
            </w:pPr>
          </w:p>
        </w:tc>
        <w:tc>
          <w:tcPr>
            <w:tcW w:w="2806" w:type="dxa"/>
            <w:shd w:val="clear" w:color="auto" w:fill="auto"/>
          </w:tcPr>
          <w:p w14:paraId="483A3960" w14:textId="702F4912" w:rsidR="00CA2600" w:rsidRPr="00C34C53" w:rsidRDefault="00CA2600" w:rsidP="00143952">
            <w:pPr>
              <w:keepLines/>
              <w:widowControl w:val="0"/>
              <w:suppressLineNumbers/>
              <w:suppressAutoHyphens/>
            </w:pPr>
            <w:r w:rsidRPr="00C34C53">
              <w:t>Ограничения, установленные в соответствии с Постановлением Правительства РФ от 11.12.2014 № 1352</w:t>
            </w:r>
          </w:p>
        </w:tc>
        <w:tc>
          <w:tcPr>
            <w:tcW w:w="6379" w:type="dxa"/>
            <w:shd w:val="clear" w:color="auto" w:fill="auto"/>
          </w:tcPr>
          <w:p w14:paraId="75E4D034" w14:textId="14CF9924" w:rsidR="00CA2600" w:rsidRPr="00C34C53" w:rsidRDefault="00CA2600" w:rsidP="00143952">
            <w:pPr>
              <w:keepLines/>
              <w:widowControl w:val="0"/>
              <w:suppressLineNumbers/>
              <w:suppressAutoHyphens/>
            </w:pPr>
            <w:r w:rsidRPr="00C34C53">
              <w:t>В соответствии с п. 20 Постановления Правительства РФ от 11.12.2014 № 1352 Заказчик указывает, что участниками закупки могут быть только субъекты малого и среднего предпринимательства</w:t>
            </w:r>
            <w:r w:rsidR="00883223" w:rsidRPr="00C34C53">
              <w:t xml:space="preserve"> (далее – СМСП)</w:t>
            </w:r>
            <w:r w:rsidRPr="00C34C53">
              <w:t>.</w:t>
            </w:r>
          </w:p>
          <w:p w14:paraId="7B32B5A5" w14:textId="77777777" w:rsidR="00883223" w:rsidRPr="00C34C53" w:rsidRDefault="00883223" w:rsidP="00143952">
            <w:pPr>
              <w:keepLines/>
              <w:widowControl w:val="0"/>
              <w:suppressLineNumbers/>
              <w:suppressAutoHyphens/>
            </w:pPr>
          </w:p>
          <w:p w14:paraId="7CB7F3A9" w14:textId="13148175" w:rsidR="00CA2600" w:rsidRPr="00C34C53" w:rsidRDefault="00883223" w:rsidP="00143952">
            <w:pPr>
              <w:keepLines/>
              <w:widowControl w:val="0"/>
              <w:suppressLineNumbers/>
              <w:suppressAutoHyphens/>
            </w:pPr>
            <w:r w:rsidRPr="00C34C53">
              <w:t>П</w:t>
            </w:r>
            <w:r w:rsidR="00A05390" w:rsidRPr="00C34C53">
              <w:t>равила подтверждения статуса СМ</w:t>
            </w:r>
            <w:r w:rsidRPr="00C34C53">
              <w:t>С</w:t>
            </w:r>
            <w:r w:rsidR="00A05390" w:rsidRPr="00C34C53">
              <w:t>П</w:t>
            </w:r>
            <w:r w:rsidRPr="00C34C53">
              <w:t>, а также иные требования и ус</w:t>
            </w:r>
            <w:r w:rsidR="00A15631" w:rsidRPr="00C34C53">
              <w:t>ловия проведения закупки для СМ</w:t>
            </w:r>
            <w:r w:rsidRPr="00C34C53">
              <w:t>С</w:t>
            </w:r>
            <w:r w:rsidR="00A15631" w:rsidRPr="00C34C53">
              <w:t>П</w:t>
            </w:r>
            <w:r w:rsidRPr="00C34C53">
              <w:t xml:space="preserve"> определяются Постановлением Правительства РФ от 11.12.2014 № 1352.</w:t>
            </w:r>
          </w:p>
        </w:tc>
      </w:tr>
      <w:tr w:rsidR="00C34C53" w:rsidRPr="00C34C53" w14:paraId="6C5A0F36" w14:textId="77777777" w:rsidTr="004B349A">
        <w:trPr>
          <w:trHeight w:val="20"/>
        </w:trPr>
        <w:tc>
          <w:tcPr>
            <w:tcW w:w="709" w:type="dxa"/>
            <w:shd w:val="clear" w:color="auto" w:fill="auto"/>
          </w:tcPr>
          <w:p w14:paraId="6E374979" w14:textId="77777777" w:rsidR="00C34C53" w:rsidRPr="00C34C53" w:rsidRDefault="00C34C53" w:rsidP="00C34C53">
            <w:pPr>
              <w:numPr>
                <w:ilvl w:val="0"/>
                <w:numId w:val="1"/>
              </w:numPr>
              <w:autoSpaceDE/>
              <w:autoSpaceDN/>
              <w:spacing w:after="60"/>
              <w:jc w:val="center"/>
            </w:pPr>
          </w:p>
        </w:tc>
        <w:tc>
          <w:tcPr>
            <w:tcW w:w="2806" w:type="dxa"/>
            <w:shd w:val="clear" w:color="auto" w:fill="auto"/>
          </w:tcPr>
          <w:p w14:paraId="5A0AA01D" w14:textId="2B5F675B" w:rsidR="00C34C53" w:rsidRPr="00C34C53" w:rsidRDefault="00C34C53" w:rsidP="00C34C53">
            <w:pPr>
              <w:keepLines/>
              <w:widowControl w:val="0"/>
              <w:suppressLineNumbers/>
              <w:suppressAutoHyphens/>
            </w:pPr>
            <w:r w:rsidRPr="00C34C53">
              <w:t>Адрес Электронного магазина в информационно-телекоммуникационной сети Интернет</w:t>
            </w:r>
          </w:p>
        </w:tc>
        <w:tc>
          <w:tcPr>
            <w:tcW w:w="6379" w:type="dxa"/>
            <w:shd w:val="clear" w:color="auto" w:fill="auto"/>
          </w:tcPr>
          <w:p w14:paraId="64AD6DCC" w14:textId="060CC50F" w:rsidR="00C34C53" w:rsidRPr="00C34C53" w:rsidRDefault="00C34C53" w:rsidP="00C34C53">
            <w:pPr>
              <w:keepLines/>
              <w:widowControl w:val="0"/>
              <w:suppressLineNumbers/>
              <w:suppressAutoHyphens/>
            </w:pPr>
            <w:r w:rsidRPr="00C34C53">
              <w:t>https://market.mosreg.ru/</w:t>
            </w:r>
          </w:p>
        </w:tc>
      </w:tr>
      <w:tr w:rsidR="007042E8" w:rsidRPr="00C34C53" w14:paraId="6627C0A5" w14:textId="77777777" w:rsidTr="004B349A">
        <w:trPr>
          <w:trHeight w:val="20"/>
        </w:trPr>
        <w:tc>
          <w:tcPr>
            <w:tcW w:w="709" w:type="dxa"/>
            <w:shd w:val="clear" w:color="auto" w:fill="auto"/>
          </w:tcPr>
          <w:p w14:paraId="67AD08B6" w14:textId="77777777" w:rsidR="007042E8" w:rsidRPr="00C34C53" w:rsidRDefault="007042E8" w:rsidP="005731DD">
            <w:pPr>
              <w:numPr>
                <w:ilvl w:val="0"/>
                <w:numId w:val="1"/>
              </w:numPr>
              <w:autoSpaceDE/>
              <w:autoSpaceDN/>
              <w:spacing w:after="60"/>
              <w:jc w:val="center"/>
            </w:pPr>
          </w:p>
        </w:tc>
        <w:tc>
          <w:tcPr>
            <w:tcW w:w="2806" w:type="dxa"/>
            <w:shd w:val="clear" w:color="auto" w:fill="auto"/>
          </w:tcPr>
          <w:p w14:paraId="74341C42" w14:textId="1EF64874" w:rsidR="007042E8" w:rsidRPr="00C34C53" w:rsidRDefault="005F65BF" w:rsidP="00143952">
            <w:pPr>
              <w:keepLines/>
              <w:widowControl w:val="0"/>
              <w:suppressLineNumbers/>
              <w:suppressAutoHyphens/>
            </w:pPr>
            <w:r w:rsidRPr="00C34C53">
              <w:t>Требования к качеству, техническим и функциональным характеристикам</w:t>
            </w:r>
            <w:r w:rsidR="00DA24D4" w:rsidRPr="00C34C53">
              <w:t xml:space="preserve"> </w:t>
            </w:r>
            <w:r w:rsidRPr="00C34C53">
              <w:t>(потребительским свойствам), а также эксплуатационным характеристикам (при необходимости) товара (работы, услуги), к размерам, упаковке, отгрузке, товара, к результатам работы, установленные Заказчиком иные требования, связанные с определением соответствия</w:t>
            </w:r>
            <w:r w:rsidR="00DA24D4" w:rsidRPr="00C34C53">
              <w:t xml:space="preserve"> поставляемого товара, выполняемой работы, оказываемой услуги потребностям Заказчика.</w:t>
            </w:r>
          </w:p>
        </w:tc>
        <w:tc>
          <w:tcPr>
            <w:tcW w:w="6379" w:type="dxa"/>
            <w:shd w:val="clear" w:color="auto" w:fill="auto"/>
          </w:tcPr>
          <w:p w14:paraId="7B402065" w14:textId="16C6E0DB" w:rsidR="007042E8" w:rsidRPr="00C34C53" w:rsidRDefault="00DA24D4" w:rsidP="00380EBD">
            <w:pPr>
              <w:ind w:firstLine="288"/>
              <w:jc w:val="both"/>
            </w:pPr>
            <w:r w:rsidRPr="00C34C53">
              <w:t>Требования заказчика к оказанию услуг (поставке товара, выполнению работ) изложены в Приложении 5 к Проекту Договора «Техническое задание».</w:t>
            </w:r>
          </w:p>
        </w:tc>
      </w:tr>
      <w:tr w:rsidR="005324BF" w:rsidRPr="00C34C53" w14:paraId="4F1651A7" w14:textId="77777777" w:rsidTr="004B349A">
        <w:trPr>
          <w:trHeight w:val="20"/>
        </w:trPr>
        <w:tc>
          <w:tcPr>
            <w:tcW w:w="709" w:type="dxa"/>
            <w:shd w:val="clear" w:color="auto" w:fill="auto"/>
          </w:tcPr>
          <w:p w14:paraId="1E1660D2" w14:textId="77777777" w:rsidR="005324BF" w:rsidRPr="00C34C53" w:rsidRDefault="005324BF" w:rsidP="005731DD">
            <w:pPr>
              <w:numPr>
                <w:ilvl w:val="0"/>
                <w:numId w:val="1"/>
              </w:numPr>
              <w:autoSpaceDE/>
              <w:autoSpaceDN/>
              <w:spacing w:after="60"/>
              <w:jc w:val="center"/>
            </w:pPr>
          </w:p>
        </w:tc>
        <w:tc>
          <w:tcPr>
            <w:tcW w:w="2806" w:type="dxa"/>
            <w:shd w:val="clear" w:color="auto" w:fill="auto"/>
          </w:tcPr>
          <w:p w14:paraId="5B8D1AD3" w14:textId="0A0ABA1A" w:rsidR="005324BF" w:rsidRPr="00C34C53" w:rsidRDefault="00DA24D4" w:rsidP="00143952">
            <w:pPr>
              <w:keepLines/>
              <w:widowControl w:val="0"/>
              <w:suppressLineNumbers/>
              <w:suppressAutoHyphens/>
            </w:pPr>
            <w:r w:rsidRPr="00C34C53">
              <w:t>Условия и сроки (периоды) поставки товара, оказания услуг, выполнения работ</w:t>
            </w:r>
          </w:p>
        </w:tc>
        <w:tc>
          <w:tcPr>
            <w:tcW w:w="6379" w:type="dxa"/>
            <w:shd w:val="clear" w:color="auto" w:fill="auto"/>
          </w:tcPr>
          <w:p w14:paraId="0CFFDEE3" w14:textId="242932AC" w:rsidR="00380EBD" w:rsidRPr="00C34C53" w:rsidRDefault="00DA24D4" w:rsidP="006610D5">
            <w:pPr>
              <w:ind w:firstLine="288"/>
              <w:jc w:val="both"/>
              <w:rPr>
                <w:color w:val="000000"/>
              </w:rPr>
            </w:pPr>
            <w:r w:rsidRPr="00C34C53">
              <w:rPr>
                <w:color w:val="000000"/>
              </w:rPr>
              <w:t xml:space="preserve">Сведения указаны в Таблице 2.1. </w:t>
            </w:r>
            <w:r w:rsidR="006610D5" w:rsidRPr="00C34C53">
              <w:rPr>
                <w:color w:val="000000"/>
              </w:rPr>
              <w:t xml:space="preserve">подраздела 1.1. «Обязательства по оказанию услуг» раздела 1. «График выполнения обязательств по договору» приложения 2 к Договору «Сведения об обязательствах сторон и порядке оплаты» </w:t>
            </w:r>
          </w:p>
        </w:tc>
      </w:tr>
      <w:tr w:rsidR="006610D5" w:rsidRPr="00C34C53" w14:paraId="027124BB" w14:textId="77777777" w:rsidTr="004B349A">
        <w:trPr>
          <w:trHeight w:val="20"/>
        </w:trPr>
        <w:tc>
          <w:tcPr>
            <w:tcW w:w="709" w:type="dxa"/>
            <w:shd w:val="clear" w:color="auto" w:fill="auto"/>
          </w:tcPr>
          <w:p w14:paraId="1E9C2AD6" w14:textId="77777777" w:rsidR="006610D5" w:rsidRPr="00C34C53" w:rsidRDefault="006610D5" w:rsidP="005731DD">
            <w:pPr>
              <w:numPr>
                <w:ilvl w:val="0"/>
                <w:numId w:val="1"/>
              </w:numPr>
              <w:autoSpaceDE/>
              <w:autoSpaceDN/>
              <w:spacing w:after="60"/>
              <w:jc w:val="center"/>
            </w:pPr>
          </w:p>
        </w:tc>
        <w:tc>
          <w:tcPr>
            <w:tcW w:w="2806" w:type="dxa"/>
            <w:shd w:val="clear" w:color="auto" w:fill="auto"/>
          </w:tcPr>
          <w:p w14:paraId="682419CC" w14:textId="265E9551" w:rsidR="006610D5" w:rsidRPr="00C34C53" w:rsidRDefault="006610D5" w:rsidP="00143952">
            <w:pPr>
              <w:keepLines/>
              <w:widowControl w:val="0"/>
              <w:suppressLineNumbers/>
              <w:suppressAutoHyphens/>
            </w:pPr>
            <w:r w:rsidRPr="00C34C53">
              <w:t>Форма, сроки и порядок оплаты товара, работы и услуги.</w:t>
            </w:r>
          </w:p>
        </w:tc>
        <w:tc>
          <w:tcPr>
            <w:tcW w:w="6379" w:type="dxa"/>
            <w:shd w:val="clear" w:color="auto" w:fill="auto"/>
          </w:tcPr>
          <w:p w14:paraId="4BFEA0F1" w14:textId="2DCC0E38" w:rsidR="006610D5" w:rsidRPr="00C34C53" w:rsidRDefault="006610D5" w:rsidP="006610D5">
            <w:pPr>
              <w:ind w:firstLine="288"/>
              <w:jc w:val="both"/>
              <w:rPr>
                <w:color w:val="000000"/>
              </w:rPr>
            </w:pPr>
            <w:r w:rsidRPr="00C34C53">
              <w:rPr>
                <w:color w:val="000000"/>
              </w:rPr>
              <w:t xml:space="preserve">Сведения указаны в </w:t>
            </w:r>
            <w:r w:rsidR="0095312F" w:rsidRPr="00C34C53">
              <w:rPr>
                <w:color w:val="000000"/>
              </w:rPr>
              <w:t>Таблице 2.2. раздела 2. «Порядок и сроки оплаты» приложения 2 к Договору «Сведения об обязательствах сторон и порядке оплаты»</w:t>
            </w:r>
          </w:p>
        </w:tc>
      </w:tr>
      <w:tr w:rsidR="007E4F99" w:rsidRPr="00C34C53" w14:paraId="40F8FEF0" w14:textId="77777777" w:rsidTr="004B349A">
        <w:trPr>
          <w:trHeight w:val="20"/>
        </w:trPr>
        <w:tc>
          <w:tcPr>
            <w:tcW w:w="709" w:type="dxa"/>
            <w:shd w:val="clear" w:color="auto" w:fill="auto"/>
          </w:tcPr>
          <w:p w14:paraId="26474D6F" w14:textId="77777777" w:rsidR="007E4F99" w:rsidRPr="00C34C53" w:rsidRDefault="007E4F99" w:rsidP="005731DD">
            <w:pPr>
              <w:numPr>
                <w:ilvl w:val="0"/>
                <w:numId w:val="1"/>
              </w:numPr>
              <w:autoSpaceDE/>
              <w:autoSpaceDN/>
              <w:spacing w:after="60"/>
              <w:jc w:val="center"/>
            </w:pPr>
          </w:p>
        </w:tc>
        <w:tc>
          <w:tcPr>
            <w:tcW w:w="2806" w:type="dxa"/>
            <w:shd w:val="clear" w:color="auto" w:fill="auto"/>
          </w:tcPr>
          <w:p w14:paraId="18726608" w14:textId="3D5E8131" w:rsidR="007E4F99" w:rsidRPr="00C34C53" w:rsidRDefault="0095312F" w:rsidP="00143952">
            <w:pPr>
              <w:keepLines/>
              <w:widowControl w:val="0"/>
              <w:suppressLineNumbers/>
              <w:suppressAutoHyphens/>
            </w:pPr>
            <w:r w:rsidRPr="00C34C53">
              <w:t>Обоснование и порядок формирования цены договора.</w:t>
            </w:r>
          </w:p>
        </w:tc>
        <w:tc>
          <w:tcPr>
            <w:tcW w:w="6379" w:type="dxa"/>
            <w:shd w:val="clear" w:color="auto" w:fill="auto"/>
          </w:tcPr>
          <w:p w14:paraId="77C0F80D" w14:textId="0ACB363A" w:rsidR="007E4F99" w:rsidRPr="00C34C53" w:rsidRDefault="0095312F" w:rsidP="0095312F">
            <w:pPr>
              <w:jc w:val="both"/>
            </w:pPr>
            <w:r w:rsidRPr="00C34C53">
              <w:t xml:space="preserve">Используемый метод определения цены - Метод сопоставимых рыночных цен (анализа рынка).                                                                                          В соответствии с Положением о закупках товаров, работ, услуг Заказчика и Принципами формирования цен договоров, заключаемых с </w:t>
            </w:r>
            <w:r w:rsidRPr="00C34C53">
              <w:lastRenderedPageBreak/>
              <w:t>единственным поставщиком метод сопоставимых рыночных цен является приоритетным для определения цены договора, заключаемого с единственным поставщиком. Сведения с обоснованием выбора поставщика, а также со сравнением цен приведены в Приложении 6 к Договору «Обоснование цены Договора». В целях экономии средств Заказчиком принято решение заключить договор с исполнителем, предложившим наименьшую цену.</w:t>
            </w:r>
          </w:p>
        </w:tc>
      </w:tr>
      <w:tr w:rsidR="00334120" w:rsidRPr="00C34C53" w14:paraId="1A116B17" w14:textId="77777777" w:rsidTr="004B349A">
        <w:trPr>
          <w:trHeight w:val="20"/>
        </w:trPr>
        <w:tc>
          <w:tcPr>
            <w:tcW w:w="709" w:type="dxa"/>
            <w:shd w:val="clear" w:color="auto" w:fill="auto"/>
          </w:tcPr>
          <w:p w14:paraId="5F950BC4" w14:textId="77777777" w:rsidR="00334120" w:rsidRPr="00C34C53" w:rsidRDefault="00334120" w:rsidP="00334120">
            <w:pPr>
              <w:numPr>
                <w:ilvl w:val="0"/>
                <w:numId w:val="1"/>
              </w:numPr>
              <w:autoSpaceDE/>
              <w:autoSpaceDN/>
              <w:spacing w:after="60"/>
              <w:jc w:val="center"/>
            </w:pPr>
            <w:bookmarkStart w:id="7" w:name="_Toc375898292"/>
            <w:bookmarkStart w:id="8" w:name="_Toc375898876"/>
            <w:bookmarkEnd w:id="7"/>
            <w:bookmarkEnd w:id="8"/>
          </w:p>
        </w:tc>
        <w:tc>
          <w:tcPr>
            <w:tcW w:w="2806" w:type="dxa"/>
            <w:shd w:val="clear" w:color="auto" w:fill="auto"/>
          </w:tcPr>
          <w:p w14:paraId="73F14D78" w14:textId="2AB5BEB0" w:rsidR="00334120" w:rsidRPr="00C34C53" w:rsidRDefault="00334120" w:rsidP="00334120">
            <w:r w:rsidRPr="00C34C53">
              <w:t>Требования к единственному участнику</w:t>
            </w:r>
          </w:p>
        </w:tc>
        <w:tc>
          <w:tcPr>
            <w:tcW w:w="6379" w:type="dxa"/>
            <w:shd w:val="clear" w:color="auto" w:fill="auto"/>
          </w:tcPr>
          <w:p w14:paraId="0B35EAAF" w14:textId="150EA5DB" w:rsidR="00334120" w:rsidRPr="00C34C53" w:rsidRDefault="00334120" w:rsidP="00334120">
            <w:pPr>
              <w:pStyle w:val="ConsPlusNormal"/>
              <w:ind w:firstLine="709"/>
              <w:jc w:val="both"/>
              <w:rPr>
                <w:rFonts w:ascii="Times New Roman" w:hAnsi="Times New Roman"/>
                <w:sz w:val="20"/>
              </w:rPr>
            </w:pPr>
            <w:r w:rsidRPr="00C34C53">
              <w:rPr>
                <w:rFonts w:ascii="Times New Roman" w:hAnsi="Times New Roman"/>
                <w:sz w:val="20"/>
              </w:rPr>
              <w:t>1. соответствие участников закупок требованиям, устанавливаемым законодательством Российской Федерации к лицам, осуществляющим поставки товаров, выполнение работ, оказание услуг, являющихся предметом закупки (в том числе наличие лицензии на осуществление), а именно, обладать лицензией, действующей на момент подачи заявки, подтверждающую наличие полномочий на осуществление видов охранных услуг, указанных в пункте 3 Технического задания, либо обладание полномочиями на оказание таких охранных услуг, предоставленных нормативными правовыми актами (для государственных охранных предприятий и организаций)</w:t>
            </w:r>
          </w:p>
          <w:p w14:paraId="2E78F93E" w14:textId="77777777" w:rsidR="00334120" w:rsidRPr="00C34C53" w:rsidRDefault="00334120" w:rsidP="00334120">
            <w:pPr>
              <w:pStyle w:val="ConsPlusNormal"/>
              <w:ind w:firstLine="709"/>
              <w:jc w:val="both"/>
              <w:rPr>
                <w:rFonts w:ascii="Times New Roman" w:hAnsi="Times New Roman"/>
                <w:sz w:val="20"/>
              </w:rPr>
            </w:pPr>
            <w:r w:rsidRPr="00C34C53">
              <w:rPr>
                <w:rFonts w:ascii="Times New Roman" w:hAnsi="Times New Roman"/>
                <w:sz w:val="20"/>
              </w:rPr>
              <w:t>2.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физического лица, в том числе индивидуального предпринимателя, банкротом и об открытии конкурсного производства;</w:t>
            </w:r>
          </w:p>
          <w:p w14:paraId="71FE85CE" w14:textId="77777777" w:rsidR="00334120" w:rsidRPr="00C34C53" w:rsidRDefault="00334120" w:rsidP="00334120">
            <w:pPr>
              <w:pStyle w:val="ConsPlusNormal"/>
              <w:ind w:firstLine="709"/>
              <w:jc w:val="both"/>
              <w:rPr>
                <w:rFonts w:ascii="Times New Roman" w:hAnsi="Times New Roman"/>
                <w:sz w:val="20"/>
              </w:rPr>
            </w:pPr>
            <w:r w:rsidRPr="00C34C53">
              <w:rPr>
                <w:rFonts w:ascii="Times New Roman" w:hAnsi="Times New Roman"/>
                <w:sz w:val="20"/>
              </w:rPr>
              <w:t>3. 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конкурентной закупке;</w:t>
            </w:r>
          </w:p>
          <w:p w14:paraId="4C601836" w14:textId="77777777" w:rsidR="00334120" w:rsidRPr="00C34C53" w:rsidRDefault="00334120" w:rsidP="00334120">
            <w:pPr>
              <w:pStyle w:val="ConsPlusNormal"/>
              <w:ind w:firstLine="709"/>
              <w:jc w:val="both"/>
              <w:rPr>
                <w:rFonts w:ascii="Times New Roman" w:hAnsi="Times New Roman"/>
                <w:sz w:val="20"/>
              </w:rPr>
            </w:pPr>
            <w:r w:rsidRPr="00C34C53">
              <w:rPr>
                <w:rFonts w:ascii="Times New Roman" w:hAnsi="Times New Roman"/>
                <w:sz w:val="20"/>
              </w:rPr>
              <w:t>4. обладание участником закупки исключительными правами на результаты интеллектуальной деятельности (или правом использования указанных результатов с возможностью предоставления такого права третьим лицам), если в связи с исполнением договора Заказчик приобретает права на результаты интеллектуальной деятельности (или получает право использования указанных результатов), за исключением случаев заключения договора на создание произведений литературы или искусства (за исключением программ для электронно-вычислительных машин, баз данных), исполнения, а также заключения договоров на финансирование проката или показа национального фильма;</w:t>
            </w:r>
          </w:p>
          <w:p w14:paraId="1D8DAA82" w14:textId="77777777" w:rsidR="00334120" w:rsidRPr="00C34C53" w:rsidRDefault="00334120" w:rsidP="00334120">
            <w:pPr>
              <w:pStyle w:val="ConsPlusNormal"/>
              <w:ind w:firstLine="709"/>
              <w:jc w:val="both"/>
              <w:rPr>
                <w:rFonts w:ascii="Times New Roman" w:hAnsi="Times New Roman"/>
                <w:sz w:val="20"/>
              </w:rPr>
            </w:pPr>
            <w:r w:rsidRPr="00C34C53">
              <w:rPr>
                <w:rFonts w:ascii="Times New Roman" w:hAnsi="Times New Roman"/>
                <w:sz w:val="20"/>
              </w:rPr>
              <w:t>5.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25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подано заявление об обжаловании указанных недоимки, задолженности и решение по такому заявлению на дату рассмотрения заявки на участие в конкурентной закупке не принято;</w:t>
            </w:r>
          </w:p>
          <w:p w14:paraId="5ED2FD5D" w14:textId="77777777" w:rsidR="00334120" w:rsidRPr="00C34C53" w:rsidRDefault="00334120" w:rsidP="00334120">
            <w:pPr>
              <w:pStyle w:val="ConsPlusNormal"/>
              <w:ind w:firstLine="709"/>
              <w:jc w:val="both"/>
              <w:rPr>
                <w:rFonts w:ascii="Times New Roman" w:hAnsi="Times New Roman"/>
                <w:sz w:val="20"/>
              </w:rPr>
            </w:pPr>
            <w:r w:rsidRPr="00C34C53">
              <w:rPr>
                <w:rFonts w:ascii="Times New Roman" w:hAnsi="Times New Roman"/>
                <w:sz w:val="20"/>
              </w:rPr>
              <w:t xml:space="preserve">6. отсутствие у участника закупки - физического лица либо у руководителя, членов коллегиального исполнительного органа и (или) </w:t>
            </w:r>
            <w:r w:rsidRPr="00C34C53">
              <w:rPr>
                <w:rFonts w:ascii="Times New Roman" w:hAnsi="Times New Roman"/>
                <w:sz w:val="20"/>
              </w:rPr>
              <w:lastRenderedPageBreak/>
              <w:t>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5F4EC534" w14:textId="77777777" w:rsidR="00334120" w:rsidRPr="00C34C53" w:rsidRDefault="00334120" w:rsidP="00334120">
            <w:pPr>
              <w:pStyle w:val="ConsPlusNormal"/>
              <w:ind w:firstLine="709"/>
              <w:jc w:val="both"/>
              <w:rPr>
                <w:rFonts w:ascii="Times New Roman" w:hAnsi="Times New Roman"/>
                <w:sz w:val="20"/>
              </w:rPr>
            </w:pPr>
            <w:r w:rsidRPr="00C34C53">
              <w:rPr>
                <w:rFonts w:ascii="Times New Roman" w:hAnsi="Times New Roman"/>
                <w:sz w:val="20"/>
              </w:rPr>
              <w:t>7.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конкурентной закупки состоят в браке с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лиц. Под выгодоприобретателями понимаются лица, владеющие напрямую или косвенно (через юридическое лицо или через несколько юридических лиц) более чем 10 процентами голосующих акций хозяйственного общества либо долей, превышающей 10 процентов в уставном капитале хозяйственного общества;</w:t>
            </w:r>
          </w:p>
          <w:p w14:paraId="6BF055B9" w14:textId="77777777" w:rsidR="00334120" w:rsidRPr="00C34C53" w:rsidRDefault="00334120" w:rsidP="00334120">
            <w:pPr>
              <w:pStyle w:val="ConsPlusNormal"/>
              <w:ind w:firstLine="459"/>
              <w:jc w:val="both"/>
              <w:rPr>
                <w:rFonts w:ascii="Times New Roman" w:hAnsi="Times New Roman"/>
                <w:sz w:val="20"/>
              </w:rPr>
            </w:pPr>
            <w:r w:rsidRPr="00C34C53">
              <w:rPr>
                <w:rFonts w:ascii="Times New Roman" w:hAnsi="Times New Roman"/>
                <w:sz w:val="20"/>
              </w:rPr>
              <w:t>8. участник закупки не является офшорной компанией;</w:t>
            </w:r>
          </w:p>
          <w:p w14:paraId="7E158161" w14:textId="77777777" w:rsidR="00334120" w:rsidRPr="00C34C53" w:rsidRDefault="00334120" w:rsidP="00334120">
            <w:pPr>
              <w:keepLines/>
              <w:widowControl w:val="0"/>
              <w:suppressLineNumbers/>
              <w:suppressAutoHyphens/>
              <w:ind w:firstLine="533"/>
              <w:jc w:val="both"/>
            </w:pPr>
            <w:r w:rsidRPr="00C34C53">
              <w:t>9. отсутствие у участника закупки ограничений для участия в закупках, установленных законодательством Российской Федерации.</w:t>
            </w:r>
          </w:p>
        </w:tc>
      </w:tr>
      <w:tr w:rsidR="00334120" w:rsidRPr="00C34C53" w14:paraId="0CA2B52E" w14:textId="77777777" w:rsidTr="004B349A">
        <w:trPr>
          <w:trHeight w:val="20"/>
        </w:trPr>
        <w:tc>
          <w:tcPr>
            <w:tcW w:w="709" w:type="dxa"/>
            <w:shd w:val="clear" w:color="auto" w:fill="auto"/>
          </w:tcPr>
          <w:p w14:paraId="55EA73D1" w14:textId="77777777" w:rsidR="00334120" w:rsidRPr="00C34C53" w:rsidRDefault="00334120" w:rsidP="00334120">
            <w:pPr>
              <w:numPr>
                <w:ilvl w:val="0"/>
                <w:numId w:val="1"/>
              </w:numPr>
              <w:autoSpaceDE/>
              <w:autoSpaceDN/>
              <w:spacing w:after="60"/>
              <w:jc w:val="center"/>
            </w:pPr>
            <w:bookmarkStart w:id="9" w:name="_Toc375898296"/>
            <w:bookmarkStart w:id="10" w:name="_Toc375898880"/>
            <w:bookmarkEnd w:id="9"/>
            <w:bookmarkEnd w:id="10"/>
          </w:p>
        </w:tc>
        <w:tc>
          <w:tcPr>
            <w:tcW w:w="2806" w:type="dxa"/>
            <w:shd w:val="clear" w:color="auto" w:fill="auto"/>
          </w:tcPr>
          <w:p w14:paraId="1E69FAB6" w14:textId="77777777" w:rsidR="00334120" w:rsidRPr="00C34C53" w:rsidRDefault="00334120" w:rsidP="00334120">
            <w:pPr>
              <w:pStyle w:val="ConsPlusNormal"/>
              <w:rPr>
                <w:rFonts w:ascii="Times New Roman" w:hAnsi="Times New Roman"/>
                <w:color w:val="auto"/>
                <w:sz w:val="20"/>
              </w:rPr>
            </w:pPr>
            <w:r w:rsidRPr="00C34C53">
              <w:rPr>
                <w:rFonts w:ascii="Times New Roman" w:hAnsi="Times New Roman"/>
                <w:color w:val="auto"/>
                <w:sz w:val="20"/>
              </w:rPr>
              <w:t>Размер обеспечения исполнения договора и (или) обеспечения исполнения гарантийных обязательств, срок и порядок их предоставления в случае, если Заказчиком установлено требование обеспечения исполнения договора и (или) обеспечения исполнения гарантийных обязательств.</w:t>
            </w:r>
          </w:p>
        </w:tc>
        <w:tc>
          <w:tcPr>
            <w:tcW w:w="6379" w:type="dxa"/>
            <w:shd w:val="clear" w:color="auto" w:fill="auto"/>
          </w:tcPr>
          <w:p w14:paraId="238737CF" w14:textId="77777777" w:rsidR="00334120" w:rsidRPr="00C34C53" w:rsidRDefault="00334120" w:rsidP="00334120">
            <w:pPr>
              <w:keepLines/>
              <w:widowControl w:val="0"/>
              <w:suppressLineNumbers/>
              <w:suppressAutoHyphens/>
              <w:jc w:val="both"/>
            </w:pPr>
            <w:r w:rsidRPr="00C34C53">
              <w:t xml:space="preserve">Обеспечение исполнения: </w:t>
            </w:r>
          </w:p>
          <w:p w14:paraId="1574C8F5" w14:textId="5101A344" w:rsidR="00334120" w:rsidRPr="00C34C53" w:rsidRDefault="00334120" w:rsidP="00334120">
            <w:pPr>
              <w:keepLines/>
              <w:widowControl w:val="0"/>
              <w:suppressLineNumbers/>
              <w:suppressAutoHyphens/>
              <w:jc w:val="both"/>
              <w:rPr>
                <w:b/>
              </w:rPr>
            </w:pPr>
            <w:r w:rsidRPr="00C34C53">
              <w:rPr>
                <w:b/>
              </w:rPr>
              <w:t>Не требуется</w:t>
            </w:r>
          </w:p>
          <w:p w14:paraId="3C4E20CB" w14:textId="77777777" w:rsidR="00334120" w:rsidRPr="00C34C53" w:rsidRDefault="00334120" w:rsidP="00334120">
            <w:pPr>
              <w:keepLines/>
              <w:widowControl w:val="0"/>
              <w:suppressLineNumbers/>
              <w:suppressAutoHyphens/>
              <w:jc w:val="both"/>
            </w:pPr>
          </w:p>
          <w:p w14:paraId="62C3CD2A" w14:textId="7BDDEC7D" w:rsidR="00334120" w:rsidRPr="00C34C53" w:rsidRDefault="00334120" w:rsidP="00334120">
            <w:pPr>
              <w:pStyle w:val="ConsPlusNormal"/>
              <w:ind w:firstLine="317"/>
              <w:jc w:val="both"/>
              <w:rPr>
                <w:rFonts w:ascii="Times New Roman" w:hAnsi="Times New Roman"/>
                <w:sz w:val="20"/>
              </w:rPr>
            </w:pPr>
          </w:p>
        </w:tc>
      </w:tr>
      <w:tr w:rsidR="00334120" w:rsidRPr="00C34C53" w14:paraId="4F026B7E" w14:textId="77777777" w:rsidTr="004B349A">
        <w:trPr>
          <w:trHeight w:val="20"/>
        </w:trPr>
        <w:tc>
          <w:tcPr>
            <w:tcW w:w="709" w:type="dxa"/>
            <w:shd w:val="clear" w:color="auto" w:fill="auto"/>
          </w:tcPr>
          <w:p w14:paraId="543AC3C0" w14:textId="77777777" w:rsidR="00334120" w:rsidRPr="00C34C53" w:rsidRDefault="00334120" w:rsidP="00334120">
            <w:pPr>
              <w:numPr>
                <w:ilvl w:val="0"/>
                <w:numId w:val="1"/>
              </w:numPr>
              <w:autoSpaceDE/>
              <w:autoSpaceDN/>
              <w:spacing w:after="60"/>
              <w:jc w:val="center"/>
            </w:pPr>
          </w:p>
        </w:tc>
        <w:tc>
          <w:tcPr>
            <w:tcW w:w="2806" w:type="dxa"/>
            <w:shd w:val="clear" w:color="auto" w:fill="auto"/>
          </w:tcPr>
          <w:p w14:paraId="6D7475EA" w14:textId="3061CF95" w:rsidR="00334120" w:rsidRPr="00C34C53" w:rsidRDefault="00334120" w:rsidP="00334120">
            <w:pPr>
              <w:pStyle w:val="ConsPlusNormal"/>
              <w:rPr>
                <w:rFonts w:ascii="Times New Roman" w:hAnsi="Times New Roman"/>
                <w:color w:val="auto"/>
                <w:sz w:val="20"/>
              </w:rPr>
            </w:pPr>
            <w:r w:rsidRPr="00C34C53">
              <w:rPr>
                <w:rFonts w:ascii="Times New Roman" w:hAnsi="Times New Roman"/>
                <w:color w:val="auto"/>
                <w:sz w:val="20"/>
              </w:rPr>
              <w:t>Реквизиты счета для перечисления денежных средств в качестве обеспечения исполнения договора, реквизиты для оформления банковской гарантии в качестве обеспечения исполнения договора</w:t>
            </w:r>
          </w:p>
        </w:tc>
        <w:tc>
          <w:tcPr>
            <w:tcW w:w="6379" w:type="dxa"/>
            <w:shd w:val="clear" w:color="auto" w:fill="auto"/>
          </w:tcPr>
          <w:p w14:paraId="27DC71B1" w14:textId="78944488" w:rsidR="00334120" w:rsidRPr="00C34C53" w:rsidRDefault="00334120" w:rsidP="00334120"/>
        </w:tc>
      </w:tr>
      <w:tr w:rsidR="00334120" w:rsidRPr="00C34C53" w14:paraId="7FD68DC1" w14:textId="77777777" w:rsidTr="004B349A">
        <w:trPr>
          <w:trHeight w:val="20"/>
        </w:trPr>
        <w:tc>
          <w:tcPr>
            <w:tcW w:w="709" w:type="dxa"/>
            <w:shd w:val="clear" w:color="auto" w:fill="auto"/>
          </w:tcPr>
          <w:p w14:paraId="590D4EEC" w14:textId="77777777" w:rsidR="00334120" w:rsidRPr="00C34C53" w:rsidRDefault="00334120" w:rsidP="00334120">
            <w:pPr>
              <w:numPr>
                <w:ilvl w:val="0"/>
                <w:numId w:val="1"/>
              </w:numPr>
              <w:autoSpaceDE/>
              <w:autoSpaceDN/>
              <w:spacing w:after="60"/>
              <w:jc w:val="center"/>
            </w:pPr>
          </w:p>
        </w:tc>
        <w:tc>
          <w:tcPr>
            <w:tcW w:w="2806" w:type="dxa"/>
            <w:shd w:val="clear" w:color="auto" w:fill="auto"/>
          </w:tcPr>
          <w:p w14:paraId="6E9989D3" w14:textId="77777777" w:rsidR="00334120" w:rsidRPr="00C34C53" w:rsidRDefault="00334120" w:rsidP="00334120">
            <w:pPr>
              <w:pStyle w:val="ConsPlusNormal"/>
              <w:rPr>
                <w:rFonts w:ascii="Times New Roman" w:hAnsi="Times New Roman"/>
                <w:color w:val="auto"/>
                <w:sz w:val="20"/>
              </w:rPr>
            </w:pPr>
            <w:r w:rsidRPr="00C34C53">
              <w:rPr>
                <w:rFonts w:ascii="Times New Roman" w:hAnsi="Times New Roman"/>
                <w:color w:val="auto"/>
                <w:sz w:val="20"/>
              </w:rPr>
              <w:t>Информация о возможности Заказчика изменить условия договора</w:t>
            </w:r>
          </w:p>
        </w:tc>
        <w:tc>
          <w:tcPr>
            <w:tcW w:w="6379" w:type="dxa"/>
            <w:shd w:val="clear" w:color="auto" w:fill="auto"/>
          </w:tcPr>
          <w:p w14:paraId="1349588B" w14:textId="77777777" w:rsidR="00334120" w:rsidRPr="00C34C53" w:rsidRDefault="00334120" w:rsidP="00334120">
            <w:pPr>
              <w:pStyle w:val="ConsPlusNormal"/>
              <w:ind w:firstLine="317"/>
              <w:jc w:val="both"/>
              <w:rPr>
                <w:rFonts w:ascii="Times New Roman" w:hAnsi="Times New Roman"/>
                <w:sz w:val="20"/>
              </w:rPr>
            </w:pPr>
            <w:r w:rsidRPr="00C34C53">
              <w:rPr>
                <w:rFonts w:ascii="Times New Roman" w:hAnsi="Times New Roman"/>
                <w:sz w:val="20"/>
              </w:rPr>
              <w:t>Допускается в соответствии с Положением о закупке Заказчика, проектом договора и действующим законодательством.</w:t>
            </w:r>
          </w:p>
        </w:tc>
      </w:tr>
      <w:tr w:rsidR="00334120" w:rsidRPr="00C34C53" w14:paraId="3FB797A9" w14:textId="77777777" w:rsidTr="004B349A">
        <w:trPr>
          <w:trHeight w:val="20"/>
        </w:trPr>
        <w:tc>
          <w:tcPr>
            <w:tcW w:w="709" w:type="dxa"/>
            <w:shd w:val="clear" w:color="auto" w:fill="auto"/>
          </w:tcPr>
          <w:p w14:paraId="65092D55" w14:textId="77777777" w:rsidR="00334120" w:rsidRPr="00C34C53" w:rsidRDefault="00334120" w:rsidP="00334120">
            <w:pPr>
              <w:numPr>
                <w:ilvl w:val="0"/>
                <w:numId w:val="1"/>
              </w:numPr>
              <w:autoSpaceDE/>
              <w:autoSpaceDN/>
              <w:spacing w:after="60"/>
              <w:jc w:val="center"/>
            </w:pPr>
          </w:p>
        </w:tc>
        <w:tc>
          <w:tcPr>
            <w:tcW w:w="2806" w:type="dxa"/>
            <w:shd w:val="clear" w:color="auto" w:fill="auto"/>
          </w:tcPr>
          <w:p w14:paraId="2C1CF869" w14:textId="77777777" w:rsidR="00334120" w:rsidRPr="00C34C53" w:rsidRDefault="00334120" w:rsidP="00334120">
            <w:pPr>
              <w:pStyle w:val="ConsPlusNormal"/>
              <w:rPr>
                <w:rFonts w:ascii="Times New Roman" w:hAnsi="Times New Roman"/>
                <w:color w:val="auto"/>
                <w:sz w:val="20"/>
              </w:rPr>
            </w:pPr>
            <w:r w:rsidRPr="00C34C53">
              <w:rPr>
                <w:rFonts w:ascii="Times New Roman" w:hAnsi="Times New Roman"/>
                <w:color w:val="auto"/>
                <w:sz w:val="20"/>
              </w:rPr>
              <w:t>Информация о возможности одностороннего отказа от исполнения договора</w:t>
            </w:r>
          </w:p>
        </w:tc>
        <w:tc>
          <w:tcPr>
            <w:tcW w:w="6379" w:type="dxa"/>
            <w:shd w:val="clear" w:color="auto" w:fill="auto"/>
          </w:tcPr>
          <w:p w14:paraId="6E72A883" w14:textId="77777777" w:rsidR="00334120" w:rsidRPr="00C34C53" w:rsidRDefault="00334120" w:rsidP="00334120">
            <w:pPr>
              <w:pStyle w:val="ConsPlusNormal"/>
              <w:ind w:firstLine="317"/>
              <w:jc w:val="both"/>
              <w:rPr>
                <w:rFonts w:ascii="Times New Roman" w:hAnsi="Times New Roman"/>
                <w:sz w:val="20"/>
              </w:rPr>
            </w:pPr>
            <w:r w:rsidRPr="00C34C53">
              <w:rPr>
                <w:rFonts w:ascii="Times New Roman" w:hAnsi="Times New Roman"/>
                <w:sz w:val="20"/>
              </w:rPr>
              <w:t>Допускается в соответствии с Положением о закупке Заказчика, проектом договора и действующим законодательством.</w:t>
            </w:r>
          </w:p>
        </w:tc>
      </w:tr>
      <w:tr w:rsidR="00334120" w:rsidRPr="00C34C53" w14:paraId="00A33743" w14:textId="77777777" w:rsidTr="004B349A">
        <w:trPr>
          <w:trHeight w:val="20"/>
        </w:trPr>
        <w:tc>
          <w:tcPr>
            <w:tcW w:w="709" w:type="dxa"/>
            <w:shd w:val="clear" w:color="auto" w:fill="auto"/>
          </w:tcPr>
          <w:p w14:paraId="76586CD9" w14:textId="77777777" w:rsidR="00334120" w:rsidRPr="00C34C53" w:rsidRDefault="00334120" w:rsidP="00334120">
            <w:pPr>
              <w:numPr>
                <w:ilvl w:val="0"/>
                <w:numId w:val="1"/>
              </w:numPr>
              <w:autoSpaceDE/>
              <w:autoSpaceDN/>
              <w:spacing w:after="60"/>
              <w:jc w:val="center"/>
            </w:pPr>
          </w:p>
        </w:tc>
        <w:tc>
          <w:tcPr>
            <w:tcW w:w="2806" w:type="dxa"/>
            <w:shd w:val="clear" w:color="auto" w:fill="auto"/>
          </w:tcPr>
          <w:p w14:paraId="3954C6F4" w14:textId="77777777" w:rsidR="00334120" w:rsidRPr="00C34C53" w:rsidRDefault="00334120" w:rsidP="00334120">
            <w:pPr>
              <w:pStyle w:val="ConsPlusNormal"/>
              <w:rPr>
                <w:rFonts w:ascii="Times New Roman" w:hAnsi="Times New Roman"/>
                <w:color w:val="auto"/>
                <w:sz w:val="20"/>
              </w:rPr>
            </w:pPr>
            <w:r w:rsidRPr="00C34C53">
              <w:rPr>
                <w:rFonts w:ascii="Times New Roman" w:hAnsi="Times New Roman"/>
                <w:color w:val="auto"/>
                <w:sz w:val="20"/>
              </w:rPr>
              <w:t>Особые условия проведения закупки в соответствии с Постановлением Правительства от 16.09.2016 г. № 925</w:t>
            </w:r>
          </w:p>
        </w:tc>
        <w:tc>
          <w:tcPr>
            <w:tcW w:w="6379" w:type="dxa"/>
            <w:shd w:val="clear" w:color="auto" w:fill="auto"/>
          </w:tcPr>
          <w:p w14:paraId="04615DE1" w14:textId="77777777" w:rsidR="00334120" w:rsidRPr="00C34C53" w:rsidRDefault="00334120" w:rsidP="00334120">
            <w:pPr>
              <w:ind w:firstLine="346"/>
              <w:jc w:val="both"/>
            </w:pPr>
            <w:r w:rsidRPr="00C34C53">
              <w:t xml:space="preserve">Для получения преференций (преимуществ), установленных Постановлением Правительства от 16.09.2016 № 925, участник закупки должен указать наименование страны происхождения товаров в составе заявки. </w:t>
            </w:r>
          </w:p>
          <w:p w14:paraId="265B2F0C" w14:textId="77777777" w:rsidR="00334120" w:rsidRPr="00C34C53" w:rsidRDefault="00334120" w:rsidP="00334120">
            <w:pPr>
              <w:ind w:firstLine="346"/>
              <w:jc w:val="both"/>
            </w:pPr>
            <w:r w:rsidRPr="00C34C53">
              <w:t>Отсутствие указания страны происхождения товаров в составе заявки не является основанием для отклонения такой заявки в участии в закупке.</w:t>
            </w:r>
          </w:p>
          <w:p w14:paraId="13289C94" w14:textId="77777777" w:rsidR="00334120" w:rsidRPr="00C34C53" w:rsidRDefault="00334120" w:rsidP="00334120">
            <w:pPr>
              <w:ind w:firstLine="346"/>
              <w:jc w:val="both"/>
            </w:pPr>
            <w:r w:rsidRPr="00C34C53">
              <w:t>В случае отсутствия указания страны происхождения товаров в составе заявки, такая заявка рассматривается как содержащая предложение о поставке товаров иностранного происхождения.</w:t>
            </w:r>
          </w:p>
          <w:p w14:paraId="180B9C9B" w14:textId="77777777" w:rsidR="00334120" w:rsidRPr="00C34C53" w:rsidRDefault="00334120" w:rsidP="00334120">
            <w:pPr>
              <w:ind w:firstLine="346"/>
              <w:jc w:val="both"/>
            </w:pPr>
            <w:r w:rsidRPr="00C34C53">
              <w:t>В случае выявления заказчиком факта указания в составе заявки недостоверных сведений о стране происхождения товаров при проведении закупки, такая заявка подлежит отклонению.</w:t>
            </w:r>
          </w:p>
          <w:p w14:paraId="10839AB0" w14:textId="77777777" w:rsidR="00334120" w:rsidRPr="00C34C53" w:rsidRDefault="00334120" w:rsidP="00334120">
            <w:pPr>
              <w:ind w:firstLine="346"/>
              <w:jc w:val="both"/>
            </w:pPr>
            <w:r w:rsidRPr="00C34C53">
              <w:t>В случае выявления заказчиком факта указания в составе заявки участника, признанного победителем закупки, недостоверных сведений о стране происхождения товаров после подведения итогов закупки (определения победителя), но до момента заключения договора, заказчик обязан отказаться от заключения договора с таким участником (если это не противоречит положению о закупке).</w:t>
            </w:r>
          </w:p>
          <w:p w14:paraId="23D20424" w14:textId="77777777" w:rsidR="00334120" w:rsidRPr="00C34C53" w:rsidRDefault="00334120" w:rsidP="00334120">
            <w:pPr>
              <w:jc w:val="both"/>
            </w:pPr>
          </w:p>
          <w:p w14:paraId="4AF5A761" w14:textId="77777777" w:rsidR="00334120" w:rsidRPr="00C34C53" w:rsidRDefault="00334120" w:rsidP="00334120">
            <w:pPr>
              <w:ind w:firstLine="346"/>
              <w:jc w:val="both"/>
            </w:pPr>
            <w:r w:rsidRPr="00C34C53">
              <w:t xml:space="preserve">Национальность (государственная принадлежность) участника закупки определяется заказчиком на основании представленных в составе заявки документов (в том числе на основании выписки из ЕГРЮЛ), содержащих информацию о его месте регистрации (для юридических лиц и ИП), на основании документов, удостоверяющих личность (для физических лиц). </w:t>
            </w:r>
          </w:p>
          <w:p w14:paraId="4D2306F5" w14:textId="77777777" w:rsidR="00334120" w:rsidRPr="00C34C53" w:rsidRDefault="00334120" w:rsidP="00334120">
            <w:pPr>
              <w:ind w:firstLine="346"/>
              <w:jc w:val="both"/>
            </w:pPr>
            <w:r w:rsidRPr="00C34C53">
              <w:t>При этом предоставление преференций (преимуществ), установленных Постановлением Правительства от 16.09.2016 № 925, зависит не от места регистрации участника, а от наименования страны происхождения товаров.</w:t>
            </w:r>
          </w:p>
          <w:p w14:paraId="53CED339" w14:textId="77777777" w:rsidR="00334120" w:rsidRPr="00C34C53" w:rsidRDefault="00334120" w:rsidP="00334120">
            <w:pPr>
              <w:ind w:firstLine="346"/>
              <w:jc w:val="both"/>
            </w:pPr>
            <w:r w:rsidRPr="00C34C53">
              <w:t>В случае если участник, признанный победителем закупки, уклонился от заключения договора, заказчик заключает договор с участником, заявка которого в соответствии с результатами проведения закупки получила второй порядковый номер.</w:t>
            </w:r>
          </w:p>
          <w:p w14:paraId="408A12F7" w14:textId="77777777" w:rsidR="00334120" w:rsidRPr="00C34C53" w:rsidRDefault="00334120" w:rsidP="00334120">
            <w:pPr>
              <w:jc w:val="both"/>
            </w:pPr>
          </w:p>
          <w:p w14:paraId="0C065EBB" w14:textId="77777777" w:rsidR="00334120" w:rsidRPr="00C34C53" w:rsidRDefault="00334120" w:rsidP="00334120">
            <w:pPr>
              <w:jc w:val="both"/>
            </w:pPr>
            <w:r w:rsidRPr="00C34C53">
              <w:t>В случае если в заявке участника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в целях установления соотношения цены предлагаемых к поставке товаров российского и иностранного происхождения, цена единицы товара (работы, услуги) определяется по следующей формуле:</w:t>
            </w:r>
          </w:p>
          <w:p w14:paraId="6B6CECF8" w14:textId="77777777" w:rsidR="00334120" w:rsidRPr="00C34C53" w:rsidRDefault="00334120" w:rsidP="00334120">
            <w:pPr>
              <w:jc w:val="both"/>
            </w:pPr>
          </w:p>
          <w:p w14:paraId="4CCBD968" w14:textId="77777777" w:rsidR="00334120" w:rsidRPr="00C34C53" w:rsidRDefault="00334120" w:rsidP="00334120">
            <w:pPr>
              <w:jc w:val="center"/>
            </w:pPr>
            <w:r w:rsidRPr="00C34C53">
              <w:t>Цiед=Цmaxed  ×Цimax / Цmax</w:t>
            </w:r>
          </w:p>
          <w:p w14:paraId="4360599A" w14:textId="77777777" w:rsidR="00334120" w:rsidRPr="00C34C53" w:rsidRDefault="00334120" w:rsidP="00334120">
            <w:pPr>
              <w:jc w:val="both"/>
            </w:pPr>
          </w:p>
          <w:p w14:paraId="625A3538" w14:textId="77777777" w:rsidR="00334120" w:rsidRPr="00C34C53" w:rsidRDefault="00334120" w:rsidP="00334120">
            <w:pPr>
              <w:jc w:val="both"/>
            </w:pPr>
            <w:r w:rsidRPr="00C34C53">
              <w:t>Цiед — искомое значение цены единицы товара, работы, услуги, предлагаемых участником i</w:t>
            </w:r>
          </w:p>
          <w:p w14:paraId="39B8A21A" w14:textId="77777777" w:rsidR="00334120" w:rsidRPr="00C34C53" w:rsidRDefault="00334120" w:rsidP="00334120">
            <w:pPr>
              <w:jc w:val="both"/>
            </w:pPr>
            <w:r w:rsidRPr="00C34C53">
              <w:t xml:space="preserve">Цmaxed — начальная (максимальная) цена единицы каждого товара (работы, услуги), являющегося предметом закупки, </w:t>
            </w:r>
          </w:p>
          <w:p w14:paraId="7B2F837A" w14:textId="77777777" w:rsidR="00334120" w:rsidRPr="00C34C53" w:rsidRDefault="00334120" w:rsidP="00334120">
            <w:pPr>
              <w:jc w:val="both"/>
            </w:pPr>
            <w:r w:rsidRPr="00C34C53">
              <w:t>Цimax — предложение участника i о цене договора</w:t>
            </w:r>
          </w:p>
          <w:p w14:paraId="68D3DCD3" w14:textId="77777777" w:rsidR="00334120" w:rsidRPr="00C34C53" w:rsidRDefault="00334120" w:rsidP="00334120">
            <w:pPr>
              <w:jc w:val="both"/>
            </w:pPr>
            <w:r w:rsidRPr="00C34C53">
              <w:t>Цmax — начальная (максимальная) цена договора</w:t>
            </w:r>
          </w:p>
          <w:p w14:paraId="22CB6E16" w14:textId="77777777" w:rsidR="00334120" w:rsidRPr="00C34C53" w:rsidRDefault="00334120" w:rsidP="00334120">
            <w:pPr>
              <w:jc w:val="both"/>
            </w:pPr>
          </w:p>
          <w:p w14:paraId="714AF6E4" w14:textId="77777777" w:rsidR="00334120" w:rsidRPr="00C34C53" w:rsidRDefault="00334120" w:rsidP="00334120">
            <w:pPr>
              <w:jc w:val="both"/>
            </w:pPr>
            <w:r w:rsidRPr="00C34C53">
              <w:lastRenderedPageBreak/>
              <w:t>Соотношение в составе заявки цены предлагаемых к поставке товаров российского и иностранного происхождения оценивается путем сравнения величин Цir и Цif, где</w:t>
            </w:r>
          </w:p>
          <w:p w14:paraId="63EE6BCE" w14:textId="77777777" w:rsidR="00334120" w:rsidRPr="00C34C53" w:rsidRDefault="00334120" w:rsidP="00334120">
            <w:pPr>
              <w:jc w:val="both"/>
            </w:pPr>
            <w:r w:rsidRPr="00C34C53">
              <w:t>Цir — цена российских товаров, предлагаемых к поставке</w:t>
            </w:r>
          </w:p>
          <w:p w14:paraId="4CAABC17" w14:textId="77777777" w:rsidR="00334120" w:rsidRPr="00C34C53" w:rsidRDefault="00334120" w:rsidP="00334120">
            <w:pPr>
              <w:jc w:val="both"/>
            </w:pPr>
            <w:r w:rsidRPr="00C34C53">
              <w:t>Цif — цена иностранных товаров, предлагаемых к поставке</w:t>
            </w:r>
          </w:p>
          <w:p w14:paraId="4CFE9AAB" w14:textId="77777777" w:rsidR="00334120" w:rsidRPr="00C34C53" w:rsidRDefault="00334120" w:rsidP="00334120">
            <w:pPr>
              <w:jc w:val="both"/>
            </w:pPr>
          </w:p>
          <w:p w14:paraId="5E806391" w14:textId="77777777" w:rsidR="00334120" w:rsidRPr="00C34C53" w:rsidRDefault="00334120" w:rsidP="00334120">
            <w:pPr>
              <w:jc w:val="center"/>
            </w:pPr>
            <w:r w:rsidRPr="00C34C53">
              <w:t>Цir = Цiед × Vir</w:t>
            </w:r>
          </w:p>
          <w:p w14:paraId="7E789C85" w14:textId="77777777" w:rsidR="00334120" w:rsidRPr="00C34C53" w:rsidRDefault="00334120" w:rsidP="00334120">
            <w:pPr>
              <w:jc w:val="both"/>
            </w:pPr>
          </w:p>
          <w:p w14:paraId="74199B44" w14:textId="77777777" w:rsidR="00334120" w:rsidRPr="00C34C53" w:rsidRDefault="00334120" w:rsidP="00334120">
            <w:pPr>
              <w:jc w:val="both"/>
            </w:pPr>
            <w:r w:rsidRPr="00C34C53">
              <w:t>Цiед — значение цены единицы товара, работы, услуги, предлагаемых участником i, определенное по указанной выше методике</w:t>
            </w:r>
          </w:p>
          <w:p w14:paraId="156670C6" w14:textId="77777777" w:rsidR="00334120" w:rsidRPr="00C34C53" w:rsidRDefault="00334120" w:rsidP="00334120">
            <w:pPr>
              <w:jc w:val="both"/>
            </w:pPr>
            <w:r w:rsidRPr="00C34C53">
              <w:t>Vir – количество (объём) предлагаемых к поставке товаров российского происхождения в соответствии с заявкой участника i</w:t>
            </w:r>
          </w:p>
          <w:p w14:paraId="16011328" w14:textId="77777777" w:rsidR="00334120" w:rsidRPr="00C34C53" w:rsidRDefault="00334120" w:rsidP="00334120">
            <w:pPr>
              <w:jc w:val="both"/>
            </w:pPr>
          </w:p>
          <w:p w14:paraId="424893FD" w14:textId="77777777" w:rsidR="00334120" w:rsidRPr="00C34C53" w:rsidRDefault="00334120" w:rsidP="00334120">
            <w:pPr>
              <w:jc w:val="center"/>
            </w:pPr>
            <w:r w:rsidRPr="00C34C53">
              <w:t>Цif = Цiед × Vif</w:t>
            </w:r>
          </w:p>
          <w:p w14:paraId="75621C0F" w14:textId="77777777" w:rsidR="00334120" w:rsidRPr="00C34C53" w:rsidRDefault="00334120" w:rsidP="00334120">
            <w:pPr>
              <w:jc w:val="both"/>
            </w:pPr>
          </w:p>
          <w:p w14:paraId="4FDB72C5" w14:textId="77777777" w:rsidR="00334120" w:rsidRPr="00C34C53" w:rsidRDefault="00334120" w:rsidP="00334120">
            <w:pPr>
              <w:jc w:val="both"/>
            </w:pPr>
            <w:r w:rsidRPr="00C34C53">
              <w:t>Цiед — значение цены единицы товара, работы, услуги, предлагаемых участником i, определенное по указанной выше методике</w:t>
            </w:r>
          </w:p>
          <w:p w14:paraId="30CECB34" w14:textId="77777777" w:rsidR="00334120" w:rsidRPr="00C34C53" w:rsidRDefault="00334120" w:rsidP="00334120">
            <w:pPr>
              <w:jc w:val="both"/>
            </w:pPr>
            <w:r w:rsidRPr="00C34C53">
              <w:t>Vif — количество (объём) предлагаемых к поставке товаров иностранного происхождения в соответствии с заявкой участника i</w:t>
            </w:r>
          </w:p>
          <w:p w14:paraId="0856695A" w14:textId="77777777" w:rsidR="00334120" w:rsidRPr="00C34C53" w:rsidRDefault="00334120" w:rsidP="00334120">
            <w:pPr>
              <w:jc w:val="both"/>
            </w:pPr>
          </w:p>
          <w:p w14:paraId="761464E7" w14:textId="77777777" w:rsidR="00334120" w:rsidRPr="00C34C53" w:rsidRDefault="00334120" w:rsidP="00334120">
            <w:pPr>
              <w:jc w:val="both"/>
            </w:pPr>
            <w:r w:rsidRPr="00C34C53">
              <w:t>Если Цir&lt;Цif, то приоритет, установленный п.2 ПП РФ от 16.09.2016 № 925, участнику i не предоставляется (ДЛЯ ОЦЕНОЧНЫХ ПРОЦЕДУР).</w:t>
            </w:r>
          </w:p>
          <w:p w14:paraId="076FEF80" w14:textId="77777777" w:rsidR="00334120" w:rsidRPr="00C34C53" w:rsidRDefault="00334120" w:rsidP="00334120">
            <w:pPr>
              <w:jc w:val="both"/>
            </w:pPr>
            <w:r w:rsidRPr="00C34C53">
              <w:t xml:space="preserve">Если Цir&gt;Цif, то действие, определенное п.3 ПП РФ от 16.09.2016 № 925, в отношении участника i не осуществляется (ДЛЯ ПРОЦЕДУР С ТОРГОМ В РЕАЛЬНОМ ВРЕМЕНИ) </w:t>
            </w:r>
          </w:p>
          <w:p w14:paraId="6C43C575" w14:textId="77777777" w:rsidR="00334120" w:rsidRPr="00C34C53" w:rsidRDefault="00334120" w:rsidP="00334120">
            <w:pPr>
              <w:jc w:val="both"/>
            </w:pPr>
          </w:p>
          <w:p w14:paraId="7EFB1009" w14:textId="77777777" w:rsidR="00334120" w:rsidRPr="00C34C53" w:rsidRDefault="00334120" w:rsidP="00334120">
            <w:pPr>
              <w:tabs>
                <w:tab w:val="left" w:pos="0"/>
              </w:tabs>
              <w:autoSpaceDE/>
              <w:autoSpaceDN/>
              <w:ind w:right="132" w:firstLine="346"/>
              <w:jc w:val="both"/>
            </w:pPr>
            <w:r w:rsidRPr="00C34C53">
              <w:t>При исполнении договора, заключенного с участником, которому представлен приоритет в соответствии с п.  2 ПП РФ от 16.09.2016 № 925, в случае если участником предложена поставка российских и иностранных товаров, замена страны происхождения товаров с российских на иностранные не допускается. Замена страны происхождения товаров с иностранных на российские допускается при условии, что качественные, технические и функциональные характеристики (потребительские свойства) российских товаров, предлагаемых в качестве заменяющих, не уступают соответствующим качественным, техническим и функциональным характеристикам (потребительским свойствам) товаров, указанных в договоре.</w:t>
            </w:r>
          </w:p>
        </w:tc>
      </w:tr>
    </w:tbl>
    <w:p w14:paraId="108BC0E9" w14:textId="77777777" w:rsidR="00BD6661" w:rsidRDefault="00BD6661" w:rsidP="000112E0">
      <w:bookmarkStart w:id="11" w:name="_Toc375898298"/>
      <w:bookmarkStart w:id="12" w:name="_Toc375898882"/>
      <w:bookmarkStart w:id="13" w:name="_Toc375898307"/>
      <w:bookmarkStart w:id="14" w:name="_Toc375898891"/>
      <w:bookmarkStart w:id="15" w:name="_Toc375898312"/>
      <w:bookmarkStart w:id="16" w:name="_Toc375898896"/>
      <w:bookmarkEnd w:id="2"/>
      <w:bookmarkEnd w:id="11"/>
      <w:bookmarkEnd w:id="12"/>
      <w:bookmarkEnd w:id="13"/>
      <w:bookmarkEnd w:id="14"/>
      <w:bookmarkEnd w:id="15"/>
      <w:bookmarkEnd w:id="16"/>
    </w:p>
    <w:p w14:paraId="7BCDB6FD" w14:textId="51C51247" w:rsidR="007D48ED" w:rsidRDefault="007D48ED" w:rsidP="00835641"/>
    <w:p w14:paraId="73FF2558" w14:textId="77777777" w:rsidR="002B4B36" w:rsidRPr="00AB6A95" w:rsidRDefault="002B4B36" w:rsidP="002B4B36">
      <w:pPr>
        <w:pStyle w:val="a8"/>
        <w:numPr>
          <w:ilvl w:val="0"/>
          <w:numId w:val="35"/>
        </w:numPr>
        <w:jc w:val="center"/>
        <w:outlineLvl w:val="0"/>
        <w:rPr>
          <w:b/>
          <w:lang w:val="en-US"/>
        </w:rPr>
      </w:pPr>
      <w:bookmarkStart w:id="17" w:name="_Toc363543599"/>
      <w:bookmarkStart w:id="18" w:name="_Toc363544513"/>
      <w:bookmarkStart w:id="19" w:name="_Toc363547565"/>
      <w:bookmarkStart w:id="20" w:name="_Toc375898336"/>
      <w:bookmarkEnd w:id="17"/>
      <w:bookmarkEnd w:id="18"/>
      <w:bookmarkEnd w:id="19"/>
      <w:bookmarkEnd w:id="20"/>
      <w:r>
        <w:rPr>
          <w:b/>
        </w:rPr>
        <w:t>Проект договора</w:t>
      </w:r>
    </w:p>
    <w:p w14:paraId="1E48A465" w14:textId="77777777" w:rsidR="002B4B36" w:rsidRDefault="002B4B36" w:rsidP="002B4B36">
      <w:pPr>
        <w:ind w:left="360"/>
        <w:rPr>
          <w:b/>
          <w:lang w:val="en-US"/>
        </w:rPr>
      </w:pPr>
    </w:p>
    <w:p w14:paraId="63D7813E" w14:textId="77777777" w:rsidR="002B4B36" w:rsidRDefault="002B4B36" w:rsidP="002B4B36">
      <w:pPr>
        <w:ind w:left="360"/>
        <w:rPr>
          <w:b/>
          <w:lang w:val="en-US"/>
        </w:rPr>
      </w:pPr>
    </w:p>
    <w:p w14:paraId="5D861D76" w14:textId="77777777" w:rsidR="002B4B36" w:rsidRPr="00AB6A95" w:rsidRDefault="002B4B36" w:rsidP="002B4B36">
      <w:pPr>
        <w:rPr>
          <w:b/>
          <w:i/>
          <w:sz w:val="24"/>
          <w:szCs w:val="24"/>
        </w:rPr>
      </w:pPr>
      <w:r w:rsidRPr="00AB6A95">
        <w:rPr>
          <w:b/>
          <w:i/>
          <w:sz w:val="24"/>
          <w:szCs w:val="24"/>
        </w:rPr>
        <w:t>Прикладывается в виде отдельного документа</w:t>
      </w:r>
    </w:p>
    <w:p w14:paraId="7D250DF5" w14:textId="77777777" w:rsidR="002B4B36" w:rsidRPr="009301A8" w:rsidRDefault="002B4B36" w:rsidP="002B4B36">
      <w:pPr>
        <w:rPr>
          <w:b/>
        </w:rPr>
      </w:pPr>
    </w:p>
    <w:p w14:paraId="119564E5" w14:textId="77777777" w:rsidR="002B4B36" w:rsidRPr="009301A8" w:rsidRDefault="002B4B36" w:rsidP="002B4B36">
      <w:pPr>
        <w:rPr>
          <w:b/>
        </w:rPr>
      </w:pPr>
    </w:p>
    <w:p w14:paraId="2B4C6675" w14:textId="77777777" w:rsidR="002B4B36" w:rsidRPr="009301A8" w:rsidRDefault="002B4B36" w:rsidP="002B4B36">
      <w:pPr>
        <w:rPr>
          <w:b/>
        </w:rPr>
      </w:pPr>
    </w:p>
    <w:p w14:paraId="2D035200" w14:textId="77777777" w:rsidR="002B4B36" w:rsidRPr="009301A8" w:rsidRDefault="002B4B36" w:rsidP="002B4B36">
      <w:pPr>
        <w:ind w:left="360"/>
        <w:rPr>
          <w:b/>
        </w:rPr>
      </w:pPr>
    </w:p>
    <w:p w14:paraId="736D8604" w14:textId="77777777" w:rsidR="002B4B36" w:rsidRPr="00AB6A95" w:rsidRDefault="002B4B36" w:rsidP="002B4B36">
      <w:pPr>
        <w:pStyle w:val="a8"/>
        <w:numPr>
          <w:ilvl w:val="0"/>
          <w:numId w:val="35"/>
        </w:numPr>
        <w:ind w:firstLine="54"/>
        <w:outlineLvl w:val="0"/>
        <w:rPr>
          <w:b/>
          <w:lang w:val="en-US"/>
        </w:rPr>
      </w:pPr>
      <w:r>
        <w:rPr>
          <w:b/>
        </w:rPr>
        <w:t>Обоснование начальной (максимальной) цены договора</w:t>
      </w:r>
    </w:p>
    <w:p w14:paraId="4BBB3440" w14:textId="77777777" w:rsidR="002B4B36" w:rsidRDefault="002B4B36" w:rsidP="002B4B36">
      <w:pPr>
        <w:ind w:left="360"/>
        <w:rPr>
          <w:b/>
          <w:lang w:val="en-US"/>
        </w:rPr>
      </w:pPr>
    </w:p>
    <w:p w14:paraId="67D04B32" w14:textId="77777777" w:rsidR="002B4B36" w:rsidRDefault="002B4B36" w:rsidP="002B4B36">
      <w:pPr>
        <w:ind w:left="360"/>
        <w:rPr>
          <w:b/>
          <w:lang w:val="en-US"/>
        </w:rPr>
      </w:pPr>
    </w:p>
    <w:p w14:paraId="3CE1B619" w14:textId="7B2F0DD7" w:rsidR="002B4B36" w:rsidRPr="00AB6A95" w:rsidRDefault="002B4B36" w:rsidP="002B4B36">
      <w:pPr>
        <w:rPr>
          <w:b/>
          <w:i/>
          <w:sz w:val="24"/>
          <w:szCs w:val="24"/>
        </w:rPr>
      </w:pPr>
      <w:r w:rsidRPr="00AB6A95">
        <w:rPr>
          <w:b/>
          <w:i/>
          <w:sz w:val="24"/>
          <w:szCs w:val="24"/>
        </w:rPr>
        <w:t xml:space="preserve">Прикладывается в </w:t>
      </w:r>
      <w:r w:rsidR="00334120">
        <w:rPr>
          <w:b/>
          <w:i/>
          <w:sz w:val="24"/>
          <w:szCs w:val="24"/>
        </w:rPr>
        <w:t>виде приложения к проекту договора</w:t>
      </w:r>
    </w:p>
    <w:p w14:paraId="3A13BD5E" w14:textId="77777777" w:rsidR="002B4B36" w:rsidRPr="009301A8" w:rsidRDefault="002B4B36" w:rsidP="002B4B36">
      <w:pPr>
        <w:ind w:left="360"/>
        <w:rPr>
          <w:b/>
        </w:rPr>
      </w:pPr>
    </w:p>
    <w:p w14:paraId="22548249" w14:textId="77777777" w:rsidR="002B4B36" w:rsidRPr="009301A8" w:rsidRDefault="002B4B36" w:rsidP="002B4B36">
      <w:pPr>
        <w:ind w:left="360"/>
        <w:rPr>
          <w:b/>
        </w:rPr>
      </w:pPr>
    </w:p>
    <w:p w14:paraId="1F16FAC5" w14:textId="77777777" w:rsidR="002B4B36" w:rsidRPr="009301A8" w:rsidRDefault="002B4B36" w:rsidP="002B4B36">
      <w:pPr>
        <w:ind w:left="360"/>
        <w:rPr>
          <w:b/>
        </w:rPr>
      </w:pPr>
    </w:p>
    <w:p w14:paraId="4F9F1FA6" w14:textId="77777777" w:rsidR="002B4B36" w:rsidRPr="009301A8" w:rsidRDefault="002B4B36" w:rsidP="002B4B36">
      <w:pPr>
        <w:ind w:left="360"/>
        <w:rPr>
          <w:b/>
        </w:rPr>
      </w:pPr>
    </w:p>
    <w:p w14:paraId="268DF31B" w14:textId="77777777" w:rsidR="002B4B36" w:rsidRPr="009301A8" w:rsidRDefault="002B4B36" w:rsidP="002B4B36">
      <w:pPr>
        <w:ind w:left="360"/>
        <w:rPr>
          <w:b/>
        </w:rPr>
      </w:pPr>
    </w:p>
    <w:p w14:paraId="2EB41772" w14:textId="77777777" w:rsidR="002B4B36" w:rsidRPr="009301A8" w:rsidRDefault="002B4B36" w:rsidP="002B4B36">
      <w:pPr>
        <w:ind w:left="360"/>
        <w:rPr>
          <w:b/>
        </w:rPr>
      </w:pPr>
    </w:p>
    <w:p w14:paraId="4DF43293" w14:textId="77777777" w:rsidR="002B4B36" w:rsidRPr="009301A8" w:rsidRDefault="002B4B36" w:rsidP="002B4B36">
      <w:pPr>
        <w:ind w:left="360"/>
        <w:rPr>
          <w:b/>
        </w:rPr>
      </w:pPr>
    </w:p>
    <w:p w14:paraId="2C451A27" w14:textId="77777777" w:rsidR="002B4B36" w:rsidRPr="009301A8" w:rsidRDefault="002B4B36" w:rsidP="002B4B36">
      <w:pPr>
        <w:ind w:left="360"/>
        <w:rPr>
          <w:b/>
        </w:rPr>
      </w:pPr>
    </w:p>
    <w:p w14:paraId="72092175" w14:textId="77777777" w:rsidR="002B4B36" w:rsidRPr="009301A8" w:rsidRDefault="002B4B36" w:rsidP="002B4B36">
      <w:pPr>
        <w:ind w:left="360"/>
        <w:rPr>
          <w:b/>
        </w:rPr>
      </w:pPr>
    </w:p>
    <w:p w14:paraId="635576CB" w14:textId="77777777" w:rsidR="002B4B36" w:rsidRPr="009301A8" w:rsidRDefault="002B4B36" w:rsidP="002B4B36">
      <w:pPr>
        <w:ind w:left="360"/>
        <w:rPr>
          <w:b/>
        </w:rPr>
      </w:pPr>
    </w:p>
    <w:p w14:paraId="60BB3C29" w14:textId="77777777" w:rsidR="002B4B36" w:rsidRPr="009301A8" w:rsidRDefault="002B4B36" w:rsidP="002B4B36">
      <w:pPr>
        <w:ind w:left="360"/>
        <w:rPr>
          <w:b/>
        </w:rPr>
      </w:pPr>
    </w:p>
    <w:p w14:paraId="09FFD8C0" w14:textId="77777777" w:rsidR="002B4B36" w:rsidRPr="009301A8" w:rsidRDefault="002B4B36" w:rsidP="002B4B36">
      <w:pPr>
        <w:ind w:left="360"/>
        <w:rPr>
          <w:b/>
        </w:rPr>
      </w:pPr>
    </w:p>
    <w:p w14:paraId="372AE7C9" w14:textId="77777777" w:rsidR="002B4B36" w:rsidRPr="009301A8" w:rsidRDefault="002B4B36" w:rsidP="002B4B36">
      <w:pPr>
        <w:ind w:left="360"/>
        <w:rPr>
          <w:b/>
        </w:rPr>
      </w:pPr>
    </w:p>
    <w:p w14:paraId="040AE00B" w14:textId="77777777" w:rsidR="007C7238" w:rsidRDefault="007C7238" w:rsidP="002B4B36">
      <w:pPr>
        <w:rPr>
          <w:b/>
        </w:rPr>
      </w:pPr>
    </w:p>
    <w:sectPr w:rsidR="007C7238" w:rsidSect="009301A8">
      <w:headerReference w:type="even" r:id="rId10"/>
      <w:headerReference w:type="default" r:id="rId11"/>
      <w:footerReference w:type="even" r:id="rId12"/>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6D012" w14:textId="77777777" w:rsidR="0025741A" w:rsidRDefault="0025741A">
      <w:r>
        <w:separator/>
      </w:r>
    </w:p>
  </w:endnote>
  <w:endnote w:type="continuationSeparator" w:id="0">
    <w:p w14:paraId="1F7D3926" w14:textId="77777777" w:rsidR="0025741A" w:rsidRDefault="0025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0A72F" w14:textId="77777777" w:rsidR="008F4301" w:rsidRDefault="00A03E53" w:rsidP="00143952">
    <w:pPr>
      <w:pStyle w:val="a6"/>
      <w:framePr w:wrap="around" w:vAnchor="text" w:hAnchor="margin" w:xAlign="center" w:y="1"/>
      <w:rPr>
        <w:rStyle w:val="a5"/>
      </w:rPr>
    </w:pPr>
    <w:r>
      <w:rPr>
        <w:rStyle w:val="a5"/>
      </w:rPr>
      <w:fldChar w:fldCharType="begin"/>
    </w:r>
    <w:r w:rsidR="008F4301">
      <w:rPr>
        <w:rStyle w:val="a5"/>
      </w:rPr>
      <w:instrText xml:space="preserve">PAGE  </w:instrText>
    </w:r>
    <w:r>
      <w:rPr>
        <w:rStyle w:val="a5"/>
      </w:rPr>
      <w:fldChar w:fldCharType="end"/>
    </w:r>
  </w:p>
  <w:p w14:paraId="3ACAAA0E" w14:textId="77777777" w:rsidR="008F4301" w:rsidRDefault="008F430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EFA46" w14:textId="77777777" w:rsidR="0025741A" w:rsidRDefault="0025741A">
      <w:r>
        <w:separator/>
      </w:r>
    </w:p>
  </w:footnote>
  <w:footnote w:type="continuationSeparator" w:id="0">
    <w:p w14:paraId="7EAFA629" w14:textId="77777777" w:rsidR="0025741A" w:rsidRDefault="00257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47ADB" w14:textId="77777777" w:rsidR="008F4301" w:rsidRDefault="00A03E53" w:rsidP="00143952">
    <w:pPr>
      <w:pStyle w:val="a3"/>
      <w:framePr w:wrap="around" w:vAnchor="text" w:hAnchor="margin" w:xAlign="center" w:y="1"/>
      <w:rPr>
        <w:rStyle w:val="a5"/>
      </w:rPr>
    </w:pPr>
    <w:r>
      <w:rPr>
        <w:rStyle w:val="a5"/>
      </w:rPr>
      <w:fldChar w:fldCharType="begin"/>
    </w:r>
    <w:r w:rsidR="008F4301">
      <w:rPr>
        <w:rStyle w:val="a5"/>
      </w:rPr>
      <w:instrText xml:space="preserve">PAGE  </w:instrText>
    </w:r>
    <w:r>
      <w:rPr>
        <w:rStyle w:val="a5"/>
      </w:rPr>
      <w:fldChar w:fldCharType="end"/>
    </w:r>
  </w:p>
  <w:p w14:paraId="1AC9D8C3" w14:textId="77777777" w:rsidR="008F4301" w:rsidRDefault="008F430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A8B6C" w14:textId="7C02B75C" w:rsidR="008F4301" w:rsidRDefault="00A03E53" w:rsidP="00143952">
    <w:pPr>
      <w:pStyle w:val="a3"/>
      <w:framePr w:wrap="around" w:vAnchor="text" w:hAnchor="margin" w:xAlign="center" w:y="1"/>
      <w:rPr>
        <w:rStyle w:val="a5"/>
      </w:rPr>
    </w:pPr>
    <w:r>
      <w:rPr>
        <w:rStyle w:val="a5"/>
      </w:rPr>
      <w:fldChar w:fldCharType="begin"/>
    </w:r>
    <w:r w:rsidR="008F4301">
      <w:rPr>
        <w:rStyle w:val="a5"/>
      </w:rPr>
      <w:instrText xml:space="preserve">PAGE  </w:instrText>
    </w:r>
    <w:r>
      <w:rPr>
        <w:rStyle w:val="a5"/>
      </w:rPr>
      <w:fldChar w:fldCharType="separate"/>
    </w:r>
    <w:r w:rsidR="00AD2F5B">
      <w:rPr>
        <w:rStyle w:val="a5"/>
      </w:rPr>
      <w:t>8</w:t>
    </w:r>
    <w:r>
      <w:rPr>
        <w:rStyle w:val="a5"/>
      </w:rPr>
      <w:fldChar w:fldCharType="end"/>
    </w:r>
  </w:p>
  <w:p w14:paraId="0063AB72" w14:textId="77777777" w:rsidR="008F4301" w:rsidRDefault="008F430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004F"/>
    <w:multiLevelType w:val="multilevel"/>
    <w:tmpl w:val="CEEE18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285191"/>
    <w:multiLevelType w:val="multilevel"/>
    <w:tmpl w:val="CEEE18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632753"/>
    <w:multiLevelType w:val="hybridMultilevel"/>
    <w:tmpl w:val="180AAE7A"/>
    <w:lvl w:ilvl="0" w:tplc="30E8B64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937C03"/>
    <w:multiLevelType w:val="multilevel"/>
    <w:tmpl w:val="B36CC39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CA927B5"/>
    <w:multiLevelType w:val="multilevel"/>
    <w:tmpl w:val="1B84DCD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080048"/>
    <w:multiLevelType w:val="multilevel"/>
    <w:tmpl w:val="CEEE18C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79B158B"/>
    <w:multiLevelType w:val="hybridMultilevel"/>
    <w:tmpl w:val="4852DA5A"/>
    <w:lvl w:ilvl="0" w:tplc="0910131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97B0703"/>
    <w:multiLevelType w:val="hybridMultilevel"/>
    <w:tmpl w:val="0CD22CD0"/>
    <w:lvl w:ilvl="0" w:tplc="4FB0711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2D5C5B"/>
    <w:multiLevelType w:val="hybridMultilevel"/>
    <w:tmpl w:val="18086596"/>
    <w:lvl w:ilvl="0" w:tplc="057CE6BA">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9" w15:restartNumberingAfterBreak="0">
    <w:nsid w:val="2FA17876"/>
    <w:multiLevelType w:val="hybridMultilevel"/>
    <w:tmpl w:val="181653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B85D72"/>
    <w:multiLevelType w:val="multilevel"/>
    <w:tmpl w:val="1B84DCD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4B57FA"/>
    <w:multiLevelType w:val="hybridMultilevel"/>
    <w:tmpl w:val="0CD22CD0"/>
    <w:lvl w:ilvl="0" w:tplc="4FB0711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C5E27D5"/>
    <w:multiLevelType w:val="hybridMultilevel"/>
    <w:tmpl w:val="0CD22CD0"/>
    <w:lvl w:ilvl="0" w:tplc="4FB0711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D176AF0"/>
    <w:multiLevelType w:val="hybridMultilevel"/>
    <w:tmpl w:val="9F7E44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EA915F6"/>
    <w:multiLevelType w:val="multilevel"/>
    <w:tmpl w:val="CC903F30"/>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3F850D8F"/>
    <w:multiLevelType w:val="hybridMultilevel"/>
    <w:tmpl w:val="A9E4FDCA"/>
    <w:lvl w:ilvl="0" w:tplc="8FA2A220">
      <w:start w:val="1"/>
      <w:numFmt w:val="decimal"/>
      <w:lvlText w:val="%1)"/>
      <w:lvlJc w:val="left"/>
      <w:pPr>
        <w:ind w:left="1259" w:hanging="360"/>
      </w:pPr>
      <w:rPr>
        <w:rFonts w:hint="default"/>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6" w15:restartNumberingAfterBreak="0">
    <w:nsid w:val="40233DB8"/>
    <w:multiLevelType w:val="hybridMultilevel"/>
    <w:tmpl w:val="6B9CAE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3136470"/>
    <w:multiLevelType w:val="hybridMultilevel"/>
    <w:tmpl w:val="B316DB70"/>
    <w:lvl w:ilvl="0" w:tplc="0910131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CBB6C3C"/>
    <w:multiLevelType w:val="multilevel"/>
    <w:tmpl w:val="36502CD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EB66DBF"/>
    <w:multiLevelType w:val="hybridMultilevel"/>
    <w:tmpl w:val="03CABBFE"/>
    <w:lvl w:ilvl="0" w:tplc="8FA2A220">
      <w:start w:val="1"/>
      <w:numFmt w:val="decimal"/>
      <w:lvlText w:val="%1)"/>
      <w:lvlJc w:val="left"/>
      <w:pPr>
        <w:ind w:left="1259" w:hanging="360"/>
      </w:pPr>
      <w:rPr>
        <w:rFonts w:hint="default"/>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0" w15:restartNumberingAfterBreak="0">
    <w:nsid w:val="522B76B5"/>
    <w:multiLevelType w:val="multilevel"/>
    <w:tmpl w:val="CEEE18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23B5D62"/>
    <w:multiLevelType w:val="hybridMultilevel"/>
    <w:tmpl w:val="3A1CAC8C"/>
    <w:lvl w:ilvl="0" w:tplc="09101310">
      <w:start w:val="1"/>
      <w:numFmt w:val="bullet"/>
      <w:lvlText w:val="-"/>
      <w:lvlJc w:val="left"/>
      <w:pPr>
        <w:ind w:left="1146" w:hanging="360"/>
      </w:pPr>
      <w:rPr>
        <w:rFonts w:ascii="Times New Roman" w:hAnsi="Times New Roman"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2" w15:restartNumberingAfterBreak="0">
    <w:nsid w:val="530824B9"/>
    <w:multiLevelType w:val="multilevel"/>
    <w:tmpl w:val="278C7D4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2A0590"/>
    <w:multiLevelType w:val="hybridMultilevel"/>
    <w:tmpl w:val="0CD22CD0"/>
    <w:lvl w:ilvl="0" w:tplc="4FB0711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C992F78"/>
    <w:multiLevelType w:val="hybridMultilevel"/>
    <w:tmpl w:val="A19EA642"/>
    <w:lvl w:ilvl="0" w:tplc="8FA2A2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24426EC"/>
    <w:multiLevelType w:val="multilevel"/>
    <w:tmpl w:val="CEEE18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4D545C"/>
    <w:multiLevelType w:val="hybridMultilevel"/>
    <w:tmpl w:val="41D04F94"/>
    <w:lvl w:ilvl="0" w:tplc="0910131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9693B06"/>
    <w:multiLevelType w:val="hybridMultilevel"/>
    <w:tmpl w:val="696EFA8C"/>
    <w:lvl w:ilvl="0" w:tplc="7704396C">
      <w:start w:val="1"/>
      <w:numFmt w:val="decimal"/>
      <w:lvlText w:val="%1)"/>
      <w:lvlJc w:val="left"/>
      <w:pPr>
        <w:ind w:left="899" w:hanging="615"/>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6A2859F3"/>
    <w:multiLevelType w:val="hybridMultilevel"/>
    <w:tmpl w:val="F27C0064"/>
    <w:lvl w:ilvl="0" w:tplc="9A424F1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A4C3731"/>
    <w:multiLevelType w:val="multilevel"/>
    <w:tmpl w:val="CEEE18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E86587F"/>
    <w:multiLevelType w:val="hybridMultilevel"/>
    <w:tmpl w:val="B4000D54"/>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4A94EDF"/>
    <w:multiLevelType w:val="multilevel"/>
    <w:tmpl w:val="1B84DC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9C01AB7"/>
    <w:multiLevelType w:val="multilevel"/>
    <w:tmpl w:val="6730052E"/>
    <w:lvl w:ilvl="0">
      <w:start w:val="1"/>
      <w:numFmt w:val="decimal"/>
      <w:lvlText w:val="%1."/>
      <w:lvlJc w:val="left"/>
      <w:pPr>
        <w:tabs>
          <w:tab w:val="num" w:pos="284"/>
        </w:tabs>
        <w:ind w:left="1245" w:hanging="1245"/>
      </w:pPr>
      <w:rPr>
        <w:rFonts w:hint="default"/>
      </w:rPr>
    </w:lvl>
    <w:lvl w:ilvl="1">
      <w:start w:val="1"/>
      <w:numFmt w:val="decimal"/>
      <w:lvlText w:val="%1.%2."/>
      <w:lvlJc w:val="left"/>
      <w:pPr>
        <w:tabs>
          <w:tab w:val="num" w:pos="1954"/>
        </w:tabs>
        <w:ind w:left="1954" w:hanging="1897"/>
      </w:pPr>
      <w:rPr>
        <w:rFonts w:hint="default"/>
      </w:rPr>
    </w:lvl>
    <w:lvl w:ilvl="2">
      <w:start w:val="1"/>
      <w:numFmt w:val="decimal"/>
      <w:lvlText w:val="%1.%2.%3."/>
      <w:lvlJc w:val="left"/>
      <w:pPr>
        <w:tabs>
          <w:tab w:val="num" w:pos="2663"/>
        </w:tabs>
        <w:ind w:left="2663" w:hanging="1245"/>
      </w:pPr>
      <w:rPr>
        <w:rFonts w:hint="default"/>
      </w:rPr>
    </w:lvl>
    <w:lvl w:ilvl="3">
      <w:start w:val="1"/>
      <w:numFmt w:val="decimal"/>
      <w:lvlText w:val="%1.%2.%3.%4."/>
      <w:lvlJc w:val="left"/>
      <w:pPr>
        <w:tabs>
          <w:tab w:val="num" w:pos="3372"/>
        </w:tabs>
        <w:ind w:left="3372" w:hanging="1245"/>
      </w:pPr>
      <w:rPr>
        <w:rFonts w:hint="default"/>
      </w:rPr>
    </w:lvl>
    <w:lvl w:ilvl="4">
      <w:start w:val="1"/>
      <w:numFmt w:val="decimal"/>
      <w:lvlText w:val="%1.%2.%3.%4.%5."/>
      <w:lvlJc w:val="left"/>
      <w:pPr>
        <w:tabs>
          <w:tab w:val="num" w:pos="4081"/>
        </w:tabs>
        <w:ind w:left="4081" w:hanging="1245"/>
      </w:pPr>
      <w:rPr>
        <w:rFonts w:hint="default"/>
      </w:rPr>
    </w:lvl>
    <w:lvl w:ilvl="5">
      <w:start w:val="1"/>
      <w:numFmt w:val="decimal"/>
      <w:lvlText w:val="%1.%2.%3.%4.%5.%6."/>
      <w:lvlJc w:val="left"/>
      <w:pPr>
        <w:tabs>
          <w:tab w:val="num" w:pos="4790"/>
        </w:tabs>
        <w:ind w:left="4790" w:hanging="1245"/>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33" w15:restartNumberingAfterBreak="0">
    <w:nsid w:val="7A9B6941"/>
    <w:multiLevelType w:val="multilevel"/>
    <w:tmpl w:val="CEEE18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C094BA8"/>
    <w:multiLevelType w:val="multilevel"/>
    <w:tmpl w:val="59BCF73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0"/>
  </w:num>
  <w:num w:numId="2">
    <w:abstractNumId w:val="16"/>
  </w:num>
  <w:num w:numId="3">
    <w:abstractNumId w:val="7"/>
  </w:num>
  <w:num w:numId="4">
    <w:abstractNumId w:val="32"/>
  </w:num>
  <w:num w:numId="5">
    <w:abstractNumId w:val="18"/>
  </w:num>
  <w:num w:numId="6">
    <w:abstractNumId w:val="8"/>
  </w:num>
  <w:num w:numId="7">
    <w:abstractNumId w:val="15"/>
  </w:num>
  <w:num w:numId="8">
    <w:abstractNumId w:val="19"/>
  </w:num>
  <w:num w:numId="9">
    <w:abstractNumId w:val="24"/>
  </w:num>
  <w:num w:numId="10">
    <w:abstractNumId w:val="2"/>
  </w:num>
  <w:num w:numId="11">
    <w:abstractNumId w:val="21"/>
  </w:num>
  <w:num w:numId="12">
    <w:abstractNumId w:val="17"/>
  </w:num>
  <w:num w:numId="13">
    <w:abstractNumId w:val="6"/>
  </w:num>
  <w:num w:numId="14">
    <w:abstractNumId w:val="26"/>
  </w:num>
  <w:num w:numId="15">
    <w:abstractNumId w:val="9"/>
  </w:num>
  <w:num w:numId="16">
    <w:abstractNumId w:val="14"/>
  </w:num>
  <w:num w:numId="17">
    <w:abstractNumId w:val="1"/>
  </w:num>
  <w:num w:numId="18">
    <w:abstractNumId w:val="25"/>
  </w:num>
  <w:num w:numId="19">
    <w:abstractNumId w:val="20"/>
  </w:num>
  <w:num w:numId="20">
    <w:abstractNumId w:val="0"/>
  </w:num>
  <w:num w:numId="21">
    <w:abstractNumId w:val="34"/>
  </w:num>
  <w:num w:numId="22">
    <w:abstractNumId w:val="29"/>
  </w:num>
  <w:num w:numId="23">
    <w:abstractNumId w:val="33"/>
  </w:num>
  <w:num w:numId="24">
    <w:abstractNumId w:val="5"/>
  </w:num>
  <w:num w:numId="25">
    <w:abstractNumId w:val="22"/>
  </w:num>
  <w:num w:numId="26">
    <w:abstractNumId w:val="31"/>
  </w:num>
  <w:num w:numId="27">
    <w:abstractNumId w:val="3"/>
  </w:num>
  <w:num w:numId="28">
    <w:abstractNumId w:val="4"/>
  </w:num>
  <w:num w:numId="29">
    <w:abstractNumId w:val="10"/>
  </w:num>
  <w:num w:numId="30">
    <w:abstractNumId w:val="13"/>
  </w:num>
  <w:num w:numId="31">
    <w:abstractNumId w:val="28"/>
  </w:num>
  <w:num w:numId="32">
    <w:abstractNumId w:val="23"/>
  </w:num>
  <w:num w:numId="33">
    <w:abstractNumId w:val="12"/>
  </w:num>
  <w:num w:numId="34">
    <w:abstractNumId w:val="27"/>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739"/>
    <w:rsid w:val="000112E0"/>
    <w:rsid w:val="00012D93"/>
    <w:rsid w:val="0002207C"/>
    <w:rsid w:val="00022D39"/>
    <w:rsid w:val="00025B0C"/>
    <w:rsid w:val="00025EC5"/>
    <w:rsid w:val="00026673"/>
    <w:rsid w:val="000408D5"/>
    <w:rsid w:val="00045CAD"/>
    <w:rsid w:val="0005180D"/>
    <w:rsid w:val="0005339E"/>
    <w:rsid w:val="00054A74"/>
    <w:rsid w:val="00055FE5"/>
    <w:rsid w:val="0005668C"/>
    <w:rsid w:val="000636F5"/>
    <w:rsid w:val="0007555F"/>
    <w:rsid w:val="00085DA2"/>
    <w:rsid w:val="00096C69"/>
    <w:rsid w:val="000A30DA"/>
    <w:rsid w:val="000B0C1C"/>
    <w:rsid w:val="000B277C"/>
    <w:rsid w:val="000B5A99"/>
    <w:rsid w:val="000B7247"/>
    <w:rsid w:val="000C4539"/>
    <w:rsid w:val="000C7CAF"/>
    <w:rsid w:val="000E5B6C"/>
    <w:rsid w:val="000F062E"/>
    <w:rsid w:val="000F1EBC"/>
    <w:rsid w:val="00103830"/>
    <w:rsid w:val="00114D16"/>
    <w:rsid w:val="001178C7"/>
    <w:rsid w:val="00121F8E"/>
    <w:rsid w:val="00132E6B"/>
    <w:rsid w:val="00143952"/>
    <w:rsid w:val="001507AA"/>
    <w:rsid w:val="001522BF"/>
    <w:rsid w:val="0015325C"/>
    <w:rsid w:val="00161F57"/>
    <w:rsid w:val="00165A9C"/>
    <w:rsid w:val="001664D5"/>
    <w:rsid w:val="00180AFB"/>
    <w:rsid w:val="001868F6"/>
    <w:rsid w:val="0019205B"/>
    <w:rsid w:val="001955EA"/>
    <w:rsid w:val="001A3F1F"/>
    <w:rsid w:val="001A5528"/>
    <w:rsid w:val="001B072D"/>
    <w:rsid w:val="001B205A"/>
    <w:rsid w:val="001C3A97"/>
    <w:rsid w:val="001D3932"/>
    <w:rsid w:val="001D72F4"/>
    <w:rsid w:val="001D7D23"/>
    <w:rsid w:val="001E08A3"/>
    <w:rsid w:val="001E35A3"/>
    <w:rsid w:val="001E79BD"/>
    <w:rsid w:val="001F4EE7"/>
    <w:rsid w:val="00205667"/>
    <w:rsid w:val="00207089"/>
    <w:rsid w:val="0021279E"/>
    <w:rsid w:val="0021325E"/>
    <w:rsid w:val="00220616"/>
    <w:rsid w:val="00223F3C"/>
    <w:rsid w:val="002257A0"/>
    <w:rsid w:val="0022710F"/>
    <w:rsid w:val="002470D2"/>
    <w:rsid w:val="002558A1"/>
    <w:rsid w:val="0025741A"/>
    <w:rsid w:val="00262BB0"/>
    <w:rsid w:val="00264905"/>
    <w:rsid w:val="00265104"/>
    <w:rsid w:val="0026529A"/>
    <w:rsid w:val="00270969"/>
    <w:rsid w:val="002912B7"/>
    <w:rsid w:val="00294B92"/>
    <w:rsid w:val="002A5CA4"/>
    <w:rsid w:val="002A7FD7"/>
    <w:rsid w:val="002B0CC0"/>
    <w:rsid w:val="002B4B36"/>
    <w:rsid w:val="002B5086"/>
    <w:rsid w:val="002C063B"/>
    <w:rsid w:val="002C4B6A"/>
    <w:rsid w:val="002C6ADD"/>
    <w:rsid w:val="002D27D2"/>
    <w:rsid w:val="002D70D0"/>
    <w:rsid w:val="002D7F9F"/>
    <w:rsid w:val="002E036B"/>
    <w:rsid w:val="002E0B27"/>
    <w:rsid w:val="002E7A6D"/>
    <w:rsid w:val="002F01DB"/>
    <w:rsid w:val="002F050E"/>
    <w:rsid w:val="002F08DE"/>
    <w:rsid w:val="002F4C81"/>
    <w:rsid w:val="003019E8"/>
    <w:rsid w:val="00305D58"/>
    <w:rsid w:val="003250B1"/>
    <w:rsid w:val="00325CB7"/>
    <w:rsid w:val="00326D28"/>
    <w:rsid w:val="00327DE5"/>
    <w:rsid w:val="00334120"/>
    <w:rsid w:val="003431D4"/>
    <w:rsid w:val="00345178"/>
    <w:rsid w:val="003529E8"/>
    <w:rsid w:val="0035513A"/>
    <w:rsid w:val="00365E9F"/>
    <w:rsid w:val="00380EBD"/>
    <w:rsid w:val="00384083"/>
    <w:rsid w:val="0038459E"/>
    <w:rsid w:val="00385890"/>
    <w:rsid w:val="00391A56"/>
    <w:rsid w:val="00391ABB"/>
    <w:rsid w:val="00395A68"/>
    <w:rsid w:val="003A1DE2"/>
    <w:rsid w:val="003A26C5"/>
    <w:rsid w:val="003A4906"/>
    <w:rsid w:val="003B0A2C"/>
    <w:rsid w:val="003B0CCE"/>
    <w:rsid w:val="003B17DC"/>
    <w:rsid w:val="003B1AF5"/>
    <w:rsid w:val="003B491A"/>
    <w:rsid w:val="003C420E"/>
    <w:rsid w:val="003D0487"/>
    <w:rsid w:val="003D29E2"/>
    <w:rsid w:val="003E2F13"/>
    <w:rsid w:val="003E778A"/>
    <w:rsid w:val="003F543D"/>
    <w:rsid w:val="00401A0F"/>
    <w:rsid w:val="00405463"/>
    <w:rsid w:val="00414370"/>
    <w:rsid w:val="0042763E"/>
    <w:rsid w:val="00427F9B"/>
    <w:rsid w:val="00433851"/>
    <w:rsid w:val="00436377"/>
    <w:rsid w:val="00443969"/>
    <w:rsid w:val="004446F9"/>
    <w:rsid w:val="00447988"/>
    <w:rsid w:val="004547CE"/>
    <w:rsid w:val="004574F8"/>
    <w:rsid w:val="00465FC4"/>
    <w:rsid w:val="00470785"/>
    <w:rsid w:val="00472864"/>
    <w:rsid w:val="00472CF4"/>
    <w:rsid w:val="00480C72"/>
    <w:rsid w:val="0048147A"/>
    <w:rsid w:val="0048460C"/>
    <w:rsid w:val="004851BA"/>
    <w:rsid w:val="004868B2"/>
    <w:rsid w:val="00494172"/>
    <w:rsid w:val="004B19F7"/>
    <w:rsid w:val="004B349A"/>
    <w:rsid w:val="004C033C"/>
    <w:rsid w:val="004C5182"/>
    <w:rsid w:val="004D30C6"/>
    <w:rsid w:val="004D541E"/>
    <w:rsid w:val="004E56B4"/>
    <w:rsid w:val="004F0CAA"/>
    <w:rsid w:val="004F7B59"/>
    <w:rsid w:val="004F7E1C"/>
    <w:rsid w:val="00501F0F"/>
    <w:rsid w:val="00506314"/>
    <w:rsid w:val="00510F58"/>
    <w:rsid w:val="00513D26"/>
    <w:rsid w:val="00514D6E"/>
    <w:rsid w:val="00523F32"/>
    <w:rsid w:val="00525256"/>
    <w:rsid w:val="005257A6"/>
    <w:rsid w:val="00525AB3"/>
    <w:rsid w:val="00531275"/>
    <w:rsid w:val="005324BF"/>
    <w:rsid w:val="00532CF6"/>
    <w:rsid w:val="00533439"/>
    <w:rsid w:val="00547ABA"/>
    <w:rsid w:val="00563AB6"/>
    <w:rsid w:val="00564CB9"/>
    <w:rsid w:val="00570D4C"/>
    <w:rsid w:val="005731DD"/>
    <w:rsid w:val="00575FE6"/>
    <w:rsid w:val="00576880"/>
    <w:rsid w:val="005813C2"/>
    <w:rsid w:val="0059312E"/>
    <w:rsid w:val="005954D6"/>
    <w:rsid w:val="00596529"/>
    <w:rsid w:val="005A0252"/>
    <w:rsid w:val="005B2B5E"/>
    <w:rsid w:val="005C08FA"/>
    <w:rsid w:val="005C347C"/>
    <w:rsid w:val="005C75D1"/>
    <w:rsid w:val="005D0B79"/>
    <w:rsid w:val="005D11B4"/>
    <w:rsid w:val="005E5CBB"/>
    <w:rsid w:val="005F65BF"/>
    <w:rsid w:val="0060736B"/>
    <w:rsid w:val="00620EC3"/>
    <w:rsid w:val="00633A78"/>
    <w:rsid w:val="006442D1"/>
    <w:rsid w:val="0065143B"/>
    <w:rsid w:val="006552D2"/>
    <w:rsid w:val="006610D5"/>
    <w:rsid w:val="006630E8"/>
    <w:rsid w:val="006660FB"/>
    <w:rsid w:val="006716EC"/>
    <w:rsid w:val="00685CE4"/>
    <w:rsid w:val="006906FF"/>
    <w:rsid w:val="00697BF8"/>
    <w:rsid w:val="006A6796"/>
    <w:rsid w:val="006B1123"/>
    <w:rsid w:val="006B1DDD"/>
    <w:rsid w:val="006C06D6"/>
    <w:rsid w:val="006C3EB0"/>
    <w:rsid w:val="006D545C"/>
    <w:rsid w:val="006D56C1"/>
    <w:rsid w:val="006D78F3"/>
    <w:rsid w:val="006E52F3"/>
    <w:rsid w:val="006E7869"/>
    <w:rsid w:val="006F0C6B"/>
    <w:rsid w:val="007042E8"/>
    <w:rsid w:val="00706634"/>
    <w:rsid w:val="0070677B"/>
    <w:rsid w:val="007131D1"/>
    <w:rsid w:val="007146FF"/>
    <w:rsid w:val="0073028D"/>
    <w:rsid w:val="00731FE5"/>
    <w:rsid w:val="00742330"/>
    <w:rsid w:val="00742BAB"/>
    <w:rsid w:val="0074465A"/>
    <w:rsid w:val="00747A6A"/>
    <w:rsid w:val="007512DB"/>
    <w:rsid w:val="00765C3C"/>
    <w:rsid w:val="0076625B"/>
    <w:rsid w:val="007757C7"/>
    <w:rsid w:val="00787638"/>
    <w:rsid w:val="007966C4"/>
    <w:rsid w:val="007B23FE"/>
    <w:rsid w:val="007B5A6C"/>
    <w:rsid w:val="007B738B"/>
    <w:rsid w:val="007C4C5E"/>
    <w:rsid w:val="007C4D6D"/>
    <w:rsid w:val="007C7238"/>
    <w:rsid w:val="007C7471"/>
    <w:rsid w:val="007D27A7"/>
    <w:rsid w:val="007D364B"/>
    <w:rsid w:val="007D48ED"/>
    <w:rsid w:val="007E177D"/>
    <w:rsid w:val="007E4F99"/>
    <w:rsid w:val="007F62EB"/>
    <w:rsid w:val="00802885"/>
    <w:rsid w:val="00810816"/>
    <w:rsid w:val="008108DA"/>
    <w:rsid w:val="00810C2E"/>
    <w:rsid w:val="00815D20"/>
    <w:rsid w:val="00824FE9"/>
    <w:rsid w:val="00835641"/>
    <w:rsid w:val="00844594"/>
    <w:rsid w:val="00844A6D"/>
    <w:rsid w:val="008507BF"/>
    <w:rsid w:val="008564BD"/>
    <w:rsid w:val="00856C96"/>
    <w:rsid w:val="00862588"/>
    <w:rsid w:val="0086359B"/>
    <w:rsid w:val="008654EA"/>
    <w:rsid w:val="00883223"/>
    <w:rsid w:val="00892FDD"/>
    <w:rsid w:val="00895098"/>
    <w:rsid w:val="00895E4E"/>
    <w:rsid w:val="008A2A84"/>
    <w:rsid w:val="008A48FA"/>
    <w:rsid w:val="008A7088"/>
    <w:rsid w:val="008B04D7"/>
    <w:rsid w:val="008D0A0A"/>
    <w:rsid w:val="008E2B02"/>
    <w:rsid w:val="008F0186"/>
    <w:rsid w:val="008F1EC4"/>
    <w:rsid w:val="008F4301"/>
    <w:rsid w:val="00901B66"/>
    <w:rsid w:val="009059C3"/>
    <w:rsid w:val="00907679"/>
    <w:rsid w:val="009219CE"/>
    <w:rsid w:val="00923127"/>
    <w:rsid w:val="009301A8"/>
    <w:rsid w:val="00940A21"/>
    <w:rsid w:val="00942DEA"/>
    <w:rsid w:val="009476C4"/>
    <w:rsid w:val="0095312F"/>
    <w:rsid w:val="00965232"/>
    <w:rsid w:val="00996794"/>
    <w:rsid w:val="009970CF"/>
    <w:rsid w:val="009A3B5B"/>
    <w:rsid w:val="009D56D6"/>
    <w:rsid w:val="009E5758"/>
    <w:rsid w:val="009F3344"/>
    <w:rsid w:val="00A03E53"/>
    <w:rsid w:val="00A05390"/>
    <w:rsid w:val="00A061DD"/>
    <w:rsid w:val="00A07CC6"/>
    <w:rsid w:val="00A12DD8"/>
    <w:rsid w:val="00A15631"/>
    <w:rsid w:val="00A20965"/>
    <w:rsid w:val="00A2208D"/>
    <w:rsid w:val="00A2465A"/>
    <w:rsid w:val="00A303FF"/>
    <w:rsid w:val="00A35279"/>
    <w:rsid w:val="00A35875"/>
    <w:rsid w:val="00A35D47"/>
    <w:rsid w:val="00A40B8B"/>
    <w:rsid w:val="00A6185B"/>
    <w:rsid w:val="00A62BC6"/>
    <w:rsid w:val="00A62C46"/>
    <w:rsid w:val="00A7049B"/>
    <w:rsid w:val="00A8078D"/>
    <w:rsid w:val="00A855E5"/>
    <w:rsid w:val="00A917F7"/>
    <w:rsid w:val="00A9561C"/>
    <w:rsid w:val="00AB6A95"/>
    <w:rsid w:val="00AB7158"/>
    <w:rsid w:val="00AC249A"/>
    <w:rsid w:val="00AC282A"/>
    <w:rsid w:val="00AC3F49"/>
    <w:rsid w:val="00AD2F5B"/>
    <w:rsid w:val="00AD5755"/>
    <w:rsid w:val="00AD6C86"/>
    <w:rsid w:val="00AD7556"/>
    <w:rsid w:val="00AE19B8"/>
    <w:rsid w:val="00AE3328"/>
    <w:rsid w:val="00AF041C"/>
    <w:rsid w:val="00AF1052"/>
    <w:rsid w:val="00AF2DC0"/>
    <w:rsid w:val="00B1310D"/>
    <w:rsid w:val="00B1603D"/>
    <w:rsid w:val="00B17F55"/>
    <w:rsid w:val="00B21B18"/>
    <w:rsid w:val="00B22117"/>
    <w:rsid w:val="00B25B53"/>
    <w:rsid w:val="00B3055E"/>
    <w:rsid w:val="00B3149B"/>
    <w:rsid w:val="00B317FC"/>
    <w:rsid w:val="00B33F52"/>
    <w:rsid w:val="00B453DC"/>
    <w:rsid w:val="00B4603B"/>
    <w:rsid w:val="00B500DF"/>
    <w:rsid w:val="00B5666F"/>
    <w:rsid w:val="00B566EB"/>
    <w:rsid w:val="00B61A62"/>
    <w:rsid w:val="00B6465A"/>
    <w:rsid w:val="00B705B1"/>
    <w:rsid w:val="00B712F1"/>
    <w:rsid w:val="00B724A4"/>
    <w:rsid w:val="00B74739"/>
    <w:rsid w:val="00B8602B"/>
    <w:rsid w:val="00BA6133"/>
    <w:rsid w:val="00BB72FE"/>
    <w:rsid w:val="00BD3B5B"/>
    <w:rsid w:val="00BD6661"/>
    <w:rsid w:val="00BE3387"/>
    <w:rsid w:val="00C10E8D"/>
    <w:rsid w:val="00C11676"/>
    <w:rsid w:val="00C26DFA"/>
    <w:rsid w:val="00C31E79"/>
    <w:rsid w:val="00C34C53"/>
    <w:rsid w:val="00C3678A"/>
    <w:rsid w:val="00C4469A"/>
    <w:rsid w:val="00C51BCD"/>
    <w:rsid w:val="00C54181"/>
    <w:rsid w:val="00C66B39"/>
    <w:rsid w:val="00C70560"/>
    <w:rsid w:val="00C761D9"/>
    <w:rsid w:val="00C77F5C"/>
    <w:rsid w:val="00C81287"/>
    <w:rsid w:val="00C868C8"/>
    <w:rsid w:val="00CA21D5"/>
    <w:rsid w:val="00CA2600"/>
    <w:rsid w:val="00CC2BAF"/>
    <w:rsid w:val="00CC46A6"/>
    <w:rsid w:val="00CD0874"/>
    <w:rsid w:val="00CD166D"/>
    <w:rsid w:val="00CD6942"/>
    <w:rsid w:val="00CE520E"/>
    <w:rsid w:val="00CF37FD"/>
    <w:rsid w:val="00CF627E"/>
    <w:rsid w:val="00D062BA"/>
    <w:rsid w:val="00D06948"/>
    <w:rsid w:val="00D11C5F"/>
    <w:rsid w:val="00D23B2E"/>
    <w:rsid w:val="00D23C65"/>
    <w:rsid w:val="00D2501B"/>
    <w:rsid w:val="00D308BE"/>
    <w:rsid w:val="00D4024C"/>
    <w:rsid w:val="00D527BF"/>
    <w:rsid w:val="00D54598"/>
    <w:rsid w:val="00D575F2"/>
    <w:rsid w:val="00D578D1"/>
    <w:rsid w:val="00D63620"/>
    <w:rsid w:val="00D70BED"/>
    <w:rsid w:val="00D72877"/>
    <w:rsid w:val="00D734E6"/>
    <w:rsid w:val="00DA24D4"/>
    <w:rsid w:val="00DA3BF1"/>
    <w:rsid w:val="00DB3C8D"/>
    <w:rsid w:val="00DB72B5"/>
    <w:rsid w:val="00DC343D"/>
    <w:rsid w:val="00DC564B"/>
    <w:rsid w:val="00DE0FFF"/>
    <w:rsid w:val="00DE3B51"/>
    <w:rsid w:val="00DE696E"/>
    <w:rsid w:val="00DF239E"/>
    <w:rsid w:val="00DF4AC1"/>
    <w:rsid w:val="00E03893"/>
    <w:rsid w:val="00E04CEF"/>
    <w:rsid w:val="00E05C53"/>
    <w:rsid w:val="00E12301"/>
    <w:rsid w:val="00E128A6"/>
    <w:rsid w:val="00E15AC7"/>
    <w:rsid w:val="00E2086D"/>
    <w:rsid w:val="00E26C1C"/>
    <w:rsid w:val="00E26E08"/>
    <w:rsid w:val="00E41A69"/>
    <w:rsid w:val="00E4496E"/>
    <w:rsid w:val="00E510AE"/>
    <w:rsid w:val="00E60157"/>
    <w:rsid w:val="00E73B2A"/>
    <w:rsid w:val="00E86AD9"/>
    <w:rsid w:val="00E90B57"/>
    <w:rsid w:val="00E94E93"/>
    <w:rsid w:val="00EA7852"/>
    <w:rsid w:val="00EB4636"/>
    <w:rsid w:val="00EB756F"/>
    <w:rsid w:val="00EB7FF0"/>
    <w:rsid w:val="00EC1178"/>
    <w:rsid w:val="00EC1FDC"/>
    <w:rsid w:val="00ED10BE"/>
    <w:rsid w:val="00ED746D"/>
    <w:rsid w:val="00EE14DD"/>
    <w:rsid w:val="00EE1CB1"/>
    <w:rsid w:val="00EE1DAA"/>
    <w:rsid w:val="00EF14FB"/>
    <w:rsid w:val="00EF22F5"/>
    <w:rsid w:val="00EF32EF"/>
    <w:rsid w:val="00F01664"/>
    <w:rsid w:val="00F0187E"/>
    <w:rsid w:val="00F04A6A"/>
    <w:rsid w:val="00F13589"/>
    <w:rsid w:val="00F15C4B"/>
    <w:rsid w:val="00F1798C"/>
    <w:rsid w:val="00F211B4"/>
    <w:rsid w:val="00F2641E"/>
    <w:rsid w:val="00F35A0A"/>
    <w:rsid w:val="00F43886"/>
    <w:rsid w:val="00F63585"/>
    <w:rsid w:val="00F81700"/>
    <w:rsid w:val="00F8171D"/>
    <w:rsid w:val="00F843BF"/>
    <w:rsid w:val="00F86B75"/>
    <w:rsid w:val="00F91A48"/>
    <w:rsid w:val="00F91B47"/>
    <w:rsid w:val="00F96329"/>
    <w:rsid w:val="00FA3A78"/>
    <w:rsid w:val="00FA4B1C"/>
    <w:rsid w:val="00FA5FD4"/>
    <w:rsid w:val="00FB091D"/>
    <w:rsid w:val="00FC11D5"/>
    <w:rsid w:val="00FD3929"/>
    <w:rsid w:val="00FE0518"/>
    <w:rsid w:val="00FE1662"/>
    <w:rsid w:val="00FE2B5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D585"/>
  <w15:docId w15:val="{527B3720-36E1-4D2A-847A-F9629819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4739"/>
    <w:pPr>
      <w:autoSpaceDE w:val="0"/>
      <w:autoSpaceDN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D11C5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D78F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D78F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B74739"/>
    <w:pPr>
      <w:tabs>
        <w:tab w:val="center" w:pos="4153"/>
        <w:tab w:val="right" w:pos="8306"/>
      </w:tabs>
      <w:autoSpaceDE/>
      <w:autoSpaceDN/>
      <w:spacing w:before="120" w:after="120"/>
      <w:jc w:val="both"/>
    </w:pPr>
    <w:rPr>
      <w:rFonts w:ascii="Arial" w:hAnsi="Arial"/>
      <w:noProof/>
      <w:sz w:val="24"/>
    </w:rPr>
  </w:style>
  <w:style w:type="character" w:customStyle="1" w:styleId="a4">
    <w:name w:val="Верхний колонтитул Знак"/>
    <w:basedOn w:val="a0"/>
    <w:link w:val="a3"/>
    <w:uiPriority w:val="99"/>
    <w:rsid w:val="00B74739"/>
    <w:rPr>
      <w:rFonts w:ascii="Arial" w:eastAsia="Times New Roman" w:hAnsi="Arial" w:cs="Times New Roman"/>
      <w:noProof/>
      <w:sz w:val="24"/>
      <w:szCs w:val="20"/>
      <w:lang w:eastAsia="ru-RU"/>
    </w:rPr>
  </w:style>
  <w:style w:type="character" w:styleId="a5">
    <w:name w:val="page number"/>
    <w:uiPriority w:val="99"/>
    <w:rsid w:val="00B74739"/>
    <w:rPr>
      <w:rFonts w:ascii="Times New Roman" w:hAnsi="Times New Roman" w:cs="Times New Roman"/>
    </w:rPr>
  </w:style>
  <w:style w:type="paragraph" w:styleId="a6">
    <w:name w:val="footer"/>
    <w:basedOn w:val="a"/>
    <w:link w:val="a7"/>
    <w:uiPriority w:val="99"/>
    <w:rsid w:val="00B74739"/>
    <w:pPr>
      <w:tabs>
        <w:tab w:val="center" w:pos="4153"/>
        <w:tab w:val="right" w:pos="8306"/>
      </w:tabs>
      <w:autoSpaceDE/>
      <w:autoSpaceDN/>
      <w:spacing w:after="60"/>
      <w:jc w:val="both"/>
    </w:pPr>
    <w:rPr>
      <w:noProof/>
      <w:sz w:val="24"/>
    </w:rPr>
  </w:style>
  <w:style w:type="character" w:customStyle="1" w:styleId="a7">
    <w:name w:val="Нижний колонтитул Знак"/>
    <w:basedOn w:val="a0"/>
    <w:link w:val="a6"/>
    <w:uiPriority w:val="99"/>
    <w:rsid w:val="00B74739"/>
    <w:rPr>
      <w:rFonts w:ascii="Times New Roman" w:eastAsia="Times New Roman" w:hAnsi="Times New Roman" w:cs="Times New Roman"/>
      <w:noProof/>
      <w:sz w:val="24"/>
      <w:szCs w:val="20"/>
      <w:lang w:eastAsia="ru-RU"/>
    </w:rPr>
  </w:style>
  <w:style w:type="paragraph" w:styleId="a8">
    <w:name w:val="List Paragraph"/>
    <w:aliases w:val="Table-Normal,RSHB_Table-Normal,List Paragraph"/>
    <w:basedOn w:val="a"/>
    <w:link w:val="a9"/>
    <w:uiPriority w:val="34"/>
    <w:qFormat/>
    <w:rsid w:val="00B74739"/>
    <w:pPr>
      <w:autoSpaceDE/>
      <w:autoSpaceDN/>
      <w:ind w:left="720"/>
      <w:contextualSpacing/>
    </w:pPr>
    <w:rPr>
      <w:sz w:val="24"/>
      <w:szCs w:val="28"/>
    </w:rPr>
  </w:style>
  <w:style w:type="paragraph" w:customStyle="1" w:styleId="ConsPlusNormal">
    <w:name w:val="ConsPlusNormal"/>
    <w:link w:val="ConsPlusNormal0"/>
    <w:rsid w:val="00D308BE"/>
    <w:pPr>
      <w:widowControl w:val="0"/>
      <w:spacing w:after="0" w:line="240" w:lineRule="auto"/>
    </w:pPr>
    <w:rPr>
      <w:rFonts w:ascii="Calibri" w:eastAsia="Times New Roman" w:hAnsi="Calibri" w:cs="Times New Roman"/>
      <w:color w:val="000000"/>
      <w:szCs w:val="20"/>
      <w:lang w:eastAsia="ru-RU"/>
    </w:rPr>
  </w:style>
  <w:style w:type="character" w:customStyle="1" w:styleId="10">
    <w:name w:val="Заголовок 1 Знак"/>
    <w:basedOn w:val="a0"/>
    <w:link w:val="1"/>
    <w:uiPriority w:val="9"/>
    <w:rsid w:val="00D11C5F"/>
    <w:rPr>
      <w:rFonts w:asciiTheme="majorHAnsi" w:eastAsiaTheme="majorEastAsia" w:hAnsiTheme="majorHAnsi" w:cstheme="majorBidi"/>
      <w:color w:val="2E74B5" w:themeColor="accent1" w:themeShade="BF"/>
      <w:sz w:val="32"/>
      <w:szCs w:val="32"/>
      <w:lang w:eastAsia="ru-RU"/>
    </w:rPr>
  </w:style>
  <w:style w:type="paragraph" w:styleId="aa">
    <w:name w:val="TOC Heading"/>
    <w:basedOn w:val="1"/>
    <w:next w:val="a"/>
    <w:uiPriority w:val="39"/>
    <w:unhideWhenUsed/>
    <w:qFormat/>
    <w:rsid w:val="00D11C5F"/>
    <w:pPr>
      <w:autoSpaceDE/>
      <w:autoSpaceDN/>
      <w:spacing w:line="259" w:lineRule="auto"/>
      <w:outlineLvl w:val="9"/>
    </w:pPr>
  </w:style>
  <w:style w:type="paragraph" w:styleId="11">
    <w:name w:val="toc 1"/>
    <w:basedOn w:val="a"/>
    <w:next w:val="a"/>
    <w:autoRedefine/>
    <w:uiPriority w:val="39"/>
    <w:unhideWhenUsed/>
    <w:rsid w:val="00A7049B"/>
    <w:pPr>
      <w:tabs>
        <w:tab w:val="left" w:pos="660"/>
        <w:tab w:val="right" w:leader="dot" w:pos="10047"/>
      </w:tabs>
      <w:spacing w:after="100"/>
    </w:pPr>
    <w:rPr>
      <w:noProof/>
      <w:sz w:val="24"/>
      <w:szCs w:val="24"/>
      <w:lang w:val="en-US"/>
    </w:rPr>
  </w:style>
  <w:style w:type="character" w:styleId="ab">
    <w:name w:val="Hyperlink"/>
    <w:basedOn w:val="a0"/>
    <w:uiPriority w:val="99"/>
    <w:unhideWhenUsed/>
    <w:rsid w:val="00D11C5F"/>
    <w:rPr>
      <w:color w:val="0563C1" w:themeColor="hyperlink"/>
      <w:u w:val="single"/>
    </w:rPr>
  </w:style>
  <w:style w:type="paragraph" w:customStyle="1" w:styleId="ConsPlusNonformat">
    <w:name w:val="ConsPlusNonformat"/>
    <w:rsid w:val="00143952"/>
    <w:pPr>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6D78F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rsid w:val="006D78F3"/>
    <w:rPr>
      <w:rFonts w:asciiTheme="majorHAnsi" w:eastAsiaTheme="majorEastAsia" w:hAnsiTheme="majorHAnsi" w:cstheme="majorBidi"/>
      <w:color w:val="1F4D78" w:themeColor="accent1" w:themeShade="7F"/>
      <w:sz w:val="24"/>
      <w:szCs w:val="24"/>
      <w:lang w:eastAsia="ru-RU"/>
    </w:rPr>
  </w:style>
  <w:style w:type="paragraph" w:styleId="21">
    <w:name w:val="toc 2"/>
    <w:basedOn w:val="a"/>
    <w:next w:val="a"/>
    <w:autoRedefine/>
    <w:uiPriority w:val="39"/>
    <w:unhideWhenUsed/>
    <w:rsid w:val="002D27D2"/>
    <w:pPr>
      <w:spacing w:after="100"/>
      <w:ind w:left="200"/>
    </w:pPr>
  </w:style>
  <w:style w:type="paragraph" w:styleId="31">
    <w:name w:val="toc 3"/>
    <w:basedOn w:val="a"/>
    <w:next w:val="a"/>
    <w:autoRedefine/>
    <w:uiPriority w:val="39"/>
    <w:unhideWhenUsed/>
    <w:rsid w:val="002D27D2"/>
    <w:pPr>
      <w:spacing w:after="100"/>
      <w:ind w:left="400"/>
    </w:pPr>
  </w:style>
  <w:style w:type="paragraph" w:styleId="ac">
    <w:name w:val="footnote text"/>
    <w:basedOn w:val="a"/>
    <w:link w:val="ad"/>
    <w:uiPriority w:val="99"/>
    <w:semiHidden/>
    <w:unhideWhenUsed/>
    <w:rsid w:val="00AD5755"/>
  </w:style>
  <w:style w:type="character" w:customStyle="1" w:styleId="ad">
    <w:name w:val="Текст сноски Знак"/>
    <w:basedOn w:val="a0"/>
    <w:link w:val="ac"/>
    <w:uiPriority w:val="99"/>
    <w:semiHidden/>
    <w:rsid w:val="00AD5755"/>
    <w:rPr>
      <w:rFonts w:ascii="Times New Roman" w:eastAsia="Times New Roman" w:hAnsi="Times New Roman" w:cs="Times New Roman"/>
      <w:sz w:val="20"/>
      <w:szCs w:val="20"/>
      <w:lang w:eastAsia="ru-RU"/>
    </w:rPr>
  </w:style>
  <w:style w:type="character" w:styleId="ae">
    <w:name w:val="footnote reference"/>
    <w:basedOn w:val="a0"/>
    <w:uiPriority w:val="99"/>
    <w:semiHidden/>
    <w:unhideWhenUsed/>
    <w:rsid w:val="00AD5755"/>
    <w:rPr>
      <w:vertAlign w:val="superscript"/>
    </w:rPr>
  </w:style>
  <w:style w:type="paragraph" w:styleId="af">
    <w:name w:val="Balloon Text"/>
    <w:basedOn w:val="a"/>
    <w:link w:val="af0"/>
    <w:uiPriority w:val="99"/>
    <w:semiHidden/>
    <w:unhideWhenUsed/>
    <w:rsid w:val="00D2501B"/>
    <w:rPr>
      <w:rFonts w:ascii="Tahoma" w:hAnsi="Tahoma" w:cs="Tahoma"/>
      <w:sz w:val="16"/>
      <w:szCs w:val="16"/>
    </w:rPr>
  </w:style>
  <w:style w:type="character" w:customStyle="1" w:styleId="af0">
    <w:name w:val="Текст выноски Знак"/>
    <w:basedOn w:val="a0"/>
    <w:link w:val="af"/>
    <w:uiPriority w:val="99"/>
    <w:semiHidden/>
    <w:rsid w:val="00D2501B"/>
    <w:rPr>
      <w:rFonts w:ascii="Tahoma" w:eastAsia="Times New Roman" w:hAnsi="Tahoma" w:cs="Tahoma"/>
      <w:sz w:val="16"/>
      <w:szCs w:val="16"/>
      <w:lang w:eastAsia="ru-RU"/>
    </w:rPr>
  </w:style>
  <w:style w:type="character" w:customStyle="1" w:styleId="a9">
    <w:name w:val="Абзац списка Знак"/>
    <w:aliases w:val="Table-Normal Знак,RSHB_Table-Normal Знак,List Paragraph Знак"/>
    <w:link w:val="a8"/>
    <w:uiPriority w:val="34"/>
    <w:locked/>
    <w:rsid w:val="00325CB7"/>
    <w:rPr>
      <w:rFonts w:ascii="Times New Roman" w:eastAsia="Times New Roman" w:hAnsi="Times New Roman" w:cs="Times New Roman"/>
      <w:sz w:val="24"/>
      <w:szCs w:val="28"/>
      <w:lang w:eastAsia="ru-RU"/>
    </w:rPr>
  </w:style>
  <w:style w:type="table" w:styleId="af1">
    <w:name w:val="Table Grid"/>
    <w:basedOn w:val="a1"/>
    <w:uiPriority w:val="39"/>
    <w:rsid w:val="008A2A8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ite"/>
    <w:basedOn w:val="a0"/>
    <w:uiPriority w:val="99"/>
    <w:semiHidden/>
    <w:unhideWhenUsed/>
    <w:rsid w:val="00C54181"/>
    <w:rPr>
      <w:i/>
      <w:iCs/>
    </w:rPr>
  </w:style>
  <w:style w:type="character" w:customStyle="1" w:styleId="FontStyle13">
    <w:name w:val="Font Style13"/>
    <w:rsid w:val="00AB7158"/>
    <w:rPr>
      <w:rFonts w:ascii="Times New Roman" w:hAnsi="Times New Roman" w:cs="Times New Roman"/>
      <w:sz w:val="20"/>
      <w:szCs w:val="20"/>
    </w:rPr>
  </w:style>
  <w:style w:type="paragraph" w:styleId="af2">
    <w:name w:val="No Spacing"/>
    <w:aliases w:val="МОЙ СТИЛЬ"/>
    <w:link w:val="af3"/>
    <w:uiPriority w:val="1"/>
    <w:qFormat/>
    <w:rsid w:val="00B705B1"/>
    <w:pPr>
      <w:spacing w:after="0" w:line="240" w:lineRule="auto"/>
    </w:pPr>
  </w:style>
  <w:style w:type="character" w:customStyle="1" w:styleId="x-phmenubutton">
    <w:name w:val="x-ph__menu__button"/>
    <w:basedOn w:val="a0"/>
    <w:rsid w:val="004F7B59"/>
  </w:style>
  <w:style w:type="character" w:customStyle="1" w:styleId="ConsPlusNormal0">
    <w:name w:val="ConsPlusNormal Знак"/>
    <w:link w:val="ConsPlusNormal"/>
    <w:locked/>
    <w:rsid w:val="0048460C"/>
    <w:rPr>
      <w:rFonts w:ascii="Calibri" w:eastAsia="Times New Roman" w:hAnsi="Calibri" w:cs="Times New Roman"/>
      <w:color w:val="000000"/>
      <w:szCs w:val="20"/>
      <w:lang w:eastAsia="ru-RU"/>
    </w:rPr>
  </w:style>
  <w:style w:type="character" w:customStyle="1" w:styleId="af3">
    <w:name w:val="Без интервала Знак"/>
    <w:aliases w:val="МОЙ СТИЛЬ Знак"/>
    <w:link w:val="af2"/>
    <w:uiPriority w:val="1"/>
    <w:rsid w:val="00C3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9030">
      <w:bodyDiv w:val="1"/>
      <w:marLeft w:val="0"/>
      <w:marRight w:val="0"/>
      <w:marTop w:val="0"/>
      <w:marBottom w:val="0"/>
      <w:divBdr>
        <w:top w:val="none" w:sz="0" w:space="0" w:color="auto"/>
        <w:left w:val="none" w:sz="0" w:space="0" w:color="auto"/>
        <w:bottom w:val="none" w:sz="0" w:space="0" w:color="auto"/>
        <w:right w:val="none" w:sz="0" w:space="0" w:color="auto"/>
      </w:divBdr>
    </w:div>
    <w:div w:id="172719652">
      <w:bodyDiv w:val="1"/>
      <w:marLeft w:val="0"/>
      <w:marRight w:val="0"/>
      <w:marTop w:val="0"/>
      <w:marBottom w:val="0"/>
      <w:divBdr>
        <w:top w:val="none" w:sz="0" w:space="0" w:color="auto"/>
        <w:left w:val="none" w:sz="0" w:space="0" w:color="auto"/>
        <w:bottom w:val="none" w:sz="0" w:space="0" w:color="auto"/>
        <w:right w:val="none" w:sz="0" w:space="0" w:color="auto"/>
      </w:divBdr>
    </w:div>
    <w:div w:id="178395753">
      <w:bodyDiv w:val="1"/>
      <w:marLeft w:val="0"/>
      <w:marRight w:val="0"/>
      <w:marTop w:val="0"/>
      <w:marBottom w:val="0"/>
      <w:divBdr>
        <w:top w:val="none" w:sz="0" w:space="0" w:color="auto"/>
        <w:left w:val="none" w:sz="0" w:space="0" w:color="auto"/>
        <w:bottom w:val="none" w:sz="0" w:space="0" w:color="auto"/>
        <w:right w:val="none" w:sz="0" w:space="0" w:color="auto"/>
      </w:divBdr>
    </w:div>
    <w:div w:id="405996321">
      <w:bodyDiv w:val="1"/>
      <w:marLeft w:val="0"/>
      <w:marRight w:val="0"/>
      <w:marTop w:val="0"/>
      <w:marBottom w:val="0"/>
      <w:divBdr>
        <w:top w:val="none" w:sz="0" w:space="0" w:color="auto"/>
        <w:left w:val="none" w:sz="0" w:space="0" w:color="auto"/>
        <w:bottom w:val="none" w:sz="0" w:space="0" w:color="auto"/>
        <w:right w:val="none" w:sz="0" w:space="0" w:color="auto"/>
      </w:divBdr>
    </w:div>
    <w:div w:id="615139315">
      <w:bodyDiv w:val="1"/>
      <w:marLeft w:val="0"/>
      <w:marRight w:val="0"/>
      <w:marTop w:val="0"/>
      <w:marBottom w:val="0"/>
      <w:divBdr>
        <w:top w:val="none" w:sz="0" w:space="0" w:color="auto"/>
        <w:left w:val="none" w:sz="0" w:space="0" w:color="auto"/>
        <w:bottom w:val="none" w:sz="0" w:space="0" w:color="auto"/>
        <w:right w:val="none" w:sz="0" w:space="0" w:color="auto"/>
      </w:divBdr>
    </w:div>
    <w:div w:id="710345024">
      <w:bodyDiv w:val="1"/>
      <w:marLeft w:val="0"/>
      <w:marRight w:val="0"/>
      <w:marTop w:val="0"/>
      <w:marBottom w:val="0"/>
      <w:divBdr>
        <w:top w:val="none" w:sz="0" w:space="0" w:color="auto"/>
        <w:left w:val="none" w:sz="0" w:space="0" w:color="auto"/>
        <w:bottom w:val="none" w:sz="0" w:space="0" w:color="auto"/>
        <w:right w:val="none" w:sz="0" w:space="0" w:color="auto"/>
      </w:divBdr>
    </w:div>
    <w:div w:id="712463730">
      <w:bodyDiv w:val="1"/>
      <w:marLeft w:val="0"/>
      <w:marRight w:val="0"/>
      <w:marTop w:val="0"/>
      <w:marBottom w:val="0"/>
      <w:divBdr>
        <w:top w:val="none" w:sz="0" w:space="0" w:color="auto"/>
        <w:left w:val="none" w:sz="0" w:space="0" w:color="auto"/>
        <w:bottom w:val="none" w:sz="0" w:space="0" w:color="auto"/>
        <w:right w:val="none" w:sz="0" w:space="0" w:color="auto"/>
      </w:divBdr>
    </w:div>
    <w:div w:id="728772467">
      <w:bodyDiv w:val="1"/>
      <w:marLeft w:val="0"/>
      <w:marRight w:val="0"/>
      <w:marTop w:val="0"/>
      <w:marBottom w:val="0"/>
      <w:divBdr>
        <w:top w:val="none" w:sz="0" w:space="0" w:color="auto"/>
        <w:left w:val="none" w:sz="0" w:space="0" w:color="auto"/>
        <w:bottom w:val="none" w:sz="0" w:space="0" w:color="auto"/>
        <w:right w:val="none" w:sz="0" w:space="0" w:color="auto"/>
      </w:divBdr>
    </w:div>
    <w:div w:id="837306845">
      <w:bodyDiv w:val="1"/>
      <w:marLeft w:val="0"/>
      <w:marRight w:val="0"/>
      <w:marTop w:val="0"/>
      <w:marBottom w:val="0"/>
      <w:divBdr>
        <w:top w:val="none" w:sz="0" w:space="0" w:color="auto"/>
        <w:left w:val="none" w:sz="0" w:space="0" w:color="auto"/>
        <w:bottom w:val="none" w:sz="0" w:space="0" w:color="auto"/>
        <w:right w:val="none" w:sz="0" w:space="0" w:color="auto"/>
      </w:divBdr>
    </w:div>
    <w:div w:id="838886333">
      <w:bodyDiv w:val="1"/>
      <w:marLeft w:val="0"/>
      <w:marRight w:val="0"/>
      <w:marTop w:val="0"/>
      <w:marBottom w:val="0"/>
      <w:divBdr>
        <w:top w:val="none" w:sz="0" w:space="0" w:color="auto"/>
        <w:left w:val="none" w:sz="0" w:space="0" w:color="auto"/>
        <w:bottom w:val="none" w:sz="0" w:space="0" w:color="auto"/>
        <w:right w:val="none" w:sz="0" w:space="0" w:color="auto"/>
      </w:divBdr>
    </w:div>
    <w:div w:id="849175853">
      <w:bodyDiv w:val="1"/>
      <w:marLeft w:val="0"/>
      <w:marRight w:val="0"/>
      <w:marTop w:val="0"/>
      <w:marBottom w:val="0"/>
      <w:divBdr>
        <w:top w:val="none" w:sz="0" w:space="0" w:color="auto"/>
        <w:left w:val="none" w:sz="0" w:space="0" w:color="auto"/>
        <w:bottom w:val="none" w:sz="0" w:space="0" w:color="auto"/>
        <w:right w:val="none" w:sz="0" w:space="0" w:color="auto"/>
      </w:divBdr>
    </w:div>
    <w:div w:id="863445393">
      <w:bodyDiv w:val="1"/>
      <w:marLeft w:val="0"/>
      <w:marRight w:val="0"/>
      <w:marTop w:val="0"/>
      <w:marBottom w:val="0"/>
      <w:divBdr>
        <w:top w:val="none" w:sz="0" w:space="0" w:color="auto"/>
        <w:left w:val="none" w:sz="0" w:space="0" w:color="auto"/>
        <w:bottom w:val="none" w:sz="0" w:space="0" w:color="auto"/>
        <w:right w:val="none" w:sz="0" w:space="0" w:color="auto"/>
      </w:divBdr>
    </w:div>
    <w:div w:id="907155955">
      <w:bodyDiv w:val="1"/>
      <w:marLeft w:val="0"/>
      <w:marRight w:val="0"/>
      <w:marTop w:val="0"/>
      <w:marBottom w:val="0"/>
      <w:divBdr>
        <w:top w:val="none" w:sz="0" w:space="0" w:color="auto"/>
        <w:left w:val="none" w:sz="0" w:space="0" w:color="auto"/>
        <w:bottom w:val="none" w:sz="0" w:space="0" w:color="auto"/>
        <w:right w:val="none" w:sz="0" w:space="0" w:color="auto"/>
      </w:divBdr>
    </w:div>
    <w:div w:id="912353068">
      <w:bodyDiv w:val="1"/>
      <w:marLeft w:val="0"/>
      <w:marRight w:val="0"/>
      <w:marTop w:val="0"/>
      <w:marBottom w:val="0"/>
      <w:divBdr>
        <w:top w:val="none" w:sz="0" w:space="0" w:color="auto"/>
        <w:left w:val="none" w:sz="0" w:space="0" w:color="auto"/>
        <w:bottom w:val="none" w:sz="0" w:space="0" w:color="auto"/>
        <w:right w:val="none" w:sz="0" w:space="0" w:color="auto"/>
      </w:divBdr>
    </w:div>
    <w:div w:id="965113886">
      <w:bodyDiv w:val="1"/>
      <w:marLeft w:val="0"/>
      <w:marRight w:val="0"/>
      <w:marTop w:val="0"/>
      <w:marBottom w:val="0"/>
      <w:divBdr>
        <w:top w:val="none" w:sz="0" w:space="0" w:color="auto"/>
        <w:left w:val="none" w:sz="0" w:space="0" w:color="auto"/>
        <w:bottom w:val="none" w:sz="0" w:space="0" w:color="auto"/>
        <w:right w:val="none" w:sz="0" w:space="0" w:color="auto"/>
      </w:divBdr>
    </w:div>
    <w:div w:id="980495853">
      <w:bodyDiv w:val="1"/>
      <w:marLeft w:val="0"/>
      <w:marRight w:val="0"/>
      <w:marTop w:val="0"/>
      <w:marBottom w:val="0"/>
      <w:divBdr>
        <w:top w:val="none" w:sz="0" w:space="0" w:color="auto"/>
        <w:left w:val="none" w:sz="0" w:space="0" w:color="auto"/>
        <w:bottom w:val="none" w:sz="0" w:space="0" w:color="auto"/>
        <w:right w:val="none" w:sz="0" w:space="0" w:color="auto"/>
      </w:divBdr>
    </w:div>
    <w:div w:id="1033656533">
      <w:bodyDiv w:val="1"/>
      <w:marLeft w:val="0"/>
      <w:marRight w:val="0"/>
      <w:marTop w:val="0"/>
      <w:marBottom w:val="0"/>
      <w:divBdr>
        <w:top w:val="none" w:sz="0" w:space="0" w:color="auto"/>
        <w:left w:val="none" w:sz="0" w:space="0" w:color="auto"/>
        <w:bottom w:val="none" w:sz="0" w:space="0" w:color="auto"/>
        <w:right w:val="none" w:sz="0" w:space="0" w:color="auto"/>
      </w:divBdr>
    </w:div>
    <w:div w:id="1106510137">
      <w:bodyDiv w:val="1"/>
      <w:marLeft w:val="0"/>
      <w:marRight w:val="0"/>
      <w:marTop w:val="0"/>
      <w:marBottom w:val="0"/>
      <w:divBdr>
        <w:top w:val="none" w:sz="0" w:space="0" w:color="auto"/>
        <w:left w:val="none" w:sz="0" w:space="0" w:color="auto"/>
        <w:bottom w:val="none" w:sz="0" w:space="0" w:color="auto"/>
        <w:right w:val="none" w:sz="0" w:space="0" w:color="auto"/>
      </w:divBdr>
    </w:div>
    <w:div w:id="1382945586">
      <w:bodyDiv w:val="1"/>
      <w:marLeft w:val="0"/>
      <w:marRight w:val="0"/>
      <w:marTop w:val="0"/>
      <w:marBottom w:val="0"/>
      <w:divBdr>
        <w:top w:val="none" w:sz="0" w:space="0" w:color="auto"/>
        <w:left w:val="none" w:sz="0" w:space="0" w:color="auto"/>
        <w:bottom w:val="none" w:sz="0" w:space="0" w:color="auto"/>
        <w:right w:val="none" w:sz="0" w:space="0" w:color="auto"/>
      </w:divBdr>
    </w:div>
    <w:div w:id="1466238871">
      <w:bodyDiv w:val="1"/>
      <w:marLeft w:val="0"/>
      <w:marRight w:val="0"/>
      <w:marTop w:val="0"/>
      <w:marBottom w:val="0"/>
      <w:divBdr>
        <w:top w:val="none" w:sz="0" w:space="0" w:color="auto"/>
        <w:left w:val="none" w:sz="0" w:space="0" w:color="auto"/>
        <w:bottom w:val="none" w:sz="0" w:space="0" w:color="auto"/>
        <w:right w:val="none" w:sz="0" w:space="0" w:color="auto"/>
      </w:divBdr>
    </w:div>
    <w:div w:id="1753627654">
      <w:bodyDiv w:val="1"/>
      <w:marLeft w:val="0"/>
      <w:marRight w:val="0"/>
      <w:marTop w:val="0"/>
      <w:marBottom w:val="0"/>
      <w:divBdr>
        <w:top w:val="none" w:sz="0" w:space="0" w:color="auto"/>
        <w:left w:val="none" w:sz="0" w:space="0" w:color="auto"/>
        <w:bottom w:val="none" w:sz="0" w:space="0" w:color="auto"/>
        <w:right w:val="none" w:sz="0" w:space="0" w:color="auto"/>
      </w:divBdr>
    </w:div>
    <w:div w:id="1759785815">
      <w:bodyDiv w:val="1"/>
      <w:marLeft w:val="0"/>
      <w:marRight w:val="0"/>
      <w:marTop w:val="0"/>
      <w:marBottom w:val="0"/>
      <w:divBdr>
        <w:top w:val="none" w:sz="0" w:space="0" w:color="auto"/>
        <w:left w:val="none" w:sz="0" w:space="0" w:color="auto"/>
        <w:bottom w:val="none" w:sz="0" w:space="0" w:color="auto"/>
        <w:right w:val="none" w:sz="0" w:space="0" w:color="auto"/>
      </w:divBdr>
    </w:div>
    <w:div w:id="1760712921">
      <w:bodyDiv w:val="1"/>
      <w:marLeft w:val="0"/>
      <w:marRight w:val="0"/>
      <w:marTop w:val="0"/>
      <w:marBottom w:val="0"/>
      <w:divBdr>
        <w:top w:val="none" w:sz="0" w:space="0" w:color="auto"/>
        <w:left w:val="none" w:sz="0" w:space="0" w:color="auto"/>
        <w:bottom w:val="none" w:sz="0" w:space="0" w:color="auto"/>
        <w:right w:val="none" w:sz="0" w:space="0" w:color="auto"/>
      </w:divBdr>
    </w:div>
    <w:div w:id="1835873958">
      <w:bodyDiv w:val="1"/>
      <w:marLeft w:val="0"/>
      <w:marRight w:val="0"/>
      <w:marTop w:val="0"/>
      <w:marBottom w:val="0"/>
      <w:divBdr>
        <w:top w:val="none" w:sz="0" w:space="0" w:color="auto"/>
        <w:left w:val="none" w:sz="0" w:space="0" w:color="auto"/>
        <w:bottom w:val="none" w:sz="0" w:space="0" w:color="auto"/>
        <w:right w:val="none" w:sz="0" w:space="0" w:color="auto"/>
      </w:divBdr>
    </w:div>
    <w:div w:id="203622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e.garant.ru/7081933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se.garant.ru/70819336/a8dc5d9215f4b31402a115b13da3d929/"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C8AAD-2C46-4AE2-BEE4-FF28FF60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2371</Words>
  <Characters>13516</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mababaeva</dc:creator>
  <cp:lastModifiedBy>Evgeny Nechaev</cp:lastModifiedBy>
  <cp:revision>2</cp:revision>
  <cp:lastPrinted>2017-01-26T11:36:00Z</cp:lastPrinted>
  <dcterms:created xsi:type="dcterms:W3CDTF">2022-08-20T17:20:00Z</dcterms:created>
  <dcterms:modified xsi:type="dcterms:W3CDTF">2022-08-20T17:20:00Z</dcterms:modified>
</cp:coreProperties>
</file>