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horzAnchor="margin" w:tblpXSpec="center" w:tblpY="-383"/>
        <w:tblW w:w="9085" w:type="dxa"/>
        <w:tblLook w:val="04A0" w:firstRow="1" w:lastRow="0" w:firstColumn="1" w:lastColumn="0" w:noHBand="0" w:noVBand="1"/>
      </w:tblPr>
      <w:tblGrid>
        <w:gridCol w:w="1885"/>
        <w:gridCol w:w="1800"/>
        <w:gridCol w:w="2070"/>
        <w:gridCol w:w="1530"/>
        <w:gridCol w:w="1800"/>
      </w:tblGrid>
      <w:tr w:rsidR="001008CD" w14:paraId="4258CA1F" w14:textId="69919B13" w:rsidTr="001008CD">
        <w:tc>
          <w:tcPr>
            <w:tcW w:w="1885" w:type="dxa"/>
            <w:shd w:val="clear" w:color="auto" w:fill="FAE2D5" w:themeFill="accent2" w:themeFillTint="33"/>
          </w:tcPr>
          <w:p w14:paraId="2CF5ECDD" w14:textId="77777777" w:rsidR="001008CD" w:rsidRDefault="001008CD" w:rsidP="000D3E5D">
            <w:pPr>
              <w:bidi/>
              <w:jc w:val="center"/>
            </w:pPr>
            <w:proofErr w:type="spellStart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>المكان</w:t>
            </w:r>
            <w:proofErr w:type="spellEnd"/>
          </w:p>
        </w:tc>
        <w:tc>
          <w:tcPr>
            <w:tcW w:w="1800" w:type="dxa"/>
            <w:shd w:val="clear" w:color="auto" w:fill="FAE2D5" w:themeFill="accent2" w:themeFillTint="33"/>
          </w:tcPr>
          <w:p w14:paraId="718C9DDE" w14:textId="77777777" w:rsidR="001008CD" w:rsidRDefault="001008CD" w:rsidP="000D3E5D">
            <w:pPr>
              <w:bidi/>
              <w:jc w:val="center"/>
            </w:pPr>
            <w:proofErr w:type="spellStart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>الحصة</w:t>
            </w:r>
            <w:proofErr w:type="spellEnd"/>
          </w:p>
        </w:tc>
        <w:tc>
          <w:tcPr>
            <w:tcW w:w="2070" w:type="dxa"/>
            <w:shd w:val="clear" w:color="auto" w:fill="FAE2D5" w:themeFill="accent2" w:themeFillTint="33"/>
          </w:tcPr>
          <w:p w14:paraId="3A9147B5" w14:textId="77777777" w:rsidR="001008CD" w:rsidRDefault="001008CD" w:rsidP="000D3E5D">
            <w:pPr>
              <w:bidi/>
              <w:jc w:val="center"/>
            </w:pPr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 xml:space="preserve">  </w:t>
            </w:r>
            <w:proofErr w:type="spellStart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>التاريخ</w:t>
            </w:r>
            <w:proofErr w:type="spellEnd"/>
          </w:p>
        </w:tc>
        <w:tc>
          <w:tcPr>
            <w:tcW w:w="1530" w:type="dxa"/>
            <w:shd w:val="clear" w:color="auto" w:fill="FAE2D5" w:themeFill="accent2" w:themeFillTint="33"/>
          </w:tcPr>
          <w:p w14:paraId="7278C08B" w14:textId="77777777" w:rsidR="001008CD" w:rsidRDefault="001008CD" w:rsidP="000D3E5D">
            <w:pPr>
              <w:bidi/>
              <w:jc w:val="center"/>
            </w:pPr>
            <w:proofErr w:type="spellStart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>اليوم</w:t>
            </w:r>
            <w:proofErr w:type="spellEnd"/>
          </w:p>
        </w:tc>
        <w:tc>
          <w:tcPr>
            <w:tcW w:w="1800" w:type="dxa"/>
            <w:shd w:val="clear" w:color="auto" w:fill="FAE2D5" w:themeFill="accent2" w:themeFillTint="33"/>
          </w:tcPr>
          <w:p w14:paraId="1D7F93E0" w14:textId="11155CBE" w:rsidR="001008CD" w:rsidRDefault="001008CD" w:rsidP="000D3E5D">
            <w:pPr>
              <w:bidi/>
              <w:jc w:val="center"/>
            </w:pPr>
            <w:proofErr w:type="spellStart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>الصف</w:t>
            </w:r>
            <w:proofErr w:type="spellEnd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 xml:space="preserve">        </w:t>
            </w:r>
            <w:r>
              <w:t xml:space="preserve">   </w:t>
            </w:r>
          </w:p>
        </w:tc>
      </w:tr>
      <w:tr w:rsidR="001008CD" w14:paraId="6F210ECE" w14:textId="6D4062A5" w:rsidTr="001008CD">
        <w:tc>
          <w:tcPr>
            <w:tcW w:w="1885" w:type="dxa"/>
          </w:tcPr>
          <w:p w14:paraId="634EE79E" w14:textId="31AD2F89" w:rsidR="001008CD" w:rsidRPr="00FB63ED" w:rsidRDefault="001008CD" w:rsidP="000D3E5D">
            <w:pPr>
              <w:bidi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</w:t>
            </w:r>
          </w:p>
        </w:tc>
        <w:tc>
          <w:tcPr>
            <w:tcW w:w="1800" w:type="dxa"/>
          </w:tcPr>
          <w:p w14:paraId="651888DD" w14:textId="62DECC23" w:rsidR="001008CD" w:rsidRPr="00FB63ED" w:rsidRDefault="001008CD" w:rsidP="000D3E5D">
            <w:pPr>
              <w:bidi/>
              <w:jc w:val="right"/>
              <w:rPr>
                <w:sz w:val="28"/>
                <w:szCs w:val="28"/>
              </w:rPr>
            </w:pPr>
          </w:p>
        </w:tc>
        <w:tc>
          <w:tcPr>
            <w:tcW w:w="2070" w:type="dxa"/>
          </w:tcPr>
          <w:p w14:paraId="794778C6" w14:textId="61583A28" w:rsidR="001008CD" w:rsidRPr="00FB63ED" w:rsidRDefault="001008CD" w:rsidP="000D3E5D">
            <w:pPr>
              <w:bidi/>
              <w:jc w:val="right"/>
              <w:rPr>
                <w:sz w:val="28"/>
                <w:szCs w:val="28"/>
              </w:rPr>
            </w:pPr>
          </w:p>
        </w:tc>
        <w:tc>
          <w:tcPr>
            <w:tcW w:w="1530" w:type="dxa"/>
          </w:tcPr>
          <w:p w14:paraId="45F132C0" w14:textId="0BA2EF66" w:rsidR="001008CD" w:rsidRPr="00FB63ED" w:rsidRDefault="001008CD" w:rsidP="000D3E5D">
            <w:pPr>
              <w:bidi/>
              <w:jc w:val="right"/>
              <w:rPr>
                <w:sz w:val="28"/>
                <w:szCs w:val="28"/>
              </w:rPr>
            </w:pPr>
          </w:p>
        </w:tc>
        <w:tc>
          <w:tcPr>
            <w:tcW w:w="1800" w:type="dxa"/>
          </w:tcPr>
          <w:p w14:paraId="5134BC1A" w14:textId="77777777" w:rsidR="001008CD" w:rsidRPr="00FB63ED" w:rsidRDefault="001008CD" w:rsidP="000D3E5D">
            <w:pPr>
              <w:bidi/>
              <w:jc w:val="right"/>
              <w:rPr>
                <w:sz w:val="28"/>
                <w:szCs w:val="28"/>
              </w:rPr>
            </w:pPr>
          </w:p>
        </w:tc>
      </w:tr>
    </w:tbl>
    <w:p w14:paraId="6A4F1280" w14:textId="5C056E63" w:rsidR="00206672" w:rsidRDefault="001008CD" w:rsidP="000D3E5D">
      <w:pPr>
        <w:bidi/>
        <w:rPr>
          <w:noProof/>
          <w:rtl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17A25A38" wp14:editId="54EBD808">
                <wp:simplePos x="0" y="0"/>
                <wp:positionH relativeFrom="column">
                  <wp:posOffset>-621031</wp:posOffset>
                </wp:positionH>
                <wp:positionV relativeFrom="paragraph">
                  <wp:posOffset>-188596</wp:posOffset>
                </wp:positionV>
                <wp:extent cx="579120" cy="617220"/>
                <wp:effectExtent l="19050" t="38100" r="0" b="49530"/>
                <wp:wrapNone/>
                <wp:docPr id="67455422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20523525">
                          <a:off x="0" y="0"/>
                          <a:ext cx="579120" cy="6172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3D31C77" w14:textId="77777777" w:rsidR="001008CD" w:rsidRPr="00C32CDC" w:rsidRDefault="001008CD" w:rsidP="001008CD">
                            <w:pPr>
                              <w:jc w:val="center"/>
                              <w:rPr>
                                <w:noProof/>
                                <w:color w:val="000000" w:themeColor="text1"/>
                                <w:sz w:val="72"/>
                                <w:szCs w:val="7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noProof/>
                                <w14:ligatures w14:val="standardContextual"/>
                              </w:rPr>
                              <w:drawing>
                                <wp:inline distT="0" distB="0" distL="0" distR="0" wp14:anchorId="74F7D1ED" wp14:editId="623D62FD">
                                  <wp:extent cx="396240" cy="489920"/>
                                  <wp:effectExtent l="0" t="0" r="3810" b="5715"/>
                                  <wp:docPr id="1017134272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701590997" name=""/>
                                          <pic:cNvPicPr/>
                                        </pic:nvPicPr>
                                        <pic:blipFill>
                                          <a:blip r:embed="rId8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96240" cy="48992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7A25A38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-48.9pt;margin-top:-14.85pt;width:45.6pt;height:48.6pt;rotation:-1175798fd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" filled="f" stroked="f">
                <v:textbox>
                  <w:txbxContent>
                    <w:p w14:paraId="23D31C77" w14:textId="77777777" w:rsidR="001008CD" w:rsidRPr="00C32CDC" w:rsidRDefault="001008CD" w:rsidP="001008CD">
                      <w:pPr>
                        <w:jc w:val="center"/>
                        <w:rPr>
                          <w:noProof/>
                          <w:color w:val="000000" w:themeColor="text1"/>
                          <w:sz w:val="72"/>
                          <w:szCs w:val="7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noProof/>
                          <w14:ligatures w14:val="standardContextual"/>
                        </w:rPr>
                        <w:drawing>
                          <wp:inline distT="0" distB="0" distL="0" distR="0" wp14:anchorId="74F7D1ED" wp14:editId="623D62FD">
                            <wp:extent cx="396240" cy="489920"/>
                            <wp:effectExtent l="0" t="0" r="3810" b="5715"/>
                            <wp:docPr id="1017134272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701590997" name=""/>
                                    <pic:cNvPicPr/>
                                  </pic:nvPicPr>
                                  <pic:blipFill>
                                    <a:blip r:embed="rId8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96240" cy="48992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08B67CD" wp14:editId="0761F285">
                <wp:simplePos x="0" y="0"/>
                <wp:positionH relativeFrom="column">
                  <wp:posOffset>5782944</wp:posOffset>
                </wp:positionH>
                <wp:positionV relativeFrom="paragraph">
                  <wp:posOffset>-172085</wp:posOffset>
                </wp:positionV>
                <wp:extent cx="579120" cy="617220"/>
                <wp:effectExtent l="19050" t="38100" r="0" b="49530"/>
                <wp:wrapNone/>
                <wp:docPr id="20105684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20523525">
                          <a:off x="0" y="0"/>
                          <a:ext cx="579120" cy="6172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0033ABB" w14:textId="4E72AE58" w:rsidR="00C32CDC" w:rsidRPr="00C32CDC" w:rsidRDefault="001008CD" w:rsidP="00C32CDC">
                            <w:pPr>
                              <w:jc w:val="center"/>
                              <w:rPr>
                                <w:noProof/>
                                <w:color w:val="000000" w:themeColor="text1"/>
                                <w:sz w:val="72"/>
                                <w:szCs w:val="7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noProof/>
                                <w14:ligatures w14:val="standardContextual"/>
                              </w:rPr>
                              <w:drawing>
                                <wp:inline distT="0" distB="0" distL="0" distR="0" wp14:anchorId="20974F18" wp14:editId="73BC5951">
                                  <wp:extent cx="396240" cy="489920"/>
                                  <wp:effectExtent l="0" t="0" r="3810" b="5715"/>
                                  <wp:docPr id="12545473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701590997" name=""/>
                                          <pic:cNvPicPr/>
                                        </pic:nvPicPr>
                                        <pic:blipFill>
                                          <a:blip r:embed="rId8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96240" cy="48992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8B67CD" id="_x0000_s1027" type="#_x0000_t202" style="position:absolute;left:0;text-align:left;margin-left:455.35pt;margin-top:-13.55pt;width:45.6pt;height:48.6pt;rotation:-1175798fd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" filled="f" stroked="f">
                <v:textbox>
                  <w:txbxContent>
                    <w:p w14:paraId="10033ABB" w14:textId="4E72AE58" w:rsidR="00C32CDC" w:rsidRPr="00C32CDC" w:rsidRDefault="001008CD" w:rsidP="00C32CDC">
                      <w:pPr>
                        <w:jc w:val="center"/>
                        <w:rPr>
                          <w:noProof/>
                          <w:color w:val="000000" w:themeColor="text1"/>
                          <w:sz w:val="72"/>
                          <w:szCs w:val="7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noProof/>
                          <w14:ligatures w14:val="standardContextual"/>
                        </w:rPr>
                        <w:drawing>
                          <wp:inline distT="0" distB="0" distL="0" distR="0" wp14:anchorId="20974F18" wp14:editId="73BC5951">
                            <wp:extent cx="396240" cy="489920"/>
                            <wp:effectExtent l="0" t="0" r="3810" b="5715"/>
                            <wp:docPr id="12545473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701590997" name=""/>
                                    <pic:cNvPicPr/>
                                  </pic:nvPicPr>
                                  <pic:blipFill>
                                    <a:blip r:embed="rId8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96240" cy="48992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t xml:space="preserve">   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087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الروابط الكيميائية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الوحدة</w:t>
            </w:r>
          </w:p>
        </w:tc>
      </w:tr>
      <w:tr>
        <w:tc>
          <w:tcPr>
            <w:tcW w:type="dxa" w:w="7087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الرابطة الأيونية والمركبات الأيونية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الفصل</w:t>
            </w:r>
          </w:p>
        </w:tc>
      </w:tr>
      <w:tr>
        <w:tc>
          <w:tcPr>
            <w:tcW w:type="dxa" w:w="7087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خواص المركبات الأيونية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الدرس</w:t>
            </w:r>
          </w:p>
        </w:tc>
      </w:tr>
    </w:tbl>
    <w:p>
      <w:pPr>
        <w:bidi/>
        <w:rPr>
          <w:rtl/>
          <w:lang w:val="en-US" w:bidi="ar-SA"/>
        </w:rPr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370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بعد الانتهاء من الدرس ستكون المتعلمة قادرة على أن:</w:t>
            </w:r>
          </w:p>
        </w:tc>
        <w:tc>
          <w:tcPr>
            <w:tcW w:type="dxa" w:w="1984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الأهداف السلوكية:</w:t>
            </w:r>
          </w:p>
        </w:tc>
      </w:tr>
      <w:tr>
        <w:tc>
          <w:tcPr>
            <w:tcW w:type="dxa" w:w="7370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١. تعرّف الشبكة البلورية بأنها مصفوفة ثلاثية الأبعاد ممتدة من الكاتيونات والأنيونات في المركبات الأيونية.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٢. تفسّر ارتفاع درجات الانصهار والغليان للمركبات الأيونية بقوة التجاذب الكهروستاتيكي.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٣. تفسّر عدم توصيل المركب الأيوني الصلب للتيار الكهربائي، وتوصيله في حالة المصهور أو المحلول.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٤. تستنتج قوة الخاصية الأيونية بناءً على الفرق في السالبية الكهربائية (أكبر من أو يساوي 1.7 بمقياس باولنج).</w:t>
            </w:r>
          </w:p>
        </w:tc>
        <w:tc>
          <w:tcPr>
            <w:tcW w:type="dxa" w:w="1984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الأهداف المعرفية:</w:t>
            </w:r>
          </w:p>
        </w:tc>
      </w:tr>
      <w:tr>
        <w:tc>
          <w:tcPr>
            <w:tcW w:type="dxa" w:w="7370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١. تحلل قيم السالبية الكهربائية (جدول 13) لترتيب المركبات الأيونية حسب خاصيتها الأيونية.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٢. تحلل بيانات درجات الانصهار والغليان (جدول 14) لاستنتاج علاقتها بقوة التجاذب.</w:t>
            </w:r>
          </w:p>
        </w:tc>
        <w:tc>
          <w:tcPr>
            <w:tcW w:type="dxa" w:w="1984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الأهداف المهارية:</w:t>
            </w:r>
          </w:p>
        </w:tc>
      </w:tr>
      <w:tr>
        <w:tc>
          <w:tcPr>
            <w:tcW w:type="dxa" w:w="7370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١. تقدّر دقة العلماء في قياس السالبية الكهربائية (العالم باولنج).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٢. تشارك زميلاتها في الحوار العلمي.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٣. تقدّر أهمية ملح الطعام في نقل الإشارات العصبية.</w:t>
            </w:r>
          </w:p>
        </w:tc>
        <w:tc>
          <w:tcPr>
            <w:tcW w:type="dxa" w:w="1984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الأهداف الوجدانية:</w:t>
            </w:r>
          </w:p>
        </w:tc>
      </w:tr>
    </w:tbl>
    <w:p>
      <w:pPr>
        <w:bidi/>
        <w:rPr>
          <w:rtl/>
          <w:lang w:val="en-US" w:bidi="ar-SA"/>
        </w:rPr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087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الكتاب المدرسي – البطاقات التشجيعية – الشاشة الذكية – الجدول الدوري – الكتاب الحي (index.html) على أجهزة الطالبات أو الشاشة الذكية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الوسائل التعليمية:</w:t>
            </w:r>
          </w:p>
        </w:tc>
      </w:tr>
      <w:tr>
        <w:tc>
          <w:tcPr>
            <w:tcW w:type="dxa" w:w="7087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مجموعات من 4-5 متعلمات على شكل حرف U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نظام الجلسة:</w:t>
            </w:r>
          </w:p>
        </w:tc>
      </w:tr>
    </w:tbl>
    <w:p>
      <w:pPr>
        <w:bidi/>
        <w:rPr>
          <w:rtl/>
          <w:lang w:val="en-US" w:bidi="ar-SA"/>
        </w:rPr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354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المرحلة الأولى: التقديم والتحفيز</w:t>
            </w:r>
          </w:p>
        </w:tc>
      </w:tr>
    </w:tbl>
    <w:p>
      <w:pPr>
        <w:bidi/>
        <w:rPr>
          <w:rtl/>
          <w:lang w:val="en-US" w:bidi="ar-SA"/>
        </w:rPr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087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ماذا يخبئ كأس الماء؟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النشاط رقم 1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استراتيجية: (التعلم بالاستقصاء والتساؤل)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 xml:space="preserve">يحقق الهدف المعرفي 3          5د   </w:t>
            </w:r>
            <w:r>
              <w:rPr>
                <w:rFonts w:asciiTheme="majorBidi" w:hAnsiTheme="majorBidi" w:cstheme="majorBidi"/>
                <w:noProof/>
                <w:color w:val="000000" w:themeColor="text1"/>
                <w:sz w:val="28"/>
                <w:szCs w:val="28"/>
                <w:lang w:val="en-GB"/>
              </w:rPr>
              <w:drawing>
                <wp:inline distT="0" distB="0" distL="0" distR="0" wp14:anchorId="5E5A22F3" wp14:editId="42FBB173">
                  <wp:extent cx="281940" cy="402771"/>
                  <wp:effectExtent l="38100" t="38100" r="41910" b="35560"/>
                  <wp:docPr id="65031393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1618088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 rot="20991639">
                            <a:off x="0" y="0"/>
                            <a:ext cx="282091" cy="4029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أعرض كأسين: ماء مقطر وماء فيه ملح، وأوصل كل منهما بدائرة كهربائية بمصباح، وأطلب من الطالبات توقع ما يحدث.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ثم أطرح: لماذا لا يضيء المصباح مع الماء المقطر؟ ولماذا يضيء مع الملح؟ ولماذا لا يوصل الملح الصلب الكهرباء؟</w:t>
            </w:r>
          </w:p>
        </w:tc>
      </w:tr>
    </w:tbl>
    <w:p>
      <w:pPr>
        <w:bidi/>
        <w:rPr>
          <w:rtl/>
          <w:lang w:val="en-US" w:bidi="ar-SA"/>
        </w:rPr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354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المرحلة الثانية: الاستكشاف والتعلم</w:t>
            </w:r>
          </w:p>
        </w:tc>
      </w:tr>
    </w:tbl>
    <w:p>
      <w:pPr>
        <w:bidi/>
        <w:rPr>
          <w:rtl/>
          <w:lang w:val="en-US" w:bidi="ar-SA"/>
        </w:rPr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087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رحلة داخل البلورة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النشاط رقم 2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استراتيجية: (النمذجة، التعلم الذاتي الرقمي)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 xml:space="preserve">يحقق الهدف المعرفي 1، 2، 3 والهدف المهاري 2          10د   </w:t>
            </w:r>
            <w:r>
              <w:rPr>
                <w:rFonts w:asciiTheme="majorBidi" w:hAnsiTheme="majorBidi" w:cstheme="majorBidi"/>
                <w:noProof/>
                <w:color w:val="000000" w:themeColor="text1"/>
                <w:sz w:val="28"/>
                <w:szCs w:val="28"/>
                <w:lang w:val="en-GB"/>
              </w:rPr>
              <w:drawing>
                <wp:inline distT="0" distB="0" distL="0" distR="0" wp14:anchorId="5E5A22F3" wp14:editId="42FBB173">
                  <wp:extent cx="281940" cy="402771"/>
                  <wp:effectExtent l="38100" t="38100" r="41910" b="35560"/>
                  <wp:docPr id="65031393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1618088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 rot="20991639">
                            <a:off x="0" y="0"/>
                            <a:ext cx="282091" cy="4029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تتابع كل طالبة الشبكة البلورية لكلوريد الصوديوم، وتجيب عن أسئلة الصفحة: لماذا يكون المركب صلبًا عند درجة حرارة الغرفة؟ ولماذا ترتفع درجة انصهاره؟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ثم تتابع صفحة «من يحمل التيار؟» وتفسر لماذا يوصل المصهور والمحلول الكهرباء، ولا يوصلها الصلب. أوجّه الطالبات لكتابة التفسير بكلماتهن.</w:t>
            </w:r>
          </w:p>
        </w:tc>
      </w:tr>
    </w:tbl>
    <w:p>
      <w:pPr>
        <w:bidi/>
        <w:rPr>
          <w:rtl/>
          <w:lang w:val="en-US" w:bidi="ar-SA"/>
        </w:rPr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087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حكم الأرقام: الانصهار والغليان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النشاط رقم 3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استراتيجية: (تحليل البيانات)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 xml:space="preserve">يحقق الهدف المهاري 2 والهدف المعرفي 2          10د   </w:t>
            </w:r>
            <w:r>
              <w:rPr>
                <w:rFonts w:asciiTheme="majorBidi" w:hAnsiTheme="majorBidi" w:cstheme="majorBidi"/>
                <w:noProof/>
                <w:color w:val="000000" w:themeColor="text1"/>
                <w:sz w:val="28"/>
                <w:szCs w:val="28"/>
                <w:lang w:val="en-GB"/>
              </w:rPr>
              <w:drawing>
                <wp:inline distT="0" distB="0" distL="0" distR="0" wp14:anchorId="5E5A22F3" wp14:editId="42FBB173">
                  <wp:extent cx="281940" cy="402771"/>
                  <wp:effectExtent l="38100" t="38100" r="41910" b="35560"/>
                  <wp:docPr id="65031393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1618088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 rot="20991639">
                            <a:off x="0" y="0"/>
                            <a:ext cx="282091" cy="4029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أعرض جدول (14) لدرجات الانصهار والغليان لـ NaCl (801، 1413) وMgO (2852، 3600)، وأطلب من المجموعات مقارنة النتائج وتفسيرها.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أوجّه الطالبات لملاحظة أن شحنة الأيونات في MgO أكبر (±2)، فتزداد قوة التجاذب وترتفع درجتا الانصهار والغليان.</w:t>
            </w:r>
          </w:p>
        </w:tc>
      </w:tr>
    </w:tbl>
    <w:p>
      <w:pPr>
        <w:bidi/>
        <w:rPr>
          <w:rtl/>
          <w:lang w:val="en-US" w:bidi="ar-SA"/>
        </w:rPr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087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قاضي الخاصية الأيونية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النشاط رقم 4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استراتيجية: (المحقق العلمي، تحليل البيانات)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 xml:space="preserve">يحقق الهدف المعرفي 4 والهدف المهاري 2          10د   </w:t>
            </w:r>
            <w:r>
              <w:rPr>
                <w:rFonts w:asciiTheme="majorBidi" w:hAnsiTheme="majorBidi" w:cstheme="majorBidi"/>
                <w:noProof/>
                <w:color w:val="000000" w:themeColor="text1"/>
                <w:sz w:val="28"/>
                <w:szCs w:val="28"/>
                <w:lang w:val="en-GB"/>
              </w:rPr>
              <w:drawing>
                <wp:inline distT="0" distB="0" distL="0" distR="0" wp14:anchorId="5E5A22F3" wp14:editId="42FBB173">
                  <wp:extent cx="281940" cy="402771"/>
                  <wp:effectExtent l="38100" t="38100" r="41910" b="35560"/>
                  <wp:docPr id="65031393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1618088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 rot="20991639">
                            <a:off x="0" y="0"/>
                            <a:ext cx="282091" cy="4029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أوضح حساب الفرق: LiCl = 3.0 − 1.0 = 2.0، MgO = 3.5 − 1.2 = 2.3، NaF = 4.0 − 0.9 = 3.1، ثم نرتب المركبات تنازليًا: NaF &gt; MgO &gt; LiCl.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أوجّه المجموعات لحل تمرين صفحة 125 (السؤال الثاني) وتمرين صفحة 126 (السؤال الرابع: مقارنة البوتاسيوم والفلور). أوضح أن الفرق الأكبر من أو يساوي 1.7 يعني رابطة أيونية.</w:t>
            </w:r>
          </w:p>
        </w:tc>
      </w:tr>
    </w:tbl>
    <w:p>
      <w:pPr>
        <w:bidi/>
        <w:rPr>
          <w:rtl/>
          <w:lang w:val="en-US" w:bidi="ar-SA"/>
        </w:rPr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354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المرحلة الثالثة: التعمق والتقييم</w:t>
            </w:r>
          </w:p>
        </w:tc>
      </w:tr>
    </w:tbl>
    <w:p>
      <w:pPr>
        <w:bidi/>
        <w:rPr>
          <w:rtl/>
          <w:lang w:val="en-US" w:bidi="ar-SA"/>
        </w:rPr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354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التقويم الصفي: تحديد المركب ذي أعلى خاصية أيونية</w:t>
            </w:r>
          </w:p>
        </w:tc>
      </w:tr>
      <w:tr>
        <w:tc>
          <w:tcPr>
            <w:tcW w:type="dxa" w:w="9354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أطلب من كل مجموعة الإجابة عن: أي المركبات التالية له أعلى خاصية أيونية: LiF، MgF₂، K₂O، NaCl؟ بالاعتماد على جدول (13)، ثم تقارن المجموعات إجاباتها.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الزمن: 5 د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تذكرة خروج: لماذا لا يوصل كلوريد الصوديوم الصلب الكهرباء؟ (أيوناته مقيدة الحركة في الشبكة البلورية)</w:t>
            </w:r>
          </w:p>
        </w:tc>
      </w:tr>
    </w:tbl>
    <w:p>
      <w:pPr>
        <w:bidi/>
        <w:rPr>
          <w:rtl/>
          <w:lang w:val="en-US" w:bidi="ar-SA"/>
        </w:rPr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354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التقويم اللاصفي: حل السؤال الثاني صفحة 125 ومراجعة الترتيب الصحيح للمركبات.</w:t>
            </w:r>
          </w:p>
        </w:tc>
      </w:tr>
    </w:tbl>
    <w:p>
      <w:pPr>
        <w:bidi/>
        <w:rPr>
          <w:rtl/>
          <w:lang w:val="en-US" w:bidi="ar-SA"/>
        </w:rPr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354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التأمل الانعكاسي</w:t>
            </w:r>
          </w:p>
        </w:tc>
      </w:tr>
    </w:tbl>
    <w:p>
      <w:pPr>
        <w:bidi/>
        <w:rPr>
          <w:rtl/>
          <w:lang w:val="en-US" w:bidi="ar-SA"/>
        </w:rPr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969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ملاحظات...............................</w:t>
            </w:r>
          </w:p>
        </w:tc>
        <w:tc>
          <w:tcPr>
            <w:tcW w:type="dxa" w:w="2268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☆ ☆ ☆ ☆ ☆</w:t>
            </w:r>
          </w:p>
        </w:tc>
        <w:tc>
          <w:tcPr>
            <w:tcW w:type="dxa" w:w="3118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إعدادي الكتابي</w:t>
            </w:r>
          </w:p>
        </w:tc>
      </w:tr>
      <w:tr>
        <w:tc>
          <w:tcPr>
            <w:tcW w:type="dxa" w:w="3969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ملاحظات...............................</w:t>
            </w:r>
          </w:p>
        </w:tc>
        <w:tc>
          <w:tcPr>
            <w:tcW w:type="dxa" w:w="2268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☆ ☆ ☆ ☆ ☆</w:t>
            </w:r>
          </w:p>
        </w:tc>
        <w:tc>
          <w:tcPr>
            <w:tcW w:type="dxa" w:w="3118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أدائي داخل الحصة</w:t>
            </w:r>
          </w:p>
        </w:tc>
      </w:tr>
      <w:tr>
        <w:tc>
          <w:tcPr>
            <w:tcW w:type="dxa" w:w="3969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ملاحظات...............................</w:t>
            </w:r>
          </w:p>
        </w:tc>
        <w:tc>
          <w:tcPr>
            <w:tcW w:type="dxa" w:w="2268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☆ ☆ ☆ ☆ ☆</w:t>
            </w:r>
          </w:p>
        </w:tc>
        <w:tc>
          <w:tcPr>
            <w:tcW w:type="dxa" w:w="3118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مدى تنوع الأنشطة</w:t>
            </w:r>
          </w:p>
        </w:tc>
      </w:tr>
      <w:tr>
        <w:tc>
          <w:tcPr>
            <w:tcW w:type="dxa" w:w="3969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ملاحظات...............................</w:t>
            </w:r>
          </w:p>
        </w:tc>
        <w:tc>
          <w:tcPr>
            <w:tcW w:type="dxa" w:w="2268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☆ ☆ ☆ ☆ ☆</w:t>
            </w:r>
          </w:p>
        </w:tc>
        <w:tc>
          <w:tcPr>
            <w:tcW w:type="dxa" w:w="3118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تفاعل المتعلمات</w:t>
            </w:r>
          </w:p>
        </w:tc>
      </w:tr>
      <w:tr>
        <w:tc>
          <w:tcPr>
            <w:tcW w:type="dxa" w:w="3969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ملاحظات...............................</w:t>
            </w:r>
          </w:p>
        </w:tc>
        <w:tc>
          <w:tcPr>
            <w:tcW w:type="dxa" w:w="2268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☆ ☆ ☆ ☆ ☆</w:t>
            </w:r>
          </w:p>
        </w:tc>
        <w:tc>
          <w:tcPr>
            <w:tcW w:type="dxa" w:w="3118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تطبيق التقويم</w:t>
            </w:r>
          </w:p>
        </w:tc>
      </w:tr>
    </w:tbl>
    <w:p>
      <w:pPr>
        <w:bidi/>
        <w:rPr>
          <w:rtl/>
          <w:lang w:val="en-US" w:bidi="ar-SA"/>
        </w:rPr>
      </w:pPr>
    </w:p>
    <w:sectPr w:rsidR="00422339" w:rsidRPr="00C21488" w:rsidSect="00206672">
      <w:footerReference w:type="default" r:id="rId13"/>
      <w:pgSz w:w="11906" w:h="16838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38D67F" w14:textId="77777777" w:rsidR="0029166A" w:rsidRDefault="0029166A" w:rsidP="00422339">
      <w:pPr>
        <w:spacing w:after="0" w:line="240" w:lineRule="auto"/>
      </w:pPr>
      <w:r>
        <w:separator/>
      </w:r>
    </w:p>
  </w:endnote>
  <w:endnote w:type="continuationSeparator" w:id="0">
    <w:p w14:paraId="04A7DF15" w14:textId="77777777" w:rsidR="0029166A" w:rsidRDefault="0029166A" w:rsidP="004223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altName w:val="Arial"/>
    <w:panose1 w:val="02020603050405020304"/>
    <w:charset w:val="00"/>
    <w:family w:val="roman"/>
    <w:pitch w:val="variable"/>
    <w:sig w:usb0="00000000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l Tarikh">
    <w:altName w:val="Arial"/>
    <w:charset w:val="B2"/>
    <w:family w:val="auto"/>
    <w:pitch w:val="variable"/>
    <w:sig w:usb0="00002003" w:usb1="00000000" w:usb2="00000000" w:usb3="00000000" w:csb0="00000041" w:csb1="00000000"/>
  </w:font>
  <w:font w:name="Segoe UI Symbol">
    <w:panose1 w:val="020B0502040204020203"/>
    <w:charset w:val="00"/>
    <w:family w:val="swiss"/>
    <w:pitch w:val="variable"/>
    <w:sig w:usb0="800001E3" w:usb1="1200FFEF" w:usb2="0064C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01369333"/>
      <w:docPartObj>
        <w:docPartGallery w:val="Page Numbers (Bottom of Page)"/>
        <w:docPartUnique/>
      </w:docPartObj>
    </w:sdtPr>
    <w:sdtEndPr/>
    <w:sdtContent>
      <w:p w14:paraId="2DD485BE" w14:textId="2623F8C6" w:rsidR="00422339" w:rsidRDefault="00422339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00D174A" w14:textId="77777777" w:rsidR="00422339" w:rsidRDefault="0042233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41E9F9" w14:textId="77777777" w:rsidR="0029166A" w:rsidRDefault="0029166A" w:rsidP="00422339">
      <w:pPr>
        <w:spacing w:after="0" w:line="240" w:lineRule="auto"/>
      </w:pPr>
      <w:r>
        <w:separator/>
      </w:r>
    </w:p>
  </w:footnote>
  <w:footnote w:type="continuationSeparator" w:id="0">
    <w:p w14:paraId="2D781D9F" w14:textId="77777777" w:rsidR="0029166A" w:rsidRDefault="0029166A" w:rsidP="0042233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Picture 1" o:spid="_x0000_i1025" type="#_x0000_t75" style="width:147.85pt;height:198.45pt;visibility:visible;mso-wrap-style:square" o:bullet="t">
        <v:imagedata r:id="rId1" o:title=""/>
      </v:shape>
    </w:pict>
  </w:numPicBullet>
  <w:abstractNum w:abstractNumId="0" w15:restartNumberingAfterBreak="0">
    <w:nsid w:val="01B34EF3"/>
    <w:multiLevelType w:val="hybridMultilevel"/>
    <w:tmpl w:val="72CC5EBA"/>
    <w:lvl w:ilvl="0" w:tplc="7A40613C">
      <w:start w:val="1"/>
      <w:numFmt w:val="decimal"/>
      <w:lvlText w:val="%1."/>
      <w:lvlJc w:val="left"/>
      <w:pPr>
        <w:ind w:left="720" w:hanging="360"/>
      </w:pPr>
      <w:rPr>
        <w:color w:val="0B769F" w:themeColor="accent4" w:themeShade="BF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F53183"/>
    <w:multiLevelType w:val="multilevel"/>
    <w:tmpl w:val="6E7E7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C429E8"/>
    <w:multiLevelType w:val="multilevel"/>
    <w:tmpl w:val="D6144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DF31F8"/>
    <w:multiLevelType w:val="multilevel"/>
    <w:tmpl w:val="83921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983238"/>
    <w:multiLevelType w:val="hybridMultilevel"/>
    <w:tmpl w:val="52424472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7669E0"/>
    <w:multiLevelType w:val="multilevel"/>
    <w:tmpl w:val="12F20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D8637C"/>
    <w:multiLevelType w:val="hybridMultilevel"/>
    <w:tmpl w:val="2834A35E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4162661"/>
    <w:multiLevelType w:val="hybridMultilevel"/>
    <w:tmpl w:val="29924564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BE07726"/>
    <w:multiLevelType w:val="hybridMultilevel"/>
    <w:tmpl w:val="6BA4FD62"/>
    <w:lvl w:ilvl="0" w:tplc="4EE0561E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C02C008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7D800C8A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87C87DA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5F677EE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7D1ABFCE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FC84DCF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DAA8F874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3E7EB78C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9" w15:restartNumberingAfterBreak="0">
    <w:nsid w:val="2C5F7F3C"/>
    <w:multiLevelType w:val="hybridMultilevel"/>
    <w:tmpl w:val="F7365E8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D834697"/>
    <w:multiLevelType w:val="hybridMultilevel"/>
    <w:tmpl w:val="A6F48524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330914B4"/>
    <w:multiLevelType w:val="hybridMultilevel"/>
    <w:tmpl w:val="EA44B9B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8E72BBC"/>
    <w:multiLevelType w:val="hybridMultilevel"/>
    <w:tmpl w:val="BFFE10B0"/>
    <w:lvl w:ilvl="0" w:tplc="A4EC9BC2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BE57C9B"/>
    <w:multiLevelType w:val="hybridMultilevel"/>
    <w:tmpl w:val="FE024A9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C4379EF"/>
    <w:multiLevelType w:val="hybridMultilevel"/>
    <w:tmpl w:val="475AD9DC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F246E68"/>
    <w:multiLevelType w:val="hybridMultilevel"/>
    <w:tmpl w:val="9398C8E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1974CFA"/>
    <w:multiLevelType w:val="hybridMultilevel"/>
    <w:tmpl w:val="BD66974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8D3668A"/>
    <w:multiLevelType w:val="hybridMultilevel"/>
    <w:tmpl w:val="337EEFD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D3804C1"/>
    <w:multiLevelType w:val="hybridMultilevel"/>
    <w:tmpl w:val="6936C254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2BE4C4F"/>
    <w:multiLevelType w:val="hybridMultilevel"/>
    <w:tmpl w:val="50F6868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59715FF"/>
    <w:multiLevelType w:val="hybridMultilevel"/>
    <w:tmpl w:val="60DC685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5C75D83"/>
    <w:multiLevelType w:val="multilevel"/>
    <w:tmpl w:val="71CC3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E587F1F"/>
    <w:multiLevelType w:val="multilevel"/>
    <w:tmpl w:val="49D84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9E92A5F"/>
    <w:multiLevelType w:val="hybridMultilevel"/>
    <w:tmpl w:val="5EECDEAE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B651688"/>
    <w:multiLevelType w:val="hybridMultilevel"/>
    <w:tmpl w:val="802471E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227417">
    <w:abstractNumId w:val="8"/>
  </w:num>
  <w:num w:numId="2" w16cid:durableId="709456558">
    <w:abstractNumId w:val="17"/>
  </w:num>
  <w:num w:numId="3" w16cid:durableId="148136507">
    <w:abstractNumId w:val="11"/>
  </w:num>
  <w:num w:numId="4" w16cid:durableId="629214181">
    <w:abstractNumId w:val="0"/>
  </w:num>
  <w:num w:numId="5" w16cid:durableId="187330438">
    <w:abstractNumId w:val="12"/>
  </w:num>
  <w:num w:numId="6" w16cid:durableId="1856797484">
    <w:abstractNumId w:val="9"/>
  </w:num>
  <w:num w:numId="7" w16cid:durableId="1080559213">
    <w:abstractNumId w:val="13"/>
  </w:num>
  <w:num w:numId="8" w16cid:durableId="1055814652">
    <w:abstractNumId w:val="20"/>
  </w:num>
  <w:num w:numId="9" w16cid:durableId="1866365180">
    <w:abstractNumId w:val="7"/>
  </w:num>
  <w:num w:numId="10" w16cid:durableId="63601679">
    <w:abstractNumId w:val="24"/>
  </w:num>
  <w:num w:numId="11" w16cid:durableId="1480269788">
    <w:abstractNumId w:val="19"/>
  </w:num>
  <w:num w:numId="12" w16cid:durableId="1542546263">
    <w:abstractNumId w:val="15"/>
  </w:num>
  <w:num w:numId="13" w16cid:durableId="1921669584">
    <w:abstractNumId w:val="10"/>
  </w:num>
  <w:num w:numId="14" w16cid:durableId="536623804">
    <w:abstractNumId w:val="23"/>
  </w:num>
  <w:num w:numId="15" w16cid:durableId="278608838">
    <w:abstractNumId w:val="14"/>
  </w:num>
  <w:num w:numId="16" w16cid:durableId="1136994492">
    <w:abstractNumId w:val="18"/>
  </w:num>
  <w:num w:numId="17" w16cid:durableId="1683819292">
    <w:abstractNumId w:val="16"/>
  </w:num>
  <w:num w:numId="18" w16cid:durableId="1707831977">
    <w:abstractNumId w:val="6"/>
  </w:num>
  <w:num w:numId="19" w16cid:durableId="4135625">
    <w:abstractNumId w:val="22"/>
  </w:num>
  <w:num w:numId="20" w16cid:durableId="2018120310">
    <w:abstractNumId w:val="5"/>
  </w:num>
  <w:num w:numId="21" w16cid:durableId="1840151486">
    <w:abstractNumId w:val="3"/>
  </w:num>
  <w:num w:numId="22" w16cid:durableId="2024699153">
    <w:abstractNumId w:val="2"/>
  </w:num>
  <w:num w:numId="23" w16cid:durableId="527640314">
    <w:abstractNumId w:val="4"/>
  </w:num>
  <w:num w:numId="24" w16cid:durableId="1177303560">
    <w:abstractNumId w:val="21"/>
  </w:num>
  <w:num w:numId="25" w16cid:durableId="59948789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483E"/>
    <w:rsid w:val="00001F5A"/>
    <w:rsid w:val="00004F4B"/>
    <w:rsid w:val="0001119C"/>
    <w:rsid w:val="00013FA3"/>
    <w:rsid w:val="000164BE"/>
    <w:rsid w:val="00030359"/>
    <w:rsid w:val="000317B7"/>
    <w:rsid w:val="000426B9"/>
    <w:rsid w:val="00051461"/>
    <w:rsid w:val="000557BE"/>
    <w:rsid w:val="00062E66"/>
    <w:rsid w:val="000655C8"/>
    <w:rsid w:val="00074DCF"/>
    <w:rsid w:val="00091F36"/>
    <w:rsid w:val="0009231D"/>
    <w:rsid w:val="0009630C"/>
    <w:rsid w:val="00096EDF"/>
    <w:rsid w:val="00097ADE"/>
    <w:rsid w:val="000A2B52"/>
    <w:rsid w:val="000C3CD9"/>
    <w:rsid w:val="000C728A"/>
    <w:rsid w:val="000C79E8"/>
    <w:rsid w:val="000D3E5D"/>
    <w:rsid w:val="000D7E2D"/>
    <w:rsid w:val="000D7FCE"/>
    <w:rsid w:val="000E2F7A"/>
    <w:rsid w:val="000E5084"/>
    <w:rsid w:val="000E68FE"/>
    <w:rsid w:val="000E7869"/>
    <w:rsid w:val="000E7D8D"/>
    <w:rsid w:val="000F5A16"/>
    <w:rsid w:val="001008CD"/>
    <w:rsid w:val="001016C7"/>
    <w:rsid w:val="001110FC"/>
    <w:rsid w:val="00116288"/>
    <w:rsid w:val="00121E3D"/>
    <w:rsid w:val="00124F46"/>
    <w:rsid w:val="00141986"/>
    <w:rsid w:val="00143B63"/>
    <w:rsid w:val="001455B8"/>
    <w:rsid w:val="00147090"/>
    <w:rsid w:val="001471D5"/>
    <w:rsid w:val="0015161B"/>
    <w:rsid w:val="0015483E"/>
    <w:rsid w:val="0015577D"/>
    <w:rsid w:val="00157985"/>
    <w:rsid w:val="00163129"/>
    <w:rsid w:val="00172783"/>
    <w:rsid w:val="00175A73"/>
    <w:rsid w:val="00175C63"/>
    <w:rsid w:val="001760B3"/>
    <w:rsid w:val="00177E5A"/>
    <w:rsid w:val="00180458"/>
    <w:rsid w:val="00185F47"/>
    <w:rsid w:val="001878B4"/>
    <w:rsid w:val="001A161B"/>
    <w:rsid w:val="001A38C9"/>
    <w:rsid w:val="001B2CFC"/>
    <w:rsid w:val="001C4DB4"/>
    <w:rsid w:val="001D1068"/>
    <w:rsid w:val="001E0EEC"/>
    <w:rsid w:val="001F7478"/>
    <w:rsid w:val="00204FB7"/>
    <w:rsid w:val="00205B8A"/>
    <w:rsid w:val="00206672"/>
    <w:rsid w:val="002175D5"/>
    <w:rsid w:val="00220BE8"/>
    <w:rsid w:val="0022376F"/>
    <w:rsid w:val="00235AED"/>
    <w:rsid w:val="00240D00"/>
    <w:rsid w:val="00244A22"/>
    <w:rsid w:val="00245932"/>
    <w:rsid w:val="00283B99"/>
    <w:rsid w:val="00287FF1"/>
    <w:rsid w:val="0029166A"/>
    <w:rsid w:val="00291AB4"/>
    <w:rsid w:val="00292088"/>
    <w:rsid w:val="002A33D7"/>
    <w:rsid w:val="002B4F76"/>
    <w:rsid w:val="002B64B8"/>
    <w:rsid w:val="002C5DDE"/>
    <w:rsid w:val="002D2781"/>
    <w:rsid w:val="002E38DD"/>
    <w:rsid w:val="002E3EAA"/>
    <w:rsid w:val="002E6B9B"/>
    <w:rsid w:val="002F0063"/>
    <w:rsid w:val="003039B2"/>
    <w:rsid w:val="0031552A"/>
    <w:rsid w:val="00320EAC"/>
    <w:rsid w:val="00321196"/>
    <w:rsid w:val="00321937"/>
    <w:rsid w:val="003219F8"/>
    <w:rsid w:val="00321F66"/>
    <w:rsid w:val="00324606"/>
    <w:rsid w:val="0033030C"/>
    <w:rsid w:val="00332C60"/>
    <w:rsid w:val="003359DA"/>
    <w:rsid w:val="003433AE"/>
    <w:rsid w:val="003437AB"/>
    <w:rsid w:val="003441F3"/>
    <w:rsid w:val="003577B2"/>
    <w:rsid w:val="0037269D"/>
    <w:rsid w:val="00375C4B"/>
    <w:rsid w:val="00376CC7"/>
    <w:rsid w:val="0037793A"/>
    <w:rsid w:val="003821D4"/>
    <w:rsid w:val="00382931"/>
    <w:rsid w:val="003843B9"/>
    <w:rsid w:val="00385D14"/>
    <w:rsid w:val="00392012"/>
    <w:rsid w:val="00394BF6"/>
    <w:rsid w:val="0039582D"/>
    <w:rsid w:val="003A22E9"/>
    <w:rsid w:val="003A2FFF"/>
    <w:rsid w:val="003E0974"/>
    <w:rsid w:val="003E6E78"/>
    <w:rsid w:val="003F0BFF"/>
    <w:rsid w:val="003F148F"/>
    <w:rsid w:val="0040022E"/>
    <w:rsid w:val="00401BC1"/>
    <w:rsid w:val="0040491B"/>
    <w:rsid w:val="00405CD6"/>
    <w:rsid w:val="0041634B"/>
    <w:rsid w:val="00422339"/>
    <w:rsid w:val="00434CDE"/>
    <w:rsid w:val="004456AF"/>
    <w:rsid w:val="00467447"/>
    <w:rsid w:val="00470316"/>
    <w:rsid w:val="00473C4B"/>
    <w:rsid w:val="00486090"/>
    <w:rsid w:val="00487E09"/>
    <w:rsid w:val="00490CBE"/>
    <w:rsid w:val="0049166E"/>
    <w:rsid w:val="004A626E"/>
    <w:rsid w:val="004C2164"/>
    <w:rsid w:val="004C4BC3"/>
    <w:rsid w:val="004D1EBD"/>
    <w:rsid w:val="004D29BB"/>
    <w:rsid w:val="004D410F"/>
    <w:rsid w:val="004D64BD"/>
    <w:rsid w:val="004E09D6"/>
    <w:rsid w:val="004E185B"/>
    <w:rsid w:val="004E24E9"/>
    <w:rsid w:val="004E2F85"/>
    <w:rsid w:val="004E3D26"/>
    <w:rsid w:val="004E482D"/>
    <w:rsid w:val="004F3A80"/>
    <w:rsid w:val="004F7B68"/>
    <w:rsid w:val="0050061B"/>
    <w:rsid w:val="00503EF6"/>
    <w:rsid w:val="00507872"/>
    <w:rsid w:val="005211EB"/>
    <w:rsid w:val="00522233"/>
    <w:rsid w:val="00522349"/>
    <w:rsid w:val="00532454"/>
    <w:rsid w:val="00535237"/>
    <w:rsid w:val="00537C0A"/>
    <w:rsid w:val="00540E9A"/>
    <w:rsid w:val="00542D69"/>
    <w:rsid w:val="00543B8B"/>
    <w:rsid w:val="00545B0A"/>
    <w:rsid w:val="00547191"/>
    <w:rsid w:val="00547FB4"/>
    <w:rsid w:val="005521DA"/>
    <w:rsid w:val="00555B8B"/>
    <w:rsid w:val="005624F5"/>
    <w:rsid w:val="005857B6"/>
    <w:rsid w:val="00585CFC"/>
    <w:rsid w:val="0059183F"/>
    <w:rsid w:val="005A7688"/>
    <w:rsid w:val="005B3F3B"/>
    <w:rsid w:val="005C502A"/>
    <w:rsid w:val="005D4791"/>
    <w:rsid w:val="005E2EFC"/>
    <w:rsid w:val="0060094F"/>
    <w:rsid w:val="0061083A"/>
    <w:rsid w:val="00632A40"/>
    <w:rsid w:val="00643943"/>
    <w:rsid w:val="006464CF"/>
    <w:rsid w:val="006473A0"/>
    <w:rsid w:val="00647444"/>
    <w:rsid w:val="0065620F"/>
    <w:rsid w:val="006603C3"/>
    <w:rsid w:val="0066050B"/>
    <w:rsid w:val="00670A4E"/>
    <w:rsid w:val="0067162B"/>
    <w:rsid w:val="00673749"/>
    <w:rsid w:val="00682C1F"/>
    <w:rsid w:val="0068437C"/>
    <w:rsid w:val="00692F0D"/>
    <w:rsid w:val="006A17A9"/>
    <w:rsid w:val="006A3536"/>
    <w:rsid w:val="006B1A1F"/>
    <w:rsid w:val="006B1D54"/>
    <w:rsid w:val="006B7B33"/>
    <w:rsid w:val="0070412F"/>
    <w:rsid w:val="00711E14"/>
    <w:rsid w:val="00713B8E"/>
    <w:rsid w:val="00716AA2"/>
    <w:rsid w:val="00717B05"/>
    <w:rsid w:val="00736AE3"/>
    <w:rsid w:val="007378C2"/>
    <w:rsid w:val="007405E6"/>
    <w:rsid w:val="00756938"/>
    <w:rsid w:val="00762328"/>
    <w:rsid w:val="007843FD"/>
    <w:rsid w:val="00787F4E"/>
    <w:rsid w:val="0079264E"/>
    <w:rsid w:val="007A2B2A"/>
    <w:rsid w:val="007A4391"/>
    <w:rsid w:val="007A4642"/>
    <w:rsid w:val="007B23F9"/>
    <w:rsid w:val="007E5271"/>
    <w:rsid w:val="007F342B"/>
    <w:rsid w:val="007F355A"/>
    <w:rsid w:val="00802B3D"/>
    <w:rsid w:val="00824CC5"/>
    <w:rsid w:val="00842EF0"/>
    <w:rsid w:val="0084567E"/>
    <w:rsid w:val="008602F3"/>
    <w:rsid w:val="0086326E"/>
    <w:rsid w:val="0087276F"/>
    <w:rsid w:val="00885490"/>
    <w:rsid w:val="00885840"/>
    <w:rsid w:val="008866F2"/>
    <w:rsid w:val="008B5BEB"/>
    <w:rsid w:val="008B6C0C"/>
    <w:rsid w:val="008D5266"/>
    <w:rsid w:val="008D6E5B"/>
    <w:rsid w:val="008E473C"/>
    <w:rsid w:val="009061F6"/>
    <w:rsid w:val="00907115"/>
    <w:rsid w:val="00930BC0"/>
    <w:rsid w:val="0093150D"/>
    <w:rsid w:val="00931E1F"/>
    <w:rsid w:val="0094618F"/>
    <w:rsid w:val="00957B0C"/>
    <w:rsid w:val="0096245B"/>
    <w:rsid w:val="009649BD"/>
    <w:rsid w:val="009738ED"/>
    <w:rsid w:val="00974633"/>
    <w:rsid w:val="009829FE"/>
    <w:rsid w:val="00983331"/>
    <w:rsid w:val="00992D96"/>
    <w:rsid w:val="009B39AB"/>
    <w:rsid w:val="009C077A"/>
    <w:rsid w:val="009C600C"/>
    <w:rsid w:val="009C7521"/>
    <w:rsid w:val="009E1B0F"/>
    <w:rsid w:val="009E395B"/>
    <w:rsid w:val="009F77DA"/>
    <w:rsid w:val="00A0238B"/>
    <w:rsid w:val="00A15115"/>
    <w:rsid w:val="00A37AA1"/>
    <w:rsid w:val="00A5616C"/>
    <w:rsid w:val="00A635EB"/>
    <w:rsid w:val="00A64080"/>
    <w:rsid w:val="00A64F78"/>
    <w:rsid w:val="00A660E1"/>
    <w:rsid w:val="00A66E47"/>
    <w:rsid w:val="00A851BD"/>
    <w:rsid w:val="00A87C93"/>
    <w:rsid w:val="00A87CA9"/>
    <w:rsid w:val="00A97827"/>
    <w:rsid w:val="00AC176C"/>
    <w:rsid w:val="00AD50C4"/>
    <w:rsid w:val="00AD5893"/>
    <w:rsid w:val="00AF35EF"/>
    <w:rsid w:val="00AF544B"/>
    <w:rsid w:val="00AF7FA3"/>
    <w:rsid w:val="00B02C72"/>
    <w:rsid w:val="00B17B31"/>
    <w:rsid w:val="00B207DD"/>
    <w:rsid w:val="00B4707D"/>
    <w:rsid w:val="00B53A85"/>
    <w:rsid w:val="00B545C6"/>
    <w:rsid w:val="00B55546"/>
    <w:rsid w:val="00B61D12"/>
    <w:rsid w:val="00B64F20"/>
    <w:rsid w:val="00B81172"/>
    <w:rsid w:val="00B816DE"/>
    <w:rsid w:val="00BA0CD0"/>
    <w:rsid w:val="00BB79F7"/>
    <w:rsid w:val="00BC7CF0"/>
    <w:rsid w:val="00BD08B2"/>
    <w:rsid w:val="00BD318F"/>
    <w:rsid w:val="00BE345D"/>
    <w:rsid w:val="00BF0722"/>
    <w:rsid w:val="00BF4550"/>
    <w:rsid w:val="00C12119"/>
    <w:rsid w:val="00C12245"/>
    <w:rsid w:val="00C13A41"/>
    <w:rsid w:val="00C209C3"/>
    <w:rsid w:val="00C21488"/>
    <w:rsid w:val="00C227CA"/>
    <w:rsid w:val="00C271C3"/>
    <w:rsid w:val="00C27C7E"/>
    <w:rsid w:val="00C3024F"/>
    <w:rsid w:val="00C32920"/>
    <w:rsid w:val="00C32CDC"/>
    <w:rsid w:val="00C36D1E"/>
    <w:rsid w:val="00C42404"/>
    <w:rsid w:val="00C46B3D"/>
    <w:rsid w:val="00C52B3C"/>
    <w:rsid w:val="00C53AD1"/>
    <w:rsid w:val="00C65A5D"/>
    <w:rsid w:val="00C67ABC"/>
    <w:rsid w:val="00C75A66"/>
    <w:rsid w:val="00C905AD"/>
    <w:rsid w:val="00C92C78"/>
    <w:rsid w:val="00CA080B"/>
    <w:rsid w:val="00CA1D07"/>
    <w:rsid w:val="00CA72F4"/>
    <w:rsid w:val="00CB1DE3"/>
    <w:rsid w:val="00CB3D8E"/>
    <w:rsid w:val="00CB5243"/>
    <w:rsid w:val="00CB645E"/>
    <w:rsid w:val="00CC7F98"/>
    <w:rsid w:val="00CD1D34"/>
    <w:rsid w:val="00D05A5B"/>
    <w:rsid w:val="00D21BB8"/>
    <w:rsid w:val="00D27CCF"/>
    <w:rsid w:val="00D321A7"/>
    <w:rsid w:val="00D33B39"/>
    <w:rsid w:val="00D34490"/>
    <w:rsid w:val="00D420CC"/>
    <w:rsid w:val="00D51AF7"/>
    <w:rsid w:val="00D51BE2"/>
    <w:rsid w:val="00D55626"/>
    <w:rsid w:val="00D55A3C"/>
    <w:rsid w:val="00D7305E"/>
    <w:rsid w:val="00D82702"/>
    <w:rsid w:val="00D85D9A"/>
    <w:rsid w:val="00D95988"/>
    <w:rsid w:val="00DA0515"/>
    <w:rsid w:val="00DA6873"/>
    <w:rsid w:val="00DA694E"/>
    <w:rsid w:val="00DC3E8E"/>
    <w:rsid w:val="00DC6566"/>
    <w:rsid w:val="00DD3A2C"/>
    <w:rsid w:val="00DD733F"/>
    <w:rsid w:val="00DE7D9E"/>
    <w:rsid w:val="00DF6802"/>
    <w:rsid w:val="00DF7695"/>
    <w:rsid w:val="00E067F6"/>
    <w:rsid w:val="00E10D0F"/>
    <w:rsid w:val="00E10E19"/>
    <w:rsid w:val="00E15108"/>
    <w:rsid w:val="00E156DA"/>
    <w:rsid w:val="00E21698"/>
    <w:rsid w:val="00E2489C"/>
    <w:rsid w:val="00E31E6A"/>
    <w:rsid w:val="00E33735"/>
    <w:rsid w:val="00E447DC"/>
    <w:rsid w:val="00E453F7"/>
    <w:rsid w:val="00E62A36"/>
    <w:rsid w:val="00E80A43"/>
    <w:rsid w:val="00E868DE"/>
    <w:rsid w:val="00EA0DAE"/>
    <w:rsid w:val="00EB76DC"/>
    <w:rsid w:val="00EC6DFE"/>
    <w:rsid w:val="00F249C3"/>
    <w:rsid w:val="00F44EBF"/>
    <w:rsid w:val="00F459B1"/>
    <w:rsid w:val="00F51C96"/>
    <w:rsid w:val="00F52889"/>
    <w:rsid w:val="00F65803"/>
    <w:rsid w:val="00F673D2"/>
    <w:rsid w:val="00F71119"/>
    <w:rsid w:val="00F73AE1"/>
    <w:rsid w:val="00F813EE"/>
    <w:rsid w:val="00F85D3A"/>
    <w:rsid w:val="00F90730"/>
    <w:rsid w:val="00F92B3A"/>
    <w:rsid w:val="00F933B0"/>
    <w:rsid w:val="00FA0834"/>
    <w:rsid w:val="00FA571B"/>
    <w:rsid w:val="00FB63ED"/>
    <w:rsid w:val="00FC0AAF"/>
    <w:rsid w:val="00FD66C3"/>
    <w:rsid w:val="00FD6AEA"/>
    <w:rsid w:val="00FD7835"/>
    <w:rsid w:val="00FE4C88"/>
    <w:rsid w:val="00FE6973"/>
    <w:rsid w:val="00FF1B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ar-S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4:docId w14:val="604F3281"/>
  <w15:chartTrackingRefBased/>
  <w15:docId w15:val="{154BC71B-9B5E-4B90-BC01-113104323E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  <w14:ligatures w14:val="standardContextual"/>
      </w:rPr>
    </w:rPrDefault>
    <w:pPrDefault>
      <w:pPr>
        <w:bidi/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2164"/>
    <w:pPr>
      <w:bidi w:val="0"/>
      <w:spacing w:after="200" w:line="276" w:lineRule="auto"/>
    </w:pPr>
    <w:rPr>
      <w:rFonts w:ascii="Arial" w:eastAsia="Arial" w:hAnsi="Arial"/>
      <w:sz w:val="26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548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548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483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548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483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48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48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48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48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5483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5483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5483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5483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5483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5483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5483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5483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5483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548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548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48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548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548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5483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5483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5483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48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5483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5483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711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42233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22339"/>
    <w:rPr>
      <w:rFonts w:ascii="Arial" w:eastAsia="Arial" w:hAnsi="Arial"/>
      <w:sz w:val="26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42233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22339"/>
    <w:rPr>
      <w:rFonts w:ascii="Arial" w:eastAsia="Arial" w:hAnsi="Arial"/>
      <w:sz w:val="26"/>
      <w14:ligatures w14:val="none"/>
    </w:rPr>
  </w:style>
  <w:style w:type="character" w:styleId="Strong">
    <w:name w:val="Strong"/>
    <w:basedOn w:val="DefaultParagraphFont"/>
    <w:uiPriority w:val="22"/>
    <w:qFormat/>
    <w:rsid w:val="005D479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6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_rels/numbering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5AB1F1-FF46-41A7-B066-694E1111660E}">
  <ds:schemaRefs>
    <ds:schemaRef ds:uri="http://schemas.openxmlformats.org/officeDocument/2006/bibliography"/>
    <ds:schemaRef ds:uri="http://www.w3.org/2000/xmlns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</Pages>
  <Words>1198</Words>
  <Characters>6834</Characters>
  <Application>Microsoft Office Word</Application>
  <DocSecurity>0</DocSecurity>
  <Lines>56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Anwar Alfdhli</dc:creator>
  <cp:keywords/>
  <dc:description/>
  <cp:lastModifiedBy>انوار صالح عبدالله خزار</cp:lastModifiedBy>
  <cp:revision>2</cp:revision>
  <cp:lastPrinted>2026-10-21T18:08:00Z</cp:lastPrinted>
  <dcterms:created xsi:type="dcterms:W3CDTF">2026-10-28T18:23:00Z</dcterms:created>
  <dcterms:modified xsi:type="dcterms:W3CDTF">2026-10-28T18:23:00Z</dcterms:modified>
</cp:coreProperties>
</file>