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خواص 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الشبكة البلورية بأنها مصفوفة ثلاثية الأبعاد ممتدة من الكاتيونات والأنيونات في المركبات الأيونية.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تفسّر ارتفاع درجات الانصهار والغليان للمركبات الأيونية بقوة التجاذب الكهروستاتيكي.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تفسّر عدم توصيل المركب الأيوني الصلب للتيار الكهربائي، وتوصيله في حالة المصهور أو المحلول.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تستنتج قوة الخاصية الأيونية بناءً على الفرق في السالبية الكهربائية (أكبر من أو يساوي 1.7 بمقياس باولنج).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تحلل قيم السالبية الكهربائية (جدول 13) لترتيب المركبات الأيونية حسب خاصيتها الأيونية.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تحلل بيانات درجات الانصهار والغليان (جدول 14) لاستنتاج علاقتها بقوة التجاذب.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دقة العلماء في قياس السالبية الكهربائية (العالم باولنج).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في الحوار العلمي.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تقدّر أهمية ملح الطعام في نقل الإشارات العصبية.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ماذا يخبئ كأس الماء؟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بالاستقصاء والتساؤل)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كأسين: ماء مقطر وماء فيه ملح، وأوصل كل منهما بدائرة كهربائية بمصباح، وأطلب من الطالبات توقع ما يحدث.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أطرح: لماذا لا يضيء المصباح مع الماء المقطر؟ ولماذا يضيء مع الملح؟ ولماذا لا يوصل الملح الصلب الكهرباء؟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رحلة داخل البلورة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(النمذجة، التعلم الذاتي الرقمي)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2، 3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تتابع كل طالبة الشبكة البلورية لكلوريد الصوديوم، وتجيب عن أسئلة الصفحة: لماذا يكون المركب صلبًا عند درجة حرارة الغرفة؟ ولماذا ترتفع درجة انصهاره؟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تتابع صفحة «من يحمل التيار؟» وتفسر لماذا يوصل المصهور والمحلول الكهرباء، ولا يوصلها الصلب. أوجّه الطالبات لكتابة التفسير بكلماتهن.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حكم الأرقام: الانصهار والغليان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المهاري 2 والهدف المعرفي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جدول (14) لدرجات الانصهار والغليان لـ NaCl (801، 1413) وMgO (2852، 3600)، وأطلب من المجموعات مقارنة النتائج وتفسيرها.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لملاحظة أن شحنة الأيونات في MgO أكبر (±2)، فتزداد قوة التجاذب وترتفع درجتا الانصهار والغليان.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قاضي الخاصية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4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أوضح حساب الفرق: LiCl = 3.0 − 1.0 = 2.0، MgO = 3.5 − 1.2 = 2.3، NaF = 4.0 − 0.9 = 3.1، ثم نرتب المركبات تنازليًا: NaF &gt; MgO &gt; LiCl.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لحل تمرين صفحة 125 (السؤال الثاني) وتمرين صفحة 126 (السؤال الرابع: مقارنة البوتاسيوم والفلور). أوضح أن الفرق الأكبر من أو يساوي 1.7 يعني رابطة أيونية.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تحديد المركب ذي أعلى خاصية أيونية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الإجابة عن: أي المركبات التالية له أعلى خاصية أيونية: LiF، MgF₂، K₂O، NaCl؟ بالاعتماد على جدول (13)، ثم تقارن المجموعات إجاباتها.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لماذا لا يوصل كلوريد الصوديوم الصلب الكهرباء؟ (أيوناته مقيدة الحركة في الشبكة البلورية)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حل السؤال الثاني صفحة 125 ومراجعة الترتيب الصحيح للمركبات.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