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TableGrid"/>
        <w:tblpPr w:leftFromText="180" w:rightFromText="180" w:vertAnchor="text" w:horzAnchor="margin" w:tblpXSpec="center" w:tblpY="-383"/>
        <w:tblW w:w="9085" w:type="dxa"/>
        <w:tblLook w:val="04A0" w:firstRow="1" w:lastRow="0" w:firstColumn="1" w:lastColumn="0" w:noHBand="0" w:noVBand="1"/>
      </w:tblPr>
      <w:tblGrid>
        <w:gridCol w:w="1885"/>
        <w:gridCol w:w="1800"/>
        <w:gridCol w:w="2070"/>
        <w:gridCol w:w="1530"/>
        <w:gridCol w:w="1800"/>
      </w:tblGrid>
      <w:tr w:rsidR="001008CD" w14:paraId="4258CA1F" w14:textId="69919B13" w:rsidTr="001008CD">
        <w:tc>
          <w:tcPr>
            <w:tcW w:w="1885" w:type="dxa"/>
            <w:shd w:val="clear" w:color="auto" w:fill="FAE2D5" w:themeFill="accent2" w:themeFillTint="33"/>
          </w:tcPr>
          <w:p w14:paraId="2CF5ECDD" w14:textId="77777777" w:rsidR="001008CD" w:rsidRDefault="001008CD" w:rsidP="000D3E5D">
            <w:pPr>
              <w:bidi/>
              <w:jc w:val="center"/>
            </w:pPr>
            <w:proofErr w:type="spellStart"/>
            <w:r>
              <w:rPr>
                <w:rFonts w:asciiTheme="majorBidi" w:hAnsiTheme="majorBidi" w:cstheme="majorBidi"/>
                <w:b/>
                <w:color w:val="000000" w:themeColor="text1"/>
                <w:sz w:val="28"/>
                <w:szCs w:val="28"/>
              </w:rPr>
              <w:t>المكان</w:t>
            </w:r>
            <w:proofErr w:type="spellEnd"/>
          </w:p>
        </w:tc>
        <w:tc>
          <w:tcPr>
            <w:tcW w:w="1800" w:type="dxa"/>
            <w:shd w:val="clear" w:color="auto" w:fill="FAE2D5" w:themeFill="accent2" w:themeFillTint="33"/>
          </w:tcPr>
          <w:p w14:paraId="718C9DDE" w14:textId="77777777" w:rsidR="001008CD" w:rsidRDefault="001008CD" w:rsidP="000D3E5D">
            <w:pPr>
              <w:bidi/>
              <w:jc w:val="center"/>
            </w:pPr>
            <w:proofErr w:type="spellStart"/>
            <w:r>
              <w:rPr>
                <w:rFonts w:asciiTheme="majorBidi" w:hAnsiTheme="majorBidi" w:cstheme="majorBidi"/>
                <w:b/>
                <w:color w:val="000000" w:themeColor="text1"/>
                <w:sz w:val="28"/>
                <w:szCs w:val="28"/>
              </w:rPr>
              <w:t>الحصة</w:t>
            </w:r>
            <w:proofErr w:type="spellEnd"/>
          </w:p>
        </w:tc>
        <w:tc>
          <w:tcPr>
            <w:tcW w:w="2070" w:type="dxa"/>
            <w:shd w:val="clear" w:color="auto" w:fill="FAE2D5" w:themeFill="accent2" w:themeFillTint="33"/>
          </w:tcPr>
          <w:p w14:paraId="3A9147B5" w14:textId="77777777" w:rsidR="001008CD" w:rsidRDefault="001008CD" w:rsidP="000D3E5D">
            <w:pPr>
              <w:bidi/>
              <w:jc w:val="center"/>
            </w:pPr>
            <w:r>
              <w:rPr>
                <w:rFonts w:asciiTheme="majorBidi" w:hAnsiTheme="majorBidi" w:cstheme="majorBidi"/>
                <w:b/>
                <w:color w:val="000000" w:themeColor="text1"/>
                <w:sz w:val="28"/>
                <w:szCs w:val="28"/>
              </w:rPr>
              <w:t xml:space="preserve">  </w:t>
            </w:r>
            <w:proofErr w:type="spellStart"/>
            <w:r>
              <w:rPr>
                <w:rFonts w:asciiTheme="majorBidi" w:hAnsiTheme="majorBidi" w:cstheme="majorBidi"/>
                <w:b/>
                <w:color w:val="000000" w:themeColor="text1"/>
                <w:sz w:val="28"/>
                <w:szCs w:val="28"/>
              </w:rPr>
              <w:t>التاريخ</w:t>
            </w:r>
            <w:proofErr w:type="spellEnd"/>
          </w:p>
        </w:tc>
        <w:tc>
          <w:tcPr>
            <w:tcW w:w="1530" w:type="dxa"/>
            <w:shd w:val="clear" w:color="auto" w:fill="FAE2D5" w:themeFill="accent2" w:themeFillTint="33"/>
          </w:tcPr>
          <w:p w14:paraId="7278C08B" w14:textId="77777777" w:rsidR="001008CD" w:rsidRDefault="001008CD" w:rsidP="000D3E5D">
            <w:pPr>
              <w:bidi/>
              <w:jc w:val="center"/>
            </w:pPr>
            <w:proofErr w:type="spellStart"/>
            <w:r>
              <w:rPr>
                <w:rFonts w:asciiTheme="majorBidi" w:hAnsiTheme="majorBidi" w:cstheme="majorBidi"/>
                <w:b/>
                <w:color w:val="000000" w:themeColor="text1"/>
                <w:sz w:val="28"/>
                <w:szCs w:val="28"/>
              </w:rPr>
              <w:t>اليوم</w:t>
            </w:r>
            <w:proofErr w:type="spellEnd"/>
          </w:p>
        </w:tc>
        <w:tc>
          <w:tcPr>
            <w:tcW w:w="1800" w:type="dxa"/>
            <w:shd w:val="clear" w:color="auto" w:fill="FAE2D5" w:themeFill="accent2" w:themeFillTint="33"/>
          </w:tcPr>
          <w:p w14:paraId="1D7F93E0" w14:textId="11155CBE" w:rsidR="001008CD" w:rsidRDefault="001008CD" w:rsidP="000D3E5D">
            <w:pPr>
              <w:bidi/>
              <w:jc w:val="center"/>
            </w:pPr>
            <w:proofErr w:type="spellStart"/>
            <w:r>
              <w:rPr>
                <w:rFonts w:asciiTheme="majorBidi" w:hAnsiTheme="majorBidi" w:cstheme="majorBidi"/>
                <w:b/>
                <w:color w:val="000000" w:themeColor="text1"/>
                <w:sz w:val="28"/>
                <w:szCs w:val="28"/>
              </w:rPr>
              <w:t>الصف</w:t>
            </w:r>
            <w:proofErr w:type="spellEnd"/>
            <w:r>
              <w:rPr>
                <w:rFonts w:asciiTheme="majorBidi" w:hAnsiTheme="majorBidi" w:cstheme="majorBidi"/>
                <w:b/>
                <w:color w:val="000000" w:themeColor="text1"/>
                <w:sz w:val="28"/>
                <w:szCs w:val="28"/>
              </w:rPr>
              <w:t xml:space="preserve">        </w:t>
            </w:r>
            <w:r>
              <w:t xml:space="preserve">   </w:t>
            </w:r>
          </w:p>
        </w:tc>
      </w:tr>
      <w:tr w:rsidR="001008CD" w14:paraId="6F210ECE" w14:textId="6D4062A5" w:rsidTr="001008CD">
        <w:tc>
          <w:tcPr>
            <w:tcW w:w="1885" w:type="dxa"/>
          </w:tcPr>
          <w:p w14:paraId="634EE79E" w14:textId="31AD2F89" w:rsidR="001008CD" w:rsidRPr="00FB63ED" w:rsidRDefault="001008CD" w:rsidP="000D3E5D">
            <w:pPr>
              <w:bidi/>
              <w:rPr>
                <w:sz w:val="28"/>
                <w:szCs w:val="28"/>
              </w:rPr>
            </w:pPr>
            <w:r>
              <w:rPr>
                <w:sz w:val="28"/>
                <w:szCs w:val="28"/>
              </w:rPr>
              <w:t xml:space="preserve"> </w:t>
            </w:r>
          </w:p>
        </w:tc>
        <w:tc>
          <w:tcPr>
            <w:tcW w:w="1800" w:type="dxa"/>
          </w:tcPr>
          <w:p w14:paraId="651888DD" w14:textId="62DECC23" w:rsidR="001008CD" w:rsidRPr="00FB63ED" w:rsidRDefault="001008CD" w:rsidP="000D3E5D">
            <w:pPr>
              <w:bidi/>
              <w:jc w:val="right"/>
              <w:rPr>
                <w:sz w:val="28"/>
                <w:szCs w:val="28"/>
              </w:rPr>
            </w:pPr>
          </w:p>
        </w:tc>
        <w:tc>
          <w:tcPr>
            <w:tcW w:w="2070" w:type="dxa"/>
          </w:tcPr>
          <w:p w14:paraId="794778C6" w14:textId="61583A28" w:rsidR="001008CD" w:rsidRPr="00FB63ED" w:rsidRDefault="001008CD" w:rsidP="000D3E5D">
            <w:pPr>
              <w:bidi/>
              <w:jc w:val="right"/>
              <w:rPr>
                <w:sz w:val="28"/>
                <w:szCs w:val="28"/>
              </w:rPr>
            </w:pPr>
          </w:p>
        </w:tc>
        <w:tc>
          <w:tcPr>
            <w:tcW w:w="1530" w:type="dxa"/>
          </w:tcPr>
          <w:p w14:paraId="45F132C0" w14:textId="0BA2EF66" w:rsidR="001008CD" w:rsidRPr="00FB63ED" w:rsidRDefault="001008CD" w:rsidP="000D3E5D">
            <w:pPr>
              <w:bidi/>
              <w:jc w:val="right"/>
              <w:rPr>
                <w:sz w:val="28"/>
                <w:szCs w:val="28"/>
              </w:rPr>
            </w:pPr>
          </w:p>
        </w:tc>
        <w:tc>
          <w:tcPr>
            <w:tcW w:w="1800" w:type="dxa"/>
          </w:tcPr>
          <w:p w14:paraId="5134BC1A" w14:textId="77777777" w:rsidR="001008CD" w:rsidRPr="00FB63ED" w:rsidRDefault="001008CD" w:rsidP="000D3E5D">
            <w:pPr>
              <w:bidi/>
              <w:jc w:val="right"/>
              <w:rPr>
                <w:sz w:val="28"/>
                <w:szCs w:val="28"/>
              </w:rPr>
            </w:pPr>
          </w:p>
        </w:tc>
      </w:tr>
    </w:tbl>
    <w:p w14:paraId="6A4F1280" w14:textId="5C056E63" w:rsidR="00206672" w:rsidRDefault="001008CD" w:rsidP="000D3E5D">
      <w:pPr>
        <w:bidi/>
        <w:rPr>
          <w:noProof/>
          <w:rtl/>
        </w:rPr>
      </w:pPr>
      <w:r>
        <w:rPr>
          <w:noProof/>
        </w:rPr>
        <mc:AlternateContent>
          <mc:Choice Requires="wps">
            <w:drawing>
              <wp:anchor distT="0" distB="0" distL="114300" distR="114300" simplePos="0" relativeHeight="251693056" behindDoc="0" locked="0" layoutInCell="1" allowOverlap="1" wp14:anchorId="17A25A38" wp14:editId="54EBD808">
                <wp:simplePos x="0" y="0"/>
                <wp:positionH relativeFrom="column">
                  <wp:posOffset>-621031</wp:posOffset>
                </wp:positionH>
                <wp:positionV relativeFrom="paragraph">
                  <wp:posOffset>-188596</wp:posOffset>
                </wp:positionV>
                <wp:extent cx="579120" cy="617220"/>
                <wp:effectExtent l="19050" t="38100" r="0" b="49530"/>
                <wp:wrapNone/>
                <wp:docPr id="674554220" name="Text Box 1"/>
                <wp:cNvGraphicFramePr/>
                <a:graphic xmlns:a="http://schemas.openxmlformats.org/drawingml/2006/main">
                  <a:graphicData uri="http://schemas.microsoft.com/office/word/2010/wordprocessingShape">
                    <wps:wsp>
                      <wps:cNvSpPr txBox="1"/>
                      <wps:spPr>
                        <a:xfrm rot="20523525">
                          <a:off x="0" y="0"/>
                          <a:ext cx="579120" cy="617220"/>
                        </a:xfrm>
                        <a:prstGeom prst="rect">
                          <a:avLst/>
                        </a:prstGeom>
                        <a:noFill/>
                        <a:ln>
                          <a:noFill/>
                        </a:ln>
                      </wps:spPr>
                      <wps:txbx>
                        <w:txbxContent>
                          <w:p w14:paraId="23D31C77" w14:textId="77777777" w:rsidR="001008CD" w:rsidRPr="00C32CDC" w:rsidRDefault="001008CD" w:rsidP="001008CD">
                            <w:pPr>
                              <w:jc w:val="center"/>
                              <w:rPr>
                                <w:noProof/>
                                <w:color w:val="000000" w:themeColor="text1"/>
                                <w:sz w:val="72"/>
                                <w:szCs w:val="72"/>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noProof/>
                                <w14:ligatures w14:val="standardContextual"/>
                              </w:rPr>
                              <w:drawing>
                                <wp:inline distT="0" distB="0" distL="0" distR="0" wp14:anchorId="74F7D1ED" wp14:editId="623D62FD">
                                  <wp:extent cx="396240" cy="489920"/>
                                  <wp:effectExtent l="0" t="0" r="3810" b="5715"/>
                                  <wp:docPr id="10171342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1590997" name=""/>
                                          <pic:cNvPicPr/>
                                        </pic:nvPicPr>
                                        <pic:blipFill>
                                          <a:blip r:embed="rId8"/>
                                          <a:stretch>
                                            <a:fillRect/>
                                          </a:stretch>
                                        </pic:blipFill>
                                        <pic:spPr>
                                          <a:xfrm>
                                            <a:off x="0" y="0"/>
                                            <a:ext cx="396240" cy="489920"/>
                                          </a:xfrm>
                                          <a:prstGeom prst="rect">
                                            <a:avLst/>
                                          </a:prstGeom>
                                        </pic:spPr>
                                      </pic:pic>
                                    </a:graphicData>
                                  </a:graphic>
                                </wp:inline>
                              </w:drawing>
                            </w:r>
                          </w:p>
                        </w:txbxContent>
                      </wps:txbx>
                      <wps:bodyPr rot="0" spcFirstLastPara="0" vertOverflow="overflow" horzOverflow="overflow" vert="horz" wrap="square" lIns="91440" tIns="45720" rIns="91440" bIns="45720" numCol="1" spcCol="0" rtlCol="1"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17A25A38" id="_x0000_t202" coordsize="21600,21600" o:spt="202" path="m,l,21600r21600,l21600,xe">
                <v:stroke joinstyle="miter"/>
                <v:path gradientshapeok="t" o:connecttype="rect"/>
              </v:shapetype>
              <v:shape id="Text Box 1" o:spid="_x0000_s1026" type="#_x0000_t202" style="position:absolute;left:0;text-align:left;margin-left:-48.9pt;margin-top:-14.85pt;width:45.6pt;height:48.6pt;rotation:-1175798fd;z-index:2516930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" filled="f" stroked="f">
                <v:textbox>
                  <w:txbxContent>
                    <w:p w14:paraId="23D31C77" w14:textId="77777777" w:rsidR="001008CD" w:rsidRPr="00C32CDC" w:rsidRDefault="001008CD" w:rsidP="001008CD">
                      <w:pPr>
                        <w:jc w:val="center"/>
                        <w:rPr>
                          <w:noProof/>
                          <w:color w:val="000000" w:themeColor="text1"/>
                          <w:sz w:val="72"/>
                          <w:szCs w:val="72"/>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noProof/>
                          <w14:ligatures w14:val="standardContextual"/>
                        </w:rPr>
                        <w:drawing>
                          <wp:inline distT="0" distB="0" distL="0" distR="0" wp14:anchorId="74F7D1ED" wp14:editId="623D62FD">
                            <wp:extent cx="396240" cy="489920"/>
                            <wp:effectExtent l="0" t="0" r="3810" b="5715"/>
                            <wp:docPr id="10171342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1590997" name=""/>
                                    <pic:cNvPicPr/>
                                  </pic:nvPicPr>
                                  <pic:blipFill>
                                    <a:blip r:embed="rId8"/>
                                    <a:stretch>
                                      <a:fillRect/>
                                    </a:stretch>
                                  </pic:blipFill>
                                  <pic:spPr>
                                    <a:xfrm>
                                      <a:off x="0" y="0"/>
                                      <a:ext cx="396240" cy="489920"/>
                                    </a:xfrm>
                                    <a:prstGeom prst="rect">
                                      <a:avLst/>
                                    </a:prstGeom>
                                  </pic:spPr>
                                </pic:pic>
                              </a:graphicData>
                            </a:graphic>
                          </wp:inline>
                        </w:drawing>
                      </w:r>
                    </w:p>
                  </w:txbxContent>
                </v:textbox>
              </v:shape>
            </w:pict>
          </mc:Fallback>
        </mc:AlternateContent>
      </w:r>
      <w:r>
        <w:rPr>
          <w:noProof/>
        </w:rPr>
        <mc:AlternateContent>
          <mc:Choice Requires="wps">
            <w:drawing>
              <wp:anchor distT="0" distB="0" distL="114300" distR="114300" simplePos="0" relativeHeight="251670528" behindDoc="0" locked="0" layoutInCell="1" allowOverlap="1" wp14:anchorId="408B67CD" wp14:editId="0761F285">
                <wp:simplePos x="0" y="0"/>
                <wp:positionH relativeFrom="column">
                  <wp:posOffset>5782944</wp:posOffset>
                </wp:positionH>
                <wp:positionV relativeFrom="paragraph">
                  <wp:posOffset>-172085</wp:posOffset>
                </wp:positionV>
                <wp:extent cx="579120" cy="617220"/>
                <wp:effectExtent l="19050" t="38100" r="0" b="49530"/>
                <wp:wrapNone/>
                <wp:docPr id="2010568431" name="Text Box 1"/>
                <wp:cNvGraphicFramePr/>
                <a:graphic xmlns:a="http://schemas.openxmlformats.org/drawingml/2006/main">
                  <a:graphicData uri="http://schemas.microsoft.com/office/word/2010/wordprocessingShape">
                    <wps:wsp>
                      <wps:cNvSpPr txBox="1"/>
                      <wps:spPr>
                        <a:xfrm rot="20523525">
                          <a:off x="0" y="0"/>
                          <a:ext cx="579120" cy="617220"/>
                        </a:xfrm>
                        <a:prstGeom prst="rect">
                          <a:avLst/>
                        </a:prstGeom>
                        <a:noFill/>
                        <a:ln>
                          <a:noFill/>
                        </a:ln>
                      </wps:spPr>
                      <wps:txbx>
                        <w:txbxContent>
                          <w:p w14:paraId="10033ABB" w14:textId="4E72AE58" w:rsidR="00C32CDC" w:rsidRPr="00C32CDC" w:rsidRDefault="001008CD" w:rsidP="00C32CDC">
                            <w:pPr>
                              <w:jc w:val="center"/>
                              <w:rPr>
                                <w:noProof/>
                                <w:color w:val="000000" w:themeColor="text1"/>
                                <w:sz w:val="72"/>
                                <w:szCs w:val="72"/>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noProof/>
                                <w14:ligatures w14:val="standardContextual"/>
                              </w:rPr>
                              <w:drawing>
                                <wp:inline distT="0" distB="0" distL="0" distR="0" wp14:anchorId="20974F18" wp14:editId="73BC5951">
                                  <wp:extent cx="396240" cy="489920"/>
                                  <wp:effectExtent l="0" t="0" r="3810" b="5715"/>
                                  <wp:docPr id="125454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1590997" name=""/>
                                          <pic:cNvPicPr/>
                                        </pic:nvPicPr>
                                        <pic:blipFill>
                                          <a:blip r:embed="rId8"/>
                                          <a:stretch>
                                            <a:fillRect/>
                                          </a:stretch>
                                        </pic:blipFill>
                                        <pic:spPr>
                                          <a:xfrm>
                                            <a:off x="0" y="0"/>
                                            <a:ext cx="396240" cy="489920"/>
                                          </a:xfrm>
                                          <a:prstGeom prst="rect">
                                            <a:avLst/>
                                          </a:prstGeom>
                                        </pic:spPr>
                                      </pic:pic>
                                    </a:graphicData>
                                  </a:graphic>
                                </wp:inline>
                              </w:drawing>
                            </w:r>
                          </w:p>
                        </w:txbxContent>
                      </wps:txbx>
                      <wps:bodyPr rot="0" spcFirstLastPara="0" vertOverflow="overflow" horzOverflow="overflow" vert="horz" wrap="square" lIns="91440" tIns="45720" rIns="91440" bIns="45720" numCol="1" spcCol="0" rtlCol="1"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08B67CD" id="_x0000_s1027" type="#_x0000_t202" style="position:absolute;left:0;text-align:left;margin-left:455.35pt;margin-top:-13.55pt;width:45.6pt;height:48.6pt;rotation:-1175798fd;z-index:2516705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" filled="f" stroked="f">
                <v:textbox>
                  <w:txbxContent>
                    <w:p w14:paraId="10033ABB" w14:textId="4E72AE58" w:rsidR="00C32CDC" w:rsidRPr="00C32CDC" w:rsidRDefault="001008CD" w:rsidP="00C32CDC">
                      <w:pPr>
                        <w:jc w:val="center"/>
                        <w:rPr>
                          <w:noProof/>
                          <w:color w:val="000000" w:themeColor="text1"/>
                          <w:sz w:val="72"/>
                          <w:szCs w:val="72"/>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noProof/>
                          <w14:ligatures w14:val="standardContextual"/>
                        </w:rPr>
                        <w:drawing>
                          <wp:inline distT="0" distB="0" distL="0" distR="0" wp14:anchorId="20974F18" wp14:editId="73BC5951">
                            <wp:extent cx="396240" cy="489920"/>
                            <wp:effectExtent l="0" t="0" r="3810" b="5715"/>
                            <wp:docPr id="125454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1590997" name=""/>
                                    <pic:cNvPicPr/>
                                  </pic:nvPicPr>
                                  <pic:blipFill>
                                    <a:blip r:embed="rId8"/>
                                    <a:stretch>
                                      <a:fillRect/>
                                    </a:stretch>
                                  </pic:blipFill>
                                  <pic:spPr>
                                    <a:xfrm>
                                      <a:off x="0" y="0"/>
                                      <a:ext cx="396240" cy="489920"/>
                                    </a:xfrm>
                                    <a:prstGeom prst="rect">
                                      <a:avLst/>
                                    </a:prstGeom>
                                  </pic:spPr>
                                </pic:pic>
                              </a:graphicData>
                            </a:graphic>
                          </wp:inline>
                        </w:drawing>
                      </w:r>
                    </w:p>
                  </w:txbxContent>
                </v:textbox>
              </v:shape>
            </w:pict>
          </mc:Fallback>
        </mc:AlternateContent>
      </w:r>
      <w:r>
        <w:rPr>
          <w:noProof/>
        </w:rPr>
        <w:t xml:space="preserve">    </w:t>
      </w:r>
    </w:p>
    <w:tbl>
      <w:tblPr>
        <w:tblStyle w:val="TableGrid"/>
        <w:tblW w:type="auto" w:w="0"/>
        <w:tblLayout w:type="fixed"/>
        <w:tblLook w:firstColumn="1" w:firstRow="1" w:lastColumn="0" w:lastRow="0" w:noHBand="0" w:noVBand="1" w:val="04A0"/>
      </w:tblPr>
      <w:tblGrid>
        <w:gridCol w:w="4513"/>
        <w:gridCol w:w="4513"/>
      </w:tblGrid>
      <w:tr>
        <w:tc>
          <w:tcPr>
            <w:tcW w:type="dxa" w:w="7087"/>
          </w:tcPr>
          <w:p>
            <w:pPr>
              <w:bidi/>
            </w:pPr>
            <w:r/>
            <w:r>
              <w:rPr>
                <w:rFonts w:ascii="Times New Roman" w:hAnsi="Times New Roman" w:cs="Times New Roman"/>
                <w:b w:val="0"/>
                <w:sz w:val="28"/>
              </w:rPr>
              <w:t>الروابط الكيميائية</w:t>
            </w:r>
          </w:p>
        </w:tc>
        <w:tc>
          <w:tcPr>
            <w:tcW w:type="dxa" w:w="2268"/>
            <w:shd w:val="clear" w:color="auto" w:fill="FAE2D5"/>
          </w:tcPr>
          <w:p>
            <w:pPr>
              <w:bidi/>
            </w:pPr>
            <w:r/>
            <w:r>
              <w:rPr>
                <w:rFonts w:ascii="Times New Roman" w:hAnsi="Times New Roman" w:cs="Times New Roman"/>
                <w:b/>
                <w:sz w:val="28"/>
              </w:rPr>
              <w:t>الوحدة</w:t>
            </w:r>
          </w:p>
        </w:tc>
      </w:tr>
      <w:tr>
        <w:tc>
          <w:tcPr>
            <w:tcW w:type="dxa" w:w="7087"/>
          </w:tcPr>
          <w:p>
            <w:pPr>
              <w:bidi/>
            </w:pPr>
            <w:r/>
            <w:r>
              <w:rPr>
                <w:rFonts w:ascii="Times New Roman" w:hAnsi="Times New Roman" w:cs="Times New Roman"/>
                <w:b w:val="0"/>
                <w:sz w:val="28"/>
              </w:rPr>
              <w:t>الرابطة الأيونية والمركبات الأيونية</w:t>
            </w:r>
          </w:p>
        </w:tc>
        <w:tc>
          <w:tcPr>
            <w:tcW w:type="dxa" w:w="2268"/>
            <w:shd w:val="clear" w:color="auto" w:fill="FAE2D5"/>
          </w:tcPr>
          <w:p>
            <w:pPr>
              <w:bidi/>
            </w:pPr>
            <w:r/>
            <w:r>
              <w:rPr>
                <w:rFonts w:ascii="Times New Roman" w:hAnsi="Times New Roman" w:cs="Times New Roman"/>
                <w:b/>
                <w:sz w:val="28"/>
              </w:rPr>
              <w:t>الفصل</w:t>
            </w:r>
          </w:p>
        </w:tc>
      </w:tr>
      <w:tr>
        <w:tc>
          <w:tcPr>
            <w:tcW w:type="dxa" w:w="7087"/>
          </w:tcPr>
          <w:p>
            <w:pPr>
              <w:bidi/>
            </w:pPr>
            <w:r/>
            <w:r>
              <w:rPr>
                <w:rFonts w:ascii="Times New Roman" w:hAnsi="Times New Roman" w:cs="Times New Roman"/>
                <w:b w:val="0"/>
                <w:sz w:val="28"/>
              </w:rPr>
              <w:t>الترتيب الإلكتروني (إلكترونات التكافؤ)</w:t>
            </w:r>
          </w:p>
        </w:tc>
        <w:tc>
          <w:tcPr>
            <w:tcW w:type="dxa" w:w="2268"/>
            <w:shd w:val="clear" w:color="auto" w:fill="FAE2D5"/>
          </w:tcPr>
          <w:p>
            <w:pPr>
              <w:bidi/>
            </w:pPr>
            <w:r/>
            <w:r>
              <w:rPr>
                <w:rFonts w:ascii="Times New Roman" w:hAnsi="Times New Roman" w:cs="Times New Roman"/>
                <w:b/>
                <w:sz w:val="28"/>
              </w:rPr>
              <w:t>الدرس</w:t>
            </w:r>
          </w:p>
        </w:tc>
      </w:tr>
    </w:tbl>
    <w:p>
      <w:pPr>
        <w:bidi/>
      </w:pPr>
    </w:p>
    <w:tbl>
      <w:tblPr>
        <w:tblStyle w:val="TableGrid"/>
        <w:tblW w:type="auto" w:w="0"/>
        <w:tblLayout w:type="fixed"/>
        <w:tblLook w:firstColumn="1" w:firstRow="1" w:lastColumn="0" w:lastRow="0" w:noHBand="0" w:noVBand="1" w:val="04A0"/>
      </w:tblPr>
      <w:tblGrid>
        <w:gridCol w:w="4513"/>
        <w:gridCol w:w="4513"/>
      </w:tblGrid>
      <w:tr>
        <w:tc>
          <w:tcPr>
            <w:tcW w:type="dxa" w:w="7370"/>
            <w:shd w:val="clear" w:color="auto" w:fill="FAE2D5"/>
          </w:tcPr>
          <w:p>
            <w:pPr>
              <w:bidi/>
            </w:pPr>
            <w:r/>
            <w:r>
              <w:rPr>
                <w:rFonts w:ascii="Times New Roman" w:hAnsi="Times New Roman" w:cs="Times New Roman"/>
                <w:b/>
                <w:sz w:val="28"/>
              </w:rPr>
              <w:t>بعد الانتهاء من الدرس ستكون المتعلمة قادرة على أن:</w:t>
            </w:r>
          </w:p>
        </w:tc>
        <w:tc>
          <w:tcPr>
            <w:tcW w:type="dxa" w:w="1984"/>
            <w:shd w:val="clear" w:color="auto" w:fill="FAE2D5"/>
          </w:tcPr>
          <w:p>
            <w:pPr>
              <w:bidi/>
            </w:pPr>
            <w:r/>
            <w:r>
              <w:rPr>
                <w:rFonts w:ascii="Times New Roman" w:hAnsi="Times New Roman" w:cs="Times New Roman"/>
                <w:b/>
                <w:sz w:val="28"/>
              </w:rPr>
              <w:t>الأهداف السلوكية:</w:t>
            </w:r>
          </w:p>
        </w:tc>
      </w:tr>
      <w:tr>
        <w:tc>
          <w:tcPr>
            <w:tcW w:type="dxa" w:w="7370"/>
          </w:tcPr>
          <w:p>
            <w:pPr>
              <w:bidi/>
            </w:pPr>
            <w:r/>
            <w:r>
              <w:rPr>
                <w:rFonts w:ascii="Times New Roman" w:hAnsi="Times New Roman" w:cs="Times New Roman"/>
                <w:b w:val="0"/>
                <w:sz w:val="28"/>
              </w:rPr>
              <w:t>١. تعرّف مفهوم التكافؤ وإلكترونات التكافؤ تعريفًا علميًا دقيقًا.</w:t>
            </w:r>
          </w:p>
          <w:p>
            <w:pPr>
              <w:bidi/>
            </w:pPr>
            <w:r>
              <w:rPr>
                <w:rFonts w:ascii="Times New Roman" w:hAnsi="Times New Roman" w:cs="Times New Roman"/>
                <w:b w:val="0"/>
                <w:sz w:val="28"/>
              </w:rPr>
              <w:t>٢. تحدد عدد إلكترونات التكافؤ للذرة من توزيعها الإلكتروني حسب مستويات الطاقة الرئيسية.</w:t>
            </w:r>
          </w:p>
          <w:p>
            <w:pPr>
              <w:bidi/>
            </w:pPr>
            <w:r>
              <w:rPr>
                <w:rFonts w:ascii="Times New Roman" w:hAnsi="Times New Roman" w:cs="Times New Roman"/>
                <w:b w:val="0"/>
                <w:sz w:val="28"/>
              </w:rPr>
              <w:t>٣. تستنتج عدد إلكترونات التكافؤ لعناصر المجموعات الممثلة من رقم المجموعة.</w:t>
            </w:r>
          </w:p>
          <w:p>
            <w:pPr>
              <w:bidi/>
            </w:pPr>
            <w:r>
              <w:rPr>
                <w:rFonts w:ascii="Times New Roman" w:hAnsi="Times New Roman" w:cs="Times New Roman"/>
                <w:b w:val="0"/>
                <w:sz w:val="28"/>
              </w:rPr>
              <w:t>٤. تعلل عدم ذكر تكافؤ عناصر المجموعة 14 وعناصر المجموعة 18.</w:t>
            </w:r>
          </w:p>
        </w:tc>
        <w:tc>
          <w:tcPr>
            <w:tcW w:type="dxa" w:w="1984"/>
            <w:shd w:val="clear" w:color="auto" w:fill="FAE2D5"/>
          </w:tcPr>
          <w:p>
            <w:pPr>
              <w:bidi/>
            </w:pPr>
            <w:r/>
            <w:r>
              <w:rPr>
                <w:rFonts w:ascii="Times New Roman" w:hAnsi="Times New Roman" w:cs="Times New Roman"/>
                <w:b/>
                <w:sz w:val="28"/>
              </w:rPr>
              <w:t>الأهداف المعرفية:</w:t>
            </w:r>
          </w:p>
        </w:tc>
      </w:tr>
      <w:tr>
        <w:tc>
          <w:tcPr>
            <w:tcW w:type="dxa" w:w="7370"/>
          </w:tcPr>
          <w:p>
            <w:pPr>
              <w:bidi/>
            </w:pPr>
            <w:r/>
            <w:r>
              <w:rPr>
                <w:rFonts w:ascii="Times New Roman" w:hAnsi="Times New Roman" w:cs="Times New Roman"/>
                <w:b w:val="0"/>
                <w:sz w:val="28"/>
              </w:rPr>
              <w:t>١. تحدد إلكترونات التكافؤ والتكافؤ لعناصر الدورة الثانية (Li – F) من توزيعها الإلكتروني.</w:t>
            </w:r>
          </w:p>
          <w:p>
            <w:pPr>
              <w:bidi/>
            </w:pPr>
            <w:r>
              <w:rPr>
                <w:rFonts w:ascii="Times New Roman" w:hAnsi="Times New Roman" w:cs="Times New Roman"/>
                <w:b w:val="0"/>
                <w:sz w:val="28"/>
              </w:rPr>
              <w:t>٢. تمثل إلكترونات التكافؤ فقط بالترتيب النقطي لعناصر الدورة الثالثة (P، Si، S) باستخدام ورقة النشاط.</w:t>
            </w:r>
          </w:p>
        </w:tc>
        <w:tc>
          <w:tcPr>
            <w:tcW w:type="dxa" w:w="1984"/>
            <w:shd w:val="clear" w:color="auto" w:fill="FAE2D5"/>
          </w:tcPr>
          <w:p>
            <w:pPr>
              <w:bidi/>
            </w:pPr>
            <w:r/>
            <w:r>
              <w:rPr>
                <w:rFonts w:ascii="Times New Roman" w:hAnsi="Times New Roman" w:cs="Times New Roman"/>
                <w:b/>
                <w:sz w:val="28"/>
              </w:rPr>
              <w:t>الأهداف المهارية:</w:t>
            </w:r>
          </w:p>
        </w:tc>
      </w:tr>
      <w:tr>
        <w:tc>
          <w:tcPr>
            <w:tcW w:type="dxa" w:w="7370"/>
          </w:tcPr>
          <w:p>
            <w:pPr>
              <w:bidi/>
            </w:pPr>
            <w:r/>
            <w:r>
              <w:rPr>
                <w:rFonts w:ascii="Times New Roman" w:hAnsi="Times New Roman" w:cs="Times New Roman"/>
                <w:b w:val="0"/>
                <w:sz w:val="28"/>
              </w:rPr>
              <w:t>١. تقدّر دقة التنظيم العلمي لعناصر الجدول الدوري.</w:t>
            </w:r>
          </w:p>
          <w:p>
            <w:pPr>
              <w:bidi/>
            </w:pPr>
            <w:r>
              <w:rPr>
                <w:rFonts w:ascii="Times New Roman" w:hAnsi="Times New Roman" w:cs="Times New Roman"/>
                <w:b w:val="0"/>
                <w:sz w:val="28"/>
              </w:rPr>
              <w:t>٢. تشارك زميلاتها في النشاط اليدوي والمناقشة بروح الفريق.</w:t>
            </w:r>
          </w:p>
          <w:p>
            <w:pPr>
              <w:bidi/>
            </w:pPr>
            <w:r>
              <w:rPr>
                <w:rFonts w:ascii="Times New Roman" w:hAnsi="Times New Roman" w:cs="Times New Roman"/>
                <w:b w:val="0"/>
                <w:sz w:val="28"/>
              </w:rPr>
              <w:t>٣. تقدّر جهود العالم جلبرت لويس في تطوير مفهوم التكافؤ.</w:t>
            </w:r>
          </w:p>
        </w:tc>
        <w:tc>
          <w:tcPr>
            <w:tcW w:type="dxa" w:w="1984"/>
            <w:shd w:val="clear" w:color="auto" w:fill="FAE2D5"/>
          </w:tcPr>
          <w:p>
            <w:pPr>
              <w:bidi/>
            </w:pPr>
            <w:r/>
            <w:r>
              <w:rPr>
                <w:rFonts w:ascii="Times New Roman" w:hAnsi="Times New Roman" w:cs="Times New Roman"/>
                <w:b/>
                <w:sz w:val="28"/>
              </w:rPr>
              <w:t>الأهداف الوجدانية:</w:t>
            </w:r>
          </w:p>
        </w:tc>
      </w:tr>
    </w:tbl>
    <w:p>
      <w:pPr>
        <w:bidi/>
      </w:pPr>
    </w:p>
    <w:tbl>
      <w:tblPr>
        <w:tblStyle w:val="TableGrid"/>
        <w:tblW w:type="auto" w:w="0"/>
        <w:tblLayout w:type="fixed"/>
        <w:tblLook w:firstColumn="1" w:firstRow="1" w:lastColumn="0" w:lastRow="0" w:noHBand="0" w:noVBand="1" w:val="04A0"/>
      </w:tblPr>
      <w:tblGrid>
        <w:gridCol w:w="4513"/>
        <w:gridCol w:w="4513"/>
      </w:tblGrid>
      <w:tr>
        <w:tc>
          <w:tcPr>
            <w:tcW w:type="dxa" w:w="7087"/>
          </w:tcPr>
          <w:p>
            <w:pPr>
              <w:bidi/>
            </w:pPr>
            <w:r/>
            <w:r>
              <w:rPr>
                <w:rFonts w:ascii="Times New Roman" w:hAnsi="Times New Roman" w:cs="Times New Roman"/>
                <w:b w:val="0"/>
                <w:sz w:val="28"/>
              </w:rPr>
              <w:t>الكتاب المدرسي – البطاقات التشجيعية – الشاشة الذكية – الجدول الدوري – الكتاب الحي ثلاثي الأبعاد (index.html) + فيديو قصير عن إلكترونات التكافؤ + أوراق نشاط الفصفصة (A4) + ملصقات دائرية وورق لاصق (ستيكي نوت)</w:t>
            </w:r>
          </w:p>
        </w:tc>
        <w:tc>
          <w:tcPr>
            <w:tcW w:type="dxa" w:w="2268"/>
            <w:shd w:val="clear" w:color="auto" w:fill="FAE2D5"/>
          </w:tcPr>
          <w:p>
            <w:pPr>
              <w:bidi/>
            </w:pPr>
            <w:r/>
            <w:r>
              <w:rPr>
                <w:rFonts w:ascii="Times New Roman" w:hAnsi="Times New Roman" w:cs="Times New Roman"/>
                <w:b/>
                <w:sz w:val="28"/>
              </w:rPr>
              <w:t>الوسائل التعليمية:</w:t>
            </w:r>
          </w:p>
        </w:tc>
      </w:tr>
      <w:tr>
        <w:tc>
          <w:tcPr>
            <w:tcW w:type="dxa" w:w="7087"/>
          </w:tcPr>
          <w:p>
            <w:pPr>
              <w:bidi/>
            </w:pPr>
            <w:r/>
            <w:r>
              <w:rPr>
                <w:rFonts w:ascii="Times New Roman" w:hAnsi="Times New Roman" w:cs="Times New Roman"/>
                <w:b w:val="0"/>
                <w:sz w:val="28"/>
              </w:rPr>
              <w:t>مجموعات من 4-5 متعلمات على شكل حرف U</w:t>
            </w:r>
          </w:p>
        </w:tc>
        <w:tc>
          <w:tcPr>
            <w:tcW w:type="dxa" w:w="2268"/>
            <w:shd w:val="clear" w:color="auto" w:fill="FAE2D5"/>
          </w:tcPr>
          <w:p>
            <w:pPr>
              <w:bidi/>
            </w:pPr>
            <w:r/>
            <w:r>
              <w:rPr>
                <w:rFonts w:ascii="Times New Roman" w:hAnsi="Times New Roman" w:cs="Times New Roman"/>
                <w:b/>
                <w:sz w:val="28"/>
              </w:rPr>
              <w:t>نظام الجلسة:</w:t>
            </w:r>
          </w:p>
        </w:tc>
      </w:tr>
    </w:tbl>
    <w:p>
      <w:pPr>
        <w:bidi/>
      </w:pPr>
    </w:p>
    <w:tbl>
      <w:tblPr>
        <w:tblStyle w:val="TableGrid"/>
        <w:tblW w:type="auto" w:w="0"/>
        <w:tblLayout w:type="fixed"/>
        <w:tblLook w:firstColumn="1" w:firstRow="1" w:lastColumn="0" w:lastRow="0" w:noHBand="0" w:noVBand="1" w:val="04A0"/>
      </w:tblPr>
      <w:tblGrid>
        <w:gridCol w:w="9026"/>
      </w:tblGrid>
      <w:tr>
        <w:tc>
          <w:tcPr>
            <w:tcW w:type="dxa" w:w="9354"/>
            <w:shd w:val="clear" w:color="auto" w:fill="FAE2D5"/>
          </w:tcPr>
          <w:p>
            <w:pPr>
              <w:bidi/>
            </w:pPr>
            <w:r/>
            <w:r>
              <w:rPr>
                <w:rFonts w:ascii="Times New Roman" w:hAnsi="Times New Roman" w:cs="Times New Roman"/>
                <w:b/>
                <w:sz w:val="28"/>
              </w:rPr>
              <w:t>المرحلة الأولى: التقديم والتحفيز</w:t>
            </w:r>
          </w:p>
        </w:tc>
      </w:tr>
    </w:tbl>
    <w:p>
      <w:pPr>
        <w:bidi/>
      </w:pPr>
    </w:p>
    <w:tbl>
      <w:tblPr>
        <w:tblStyle w:val="TableGrid"/>
        <w:tblW w:type="auto" w:w="0"/>
        <w:tblLayout w:type="fixed"/>
        <w:tblLook w:firstColumn="1" w:firstRow="1" w:lastColumn="0" w:lastRow="0" w:noHBand="0" w:noVBand="1" w:val="04A0"/>
      </w:tblPr>
      <w:tblGrid>
        <w:gridCol w:w="4513"/>
        <w:gridCol w:w="4513"/>
      </w:tblGrid>
      <w:tr>
        <w:tc>
          <w:tcPr>
            <w:tcW w:type="dxa" w:w="7087"/>
            <w:shd w:val="clear" w:color="auto" w:fill="FAE2D5"/>
          </w:tcPr>
          <w:p>
            <w:pPr>
              <w:bidi/>
            </w:pPr>
            <w:r/>
            <w:r>
              <w:rPr>
                <w:rFonts w:ascii="Times New Roman" w:hAnsi="Times New Roman" w:cs="Times New Roman"/>
                <w:b/>
                <w:sz w:val="28"/>
              </w:rPr>
              <w:t>نقرة تكشف السر</w:t>
            </w:r>
          </w:p>
        </w:tc>
        <w:tc>
          <w:tcPr>
            <w:tcW w:type="dxa" w:w="2268"/>
            <w:shd w:val="clear" w:color="auto" w:fill="FAE2D5"/>
          </w:tcPr>
          <w:p>
            <w:pPr>
              <w:bidi/>
            </w:pPr>
            <w:r/>
            <w:r>
              <w:rPr>
                <w:rFonts w:ascii="Times New Roman" w:hAnsi="Times New Roman" w:cs="Times New Roman"/>
                <w:b/>
                <w:sz w:val="28"/>
              </w:rPr>
              <w:t>النشاط رقم 1</w:t>
            </w:r>
          </w:p>
        </w:tc>
      </w:tr>
      <w:tr>
        <w:tc>
          <w:tcPr>
            <w:tcW w:type="dxa" w:w="9355"/>
            <w:gridSpan w:val="2"/>
          </w:tcPr>
          <w:p>
            <w:pPr>
              <w:bidi/>
            </w:pPr>
            <w:r/>
            <w:r>
              <w:rPr>
                <w:rFonts w:ascii="Times New Roman" w:hAnsi="Times New Roman" w:cs="Times New Roman"/>
                <w:b w:val="0"/>
                <w:sz w:val="28"/>
              </w:rPr>
              <w:t>استراتيجية: (الاستكشاف الموجّه)</w:t>
            </w:r>
          </w:p>
          <w:p>
            <w:pPr>
              <w:bidi/>
            </w:pPr>
            <w:r>
              <w:rPr>
                <w:rFonts w:ascii="Times New Roman" w:hAnsi="Times New Roman" w:cs="Times New Roman"/>
                <w:b w:val="0"/>
                <w:sz w:val="28"/>
              </w:rPr>
              <w:t>الأداة: الكتاب الحي ثلاثي الأبعاد – صفحة «استكشف الجدول الدوري»</w:t>
            </w:r>
          </w:p>
          <w:p>
            <w:pPr>
              <w:bidi/>
            </w:pPr>
            <w:r>
              <w:rPr>
                <w:rFonts w:ascii="Times New Roman" w:hAnsi="Times New Roman" w:cs="Times New Roman"/>
                <w:b w:val="0"/>
                <w:sz w:val="28"/>
              </w:rPr>
              <w:t>يحقق الهدف المعرفي 1          الزمن: 5 د</w:t>
            </w:r>
          </w:p>
        </w:tc>
      </w:tr>
      <w:tr>
        <w:tc>
          <w:tcPr>
            <w:tcW w:type="dxa" w:w="9355"/>
            <w:gridSpan w:val="2"/>
          </w:tcPr>
          <w:p>
            <w:pPr>
              <w:bidi/>
            </w:pPr>
            <w:r/>
            <w:r>
              <w:rPr>
                <w:rFonts w:ascii="Times New Roman" w:hAnsi="Times New Roman" w:cs="Times New Roman"/>
                <w:b w:val="0"/>
                <w:sz w:val="28"/>
              </w:rPr>
              <w:t>يطلب المعلم من الطالبات استكشاف العناصر في الجدول الدوري عن طريق النقر عليها داخل الكتاب الحي ثلاثي الأبعاد، ثم ملاحظة ما يظهر لكل عنصر من نقاط حول رمز الذرة.</w:t>
            </w:r>
          </w:p>
          <w:p>
            <w:pPr>
              <w:bidi/>
            </w:pPr>
            <w:r>
              <w:rPr>
                <w:rFonts w:ascii="Times New Roman" w:hAnsi="Times New Roman" w:cs="Times New Roman"/>
                <w:b w:val="0"/>
                <w:sz w:val="28"/>
              </w:rPr>
              <w:t>يطرح المعلم السؤال: تأملوا هذه النقاط حول العناصر، ماذا تمثل هذه النقاط؟ وكيف نستطيع استنتاجها؟ ويستمع إلى إجابات الطالبات دون تصحيح مباشر، ثم يوضح أن هذه النقاط تمثل إلكترونات التكافؤ.</w:t>
            </w:r>
          </w:p>
        </w:tc>
      </w:tr>
    </w:tbl>
    <w:p>
      <w:pPr>
        <w:bidi/>
      </w:pPr>
    </w:p>
    <w:tbl>
      <w:tblPr>
        <w:tblStyle w:val="TableGrid"/>
        <w:tblW w:type="auto" w:w="0"/>
        <w:tblLayout w:type="fixed"/>
        <w:tblLook w:firstColumn="1" w:firstRow="1" w:lastColumn="0" w:lastRow="0" w:noHBand="0" w:noVBand="1" w:val="04A0"/>
      </w:tblPr>
      <w:tblGrid>
        <w:gridCol w:w="9026"/>
      </w:tblGrid>
      <w:tr>
        <w:tc>
          <w:tcPr>
            <w:tcW w:type="dxa" w:w="9354"/>
            <w:shd w:val="clear" w:color="auto" w:fill="FAE2D5"/>
          </w:tcPr>
          <w:p>
            <w:pPr>
              <w:bidi/>
            </w:pPr>
            <w:r/>
            <w:r>
              <w:rPr>
                <w:rFonts w:ascii="Times New Roman" w:hAnsi="Times New Roman" w:cs="Times New Roman"/>
                <w:b/>
                <w:sz w:val="28"/>
              </w:rPr>
              <w:t>المرحلة الثانية: الاستكشاف والتعلم</w:t>
            </w:r>
          </w:p>
        </w:tc>
      </w:tr>
    </w:tbl>
    <w:p>
      <w:pPr>
        <w:bidi/>
      </w:pPr>
    </w:p>
    <w:tbl>
      <w:tblPr>
        <w:tblStyle w:val="TableGrid"/>
        <w:tblW w:type="auto" w:w="0"/>
        <w:tblLayout w:type="fixed"/>
        <w:tblLook w:firstColumn="1" w:firstRow="1" w:lastColumn="0" w:lastRow="0" w:noHBand="0" w:noVBand="1" w:val="04A0"/>
      </w:tblPr>
      <w:tblGrid>
        <w:gridCol w:w="4513"/>
        <w:gridCol w:w="4513"/>
      </w:tblGrid>
      <w:tr>
        <w:tc>
          <w:tcPr>
            <w:tcW w:type="dxa" w:w="7087"/>
            <w:shd w:val="clear" w:color="auto" w:fill="FAE2D5"/>
          </w:tcPr>
          <w:p>
            <w:pPr>
              <w:bidi/>
            </w:pPr>
            <w:r/>
            <w:r>
              <w:rPr>
                <w:rFonts w:ascii="Times New Roman" w:hAnsi="Times New Roman" w:cs="Times New Roman"/>
                <w:b/>
                <w:sz w:val="28"/>
              </w:rPr>
              <w:t>بنّاؤو الاستقرار</w:t>
            </w:r>
          </w:p>
        </w:tc>
        <w:tc>
          <w:tcPr>
            <w:tcW w:type="dxa" w:w="2268"/>
            <w:shd w:val="clear" w:color="auto" w:fill="FAE2D5"/>
          </w:tcPr>
          <w:p>
            <w:pPr>
              <w:bidi/>
            </w:pPr>
            <w:r/>
            <w:r>
              <w:rPr>
                <w:rFonts w:ascii="Times New Roman" w:hAnsi="Times New Roman" w:cs="Times New Roman"/>
                <w:b/>
                <w:sz w:val="28"/>
              </w:rPr>
              <w:t>النشاط رقم 2</w:t>
            </w:r>
          </w:p>
        </w:tc>
      </w:tr>
      <w:tr>
        <w:tc>
          <w:tcPr>
            <w:tcW w:type="dxa" w:w="9355"/>
            <w:gridSpan w:val="2"/>
          </w:tcPr>
          <w:p>
            <w:pPr>
              <w:bidi/>
            </w:pPr>
            <w:r/>
            <w:r>
              <w:rPr>
                <w:rFonts w:ascii="Times New Roman" w:hAnsi="Times New Roman" w:cs="Times New Roman"/>
                <w:b w:val="0"/>
                <w:sz w:val="28"/>
              </w:rPr>
              <w:t>استراتيجية: (المقارنة والاستنتاج)</w:t>
            </w:r>
          </w:p>
          <w:p>
            <w:pPr>
              <w:bidi/>
            </w:pPr>
            <w:r>
              <w:rPr>
                <w:rFonts w:ascii="Times New Roman" w:hAnsi="Times New Roman" w:cs="Times New Roman"/>
                <w:b w:val="0"/>
                <w:sz w:val="28"/>
              </w:rPr>
              <w:t>الأداة: الكتاب الحي ثلاثي الأبعاد – صفحة «الاستقرار يبدأ من المستوى الخارجي»، وصورتا البنائين (الكتاب المدرسي صفحة 105)</w:t>
            </w:r>
          </w:p>
          <w:p>
            <w:pPr>
              <w:bidi/>
            </w:pPr>
            <w:r>
              <w:rPr>
                <w:rFonts w:ascii="Times New Roman" w:hAnsi="Times New Roman" w:cs="Times New Roman"/>
                <w:b w:val="0"/>
                <w:sz w:val="28"/>
              </w:rPr>
              <w:t>يحقق الهدف المعرفي 1، 4          الزمن: 10 د</w:t>
            </w:r>
          </w:p>
        </w:tc>
      </w:tr>
      <w:tr>
        <w:tc>
          <w:tcPr>
            <w:tcW w:type="dxa" w:w="9355"/>
            <w:gridSpan w:val="2"/>
          </w:tcPr>
          <w:p>
            <w:pPr>
              <w:bidi/>
            </w:pPr>
            <w:r/>
            <w:r>
              <w:rPr>
                <w:rFonts w:ascii="Times New Roman" w:hAnsi="Times New Roman" w:cs="Times New Roman"/>
                <w:b w:val="0"/>
                <w:sz w:val="28"/>
              </w:rPr>
              <w:t>يعرض المعلم صورتي بنائين، أحدهما مكتمل والآخر غير مكتمل، ثم يطرح السؤال: أي البنائين يبدو أكثر استقرارًا؟ وماذا يحتاج المبنى غير المكتمل ليصبح مستقرًا؟ وتستكشف الطالبات الفرق بين البنائين من خلال صفحة الكتاب الحي.</w:t>
            </w:r>
          </w:p>
          <w:p>
            <w:pPr>
              <w:bidi/>
            </w:pPr>
            <w:r>
              <w:rPr>
                <w:rFonts w:ascii="Times New Roman" w:hAnsi="Times New Roman" w:cs="Times New Roman"/>
                <w:b w:val="0"/>
                <w:sz w:val="28"/>
              </w:rPr>
              <w:t>الربط العلمي: يوضح المعلم للطالبات أن الذرات، مثل الأبنية، تميل للاستقرار، وأن ذرات المجموعة 18 (الغازات النبيلة) تتمتع بترتيب إلكتروني يجعلها مستقرة جدًا. ثم تحدد الطالبات ما ينقص الذرة غير المستقرة (الإلكترونات في مستوى التكافؤ)، وتربطه بالترتيب الإلكتروني: ما الذي يجعل العنصر مستقرًا؟ وما الذي يجعله غير مستقر؟</w:t>
            </w:r>
          </w:p>
        </w:tc>
      </w:tr>
    </w:tbl>
    <w:p>
      <w:pPr>
        <w:bidi/>
      </w:pPr>
    </w:p>
    <w:tbl>
      <w:tblPr>
        <w:tblStyle w:val="TableGrid"/>
        <w:tblW w:type="auto" w:w="0"/>
        <w:tblLayout w:type="fixed"/>
        <w:tblLook w:firstColumn="1" w:firstRow="1" w:lastColumn="0" w:lastRow="0" w:noHBand="0" w:noVBand="1" w:val="04A0"/>
      </w:tblPr>
      <w:tblGrid>
        <w:gridCol w:w="4513"/>
        <w:gridCol w:w="4513"/>
      </w:tblGrid>
      <w:tr>
        <w:tc>
          <w:tcPr>
            <w:tcW w:type="dxa" w:w="7087"/>
            <w:shd w:val="clear" w:color="auto" w:fill="FAE2D5"/>
          </w:tcPr>
          <w:p>
            <w:pPr>
              <w:bidi/>
            </w:pPr>
            <w:r/>
            <w:r>
              <w:rPr>
                <w:rFonts w:ascii="Times New Roman" w:hAnsi="Times New Roman" w:cs="Times New Roman"/>
                <w:b/>
                <w:sz w:val="28"/>
              </w:rPr>
              <w:t>من الشاشة إلى الورقة</w:t>
            </w:r>
          </w:p>
        </w:tc>
        <w:tc>
          <w:tcPr>
            <w:tcW w:type="dxa" w:w="2268"/>
            <w:shd w:val="clear" w:color="auto" w:fill="FAE2D5"/>
          </w:tcPr>
          <w:p>
            <w:pPr>
              <w:bidi/>
            </w:pPr>
            <w:r/>
            <w:r>
              <w:rPr>
                <w:rFonts w:ascii="Times New Roman" w:hAnsi="Times New Roman" w:cs="Times New Roman"/>
                <w:b/>
                <w:sz w:val="28"/>
              </w:rPr>
              <w:t>النشاط رقم 3</w:t>
            </w:r>
          </w:p>
        </w:tc>
      </w:tr>
      <w:tr>
        <w:tc>
          <w:tcPr>
            <w:tcW w:type="dxa" w:w="9355"/>
            <w:gridSpan w:val="2"/>
          </w:tcPr>
          <w:p>
            <w:pPr>
              <w:bidi/>
            </w:pPr>
            <w:r/>
            <w:r>
              <w:rPr>
                <w:rFonts w:ascii="Times New Roman" w:hAnsi="Times New Roman" w:cs="Times New Roman"/>
                <w:b w:val="0"/>
                <w:sz w:val="28"/>
              </w:rPr>
              <w:t>استراتيجية: (التعلم بالفيديو والتمثيل اليدوي)</w:t>
            </w:r>
          </w:p>
          <w:p>
            <w:pPr>
              <w:bidi/>
            </w:pPr>
            <w:r>
              <w:rPr>
                <w:rFonts w:ascii="Times New Roman" w:hAnsi="Times New Roman" w:cs="Times New Roman"/>
                <w:b w:val="0"/>
                <w:sz w:val="28"/>
              </w:rPr>
              <w:t>الأداة: فيديو قصير عن إلكترونات التكافؤ (يختاره المعلم)، أوراق نشاط الفصفصة (A4)، ملصقات دائرية وورق لاصق</w:t>
            </w:r>
          </w:p>
          <w:p>
            <w:pPr>
              <w:bidi/>
            </w:pPr>
            <w:r>
              <w:rPr>
                <w:rFonts w:ascii="Times New Roman" w:hAnsi="Times New Roman" w:cs="Times New Roman"/>
                <w:b w:val="0"/>
                <w:sz w:val="28"/>
              </w:rPr>
              <w:t>يحقق الهدف المهاري 1 والهدف الوجداني 2          الزمن: 10 د</w:t>
            </w:r>
          </w:p>
        </w:tc>
      </w:tr>
      <w:tr>
        <w:tc>
          <w:tcPr>
            <w:tcW w:type="dxa" w:w="9355"/>
            <w:gridSpan w:val="2"/>
          </w:tcPr>
          <w:p>
            <w:pPr>
              <w:bidi/>
            </w:pPr>
            <w:r/>
            <w:r>
              <w:rPr>
                <w:rFonts w:ascii="Times New Roman" w:hAnsi="Times New Roman" w:cs="Times New Roman"/>
                <w:b w:val="0"/>
                <w:sz w:val="28"/>
              </w:rPr>
              <w:t>(3 دقائق) يعرض المعلم مقطع الفيديو، ويوجّه الطالبات لاستخلاص المعرفة: ما إلكترونات التكافؤ؟ وأين توجد في الذرة؟ وكيف نحدد عددها؟</w:t>
            </w:r>
          </w:p>
          <w:p>
            <w:pPr>
              <w:bidi/>
            </w:pPr>
            <w:r>
              <w:rPr>
                <w:rFonts w:ascii="Times New Roman" w:hAnsi="Times New Roman" w:cs="Times New Roman"/>
                <w:b w:val="0"/>
                <w:sz w:val="28"/>
              </w:rPr>
              <w:t>(7 دقائق) يعطي المعلم كل مجموعة ورقة نشاط الفصفصة، ويحدد لها ثلاثة عناصر: الفسفور (P)، والسيليكون (Si)، والكبريت (S). تمثل المجموعة إلكترونات التكافؤ فقط لكل عنصر بالملصقات الدائرية، ثم ترسم الترتيب الإلكتروني النقطي وتكتب عددها.</w:t>
            </w:r>
          </w:p>
        </w:tc>
      </w:tr>
    </w:tbl>
    <w:p>
      <w:pPr>
        <w:bidi/>
      </w:pPr>
    </w:p>
    <w:tbl>
      <w:tblPr>
        <w:tblStyle w:val="TableGrid"/>
        <w:tblW w:type="auto" w:w="0"/>
        <w:tblLayout w:type="fixed"/>
        <w:tblLook w:firstColumn="1" w:firstRow="1" w:lastColumn="0" w:lastRow="0" w:noHBand="0" w:noVBand="1" w:val="04A0"/>
      </w:tblPr>
      <w:tblGrid>
        <w:gridCol w:w="4513"/>
        <w:gridCol w:w="4513"/>
      </w:tblGrid>
      <w:tr>
        <w:tc>
          <w:tcPr>
            <w:tcW w:type="dxa" w:w="7087"/>
            <w:shd w:val="clear" w:color="auto" w:fill="FAE2D5"/>
          </w:tcPr>
          <w:p>
            <w:pPr>
              <w:bidi/>
            </w:pPr>
            <w:r/>
            <w:r>
              <w:rPr>
                <w:rFonts w:ascii="Times New Roman" w:hAnsi="Times New Roman" w:cs="Times New Roman"/>
                <w:b/>
                <w:sz w:val="28"/>
              </w:rPr>
              <w:t>مهندسات الجدول الصغيرة</w:t>
            </w:r>
          </w:p>
        </w:tc>
        <w:tc>
          <w:tcPr>
            <w:tcW w:type="dxa" w:w="2268"/>
            <w:shd w:val="clear" w:color="auto" w:fill="FAE2D5"/>
          </w:tcPr>
          <w:p>
            <w:pPr>
              <w:bidi/>
            </w:pPr>
            <w:r/>
            <w:r>
              <w:rPr>
                <w:rFonts w:ascii="Times New Roman" w:hAnsi="Times New Roman" w:cs="Times New Roman"/>
                <w:b/>
                <w:sz w:val="28"/>
              </w:rPr>
              <w:t>النشاط رقم 4</w:t>
            </w:r>
          </w:p>
        </w:tc>
      </w:tr>
      <w:tr>
        <w:tc>
          <w:tcPr>
            <w:tcW w:type="dxa" w:w="9355"/>
            <w:gridSpan w:val="2"/>
          </w:tcPr>
          <w:p>
            <w:pPr>
              <w:bidi/>
            </w:pPr>
            <w:r/>
            <w:r>
              <w:rPr>
                <w:rFonts w:ascii="Times New Roman" w:hAnsi="Times New Roman" w:cs="Times New Roman"/>
                <w:b w:val="0"/>
                <w:sz w:val="28"/>
              </w:rPr>
              <w:t>استراتيجية: (فكّر - زاوِج - شارِك)</w:t>
            </w:r>
          </w:p>
          <w:p>
            <w:pPr>
              <w:bidi/>
            </w:pPr>
            <w:r>
              <w:rPr>
                <w:rFonts w:ascii="Times New Roman" w:hAnsi="Times New Roman" w:cs="Times New Roman"/>
                <w:b w:val="0"/>
                <w:sz w:val="28"/>
              </w:rPr>
              <w:t>الأداة: الكتاب الحي ثلاثي الأبعاد – صفحة «أكمل الجدول»، وتمرين (1) صفحة 107 من الكتاب المدرسي</w:t>
            </w:r>
          </w:p>
          <w:p>
            <w:pPr>
              <w:bidi/>
            </w:pPr>
            <w:r>
              <w:rPr>
                <w:rFonts w:ascii="Times New Roman" w:hAnsi="Times New Roman" w:cs="Times New Roman"/>
                <w:b w:val="0"/>
                <w:sz w:val="28"/>
              </w:rPr>
              <w:t>يحقق الهدف المهاري 1، 2 والهدف الوجداني 2          الزمن: 10 د</w:t>
            </w:r>
          </w:p>
        </w:tc>
      </w:tr>
      <w:tr>
        <w:tc>
          <w:tcPr>
            <w:tcW w:type="dxa" w:w="9355"/>
            <w:gridSpan w:val="2"/>
          </w:tcPr>
          <w:p>
            <w:pPr>
              <w:bidi/>
            </w:pPr>
            <w:r/>
            <w:r>
              <w:rPr>
                <w:rFonts w:ascii="Times New Roman" w:hAnsi="Times New Roman" w:cs="Times New Roman"/>
                <w:b w:val="0"/>
                <w:sz w:val="28"/>
              </w:rPr>
              <w:t>يطلب المعلم من كل طالبة حل تمرين (1) صفحة 107 بشكل فردي عن طريق الكتاب الحي، فتكتب التوزيع الإلكتروني وإلكترونات التكافؤ والتكافؤ لعناصر Li وBe وB وN وO وF.</w:t>
            </w:r>
          </w:p>
          <w:p>
            <w:pPr>
              <w:bidi/>
            </w:pPr>
            <w:r>
              <w:rPr>
                <w:rFonts w:ascii="Times New Roman" w:hAnsi="Times New Roman" w:cs="Times New Roman"/>
                <w:b w:val="0"/>
                <w:sz w:val="28"/>
              </w:rPr>
              <w:t>ثم يوجّه المعلم الطالبات للعمل مزدوجًا، فتتبادل كل طالبة إجاباتها مع زميلتها وتناقش الفروق بينهما، ثم تُصحح الإجابات مع المعلم على الشاشة الذكية، مع التأكيد أن التكافؤ يساوي 8 − إلكترونات التكافؤ عندما تكون أكبر من 4.</w:t>
            </w:r>
          </w:p>
        </w:tc>
      </w:tr>
    </w:tbl>
    <w:p>
      <w:pPr>
        <w:bidi/>
      </w:pPr>
    </w:p>
    <w:tbl>
      <w:tblPr>
        <w:tblStyle w:val="TableGrid"/>
        <w:tblW w:type="auto" w:w="0"/>
        <w:tblLayout w:type="fixed"/>
        <w:tblLook w:firstColumn="1" w:firstRow="1" w:lastColumn="0" w:lastRow="0" w:noHBand="0" w:noVBand="1" w:val="04A0"/>
      </w:tblPr>
      <w:tblGrid>
        <w:gridCol w:w="9026"/>
      </w:tblGrid>
      <w:tr>
        <w:tc>
          <w:tcPr>
            <w:tcW w:type="dxa" w:w="9354"/>
            <w:shd w:val="clear" w:color="auto" w:fill="FAE2D5"/>
          </w:tcPr>
          <w:p>
            <w:pPr>
              <w:bidi/>
            </w:pPr>
            <w:r/>
            <w:r>
              <w:rPr>
                <w:rFonts w:ascii="Times New Roman" w:hAnsi="Times New Roman" w:cs="Times New Roman"/>
                <w:b/>
                <w:sz w:val="28"/>
              </w:rPr>
              <w:t>المرحلة الثالثة: التعمق والتقييم</w:t>
            </w:r>
          </w:p>
        </w:tc>
      </w:tr>
    </w:tbl>
    <w:p>
      <w:pPr>
        <w:bidi/>
      </w:pPr>
    </w:p>
    <w:tbl>
      <w:tblPr>
        <w:tblStyle w:val="TableGrid"/>
        <w:tblW w:type="auto" w:w="0"/>
        <w:tblLayout w:type="fixed"/>
        <w:tblLook w:firstColumn="1" w:firstRow="1" w:lastColumn="0" w:lastRow="0" w:noHBand="0" w:noVBand="1" w:val="04A0"/>
      </w:tblPr>
      <w:tblGrid>
        <w:gridCol w:w="9026"/>
      </w:tblGrid>
      <w:tr>
        <w:tc>
          <w:tcPr>
            <w:tcW w:type="dxa" w:w="9354"/>
            <w:shd w:val="clear" w:color="auto" w:fill="FAE2D5"/>
          </w:tcPr>
          <w:p>
            <w:pPr>
              <w:bidi/>
            </w:pPr>
            <w:r/>
            <w:r>
              <w:rPr>
                <w:rFonts w:ascii="Times New Roman" w:hAnsi="Times New Roman" w:cs="Times New Roman"/>
                <w:b/>
                <w:sz w:val="28"/>
              </w:rPr>
              <w:t xml:space="preserve">التقويم الصفي: </w:t>
            </w:r>
          </w:p>
        </w:tc>
      </w:tr>
      <w:tr>
        <w:tc>
          <w:tcPr>
            <w:tcW w:type="dxa" w:w="9354"/>
          </w:tcPr>
          <w:p>
            <w:pPr>
              <w:bidi/>
            </w:pPr>
            <w:r/>
            <w:r>
              <w:rPr>
                <w:rFonts w:ascii="Times New Roman" w:hAnsi="Times New Roman" w:cs="Times New Roman"/>
                <w:b w:val="0"/>
                <w:sz w:val="28"/>
              </w:rPr>
              <w:t>الزمن: 5 د</w:t>
            </w:r>
          </w:p>
          <w:p>
            <w:pPr>
              <w:bidi/>
            </w:pPr>
            <w:r>
              <w:rPr>
                <w:rFonts w:ascii="Times New Roman" w:hAnsi="Times New Roman" w:cs="Times New Roman"/>
                <w:b w:val="0"/>
                <w:sz w:val="28"/>
              </w:rPr>
              <w:t>تذكرة خروج: باستخدام الورقة اللاصقة (الستيكي نوت) مثّلي الترتيب الإلكتروني النقطي لعنصر النيون (Ne).</w:t>
            </w:r>
          </w:p>
          <w:p>
            <w:pPr>
              <w:bidi/>
            </w:pPr>
            <w:r>
              <w:rPr>
                <w:rFonts w:ascii="Times New Roman" w:hAnsi="Times New Roman" w:cs="Times New Roman"/>
                <w:b w:val="0"/>
                <w:sz w:val="28"/>
              </w:rPr>
              <w:t>عدد إلكترونات التكافؤ لغاز النيون: ...........</w:t>
            </w:r>
          </w:p>
        </w:tc>
      </w:tr>
    </w:tbl>
    <w:p>
      <w:pPr>
        <w:bidi/>
      </w:pPr>
    </w:p>
    <w:tbl>
      <w:tblPr>
        <w:tblStyle w:val="TableGrid"/>
        <w:tblW w:type="auto" w:w="0"/>
        <w:tblLayout w:type="fixed"/>
        <w:tblLook w:firstColumn="1" w:firstRow="1" w:lastColumn="0" w:lastRow="0" w:noHBand="0" w:noVBand="1" w:val="04A0"/>
      </w:tblPr>
      <w:tblGrid>
        <w:gridCol w:w="9026"/>
      </w:tblGrid>
      <w:tr>
        <w:tc>
          <w:tcPr>
            <w:tcW w:type="dxa" w:w="9354"/>
          </w:tcPr>
          <w:p>
            <w:pPr>
              <w:bidi/>
            </w:pPr>
            <w:r/>
            <w:r>
              <w:rPr>
                <w:rFonts w:ascii="Times New Roman" w:hAnsi="Times New Roman" w:cs="Times New Roman"/>
                <w:b w:val="0"/>
                <w:sz w:val="28"/>
              </w:rPr>
              <w:t>التقويم اللاصفي: حل السؤال الثاني صفحة 111 (اختيار الإجابة الصحيحة) ومراجعة الإجابات.</w:t>
            </w:r>
          </w:p>
        </w:tc>
      </w:tr>
    </w:tbl>
    <w:p>
      <w:pPr>
        <w:bidi/>
      </w:pPr>
    </w:p>
    <w:tbl>
      <w:tblPr>
        <w:tblStyle w:val="TableGrid"/>
        <w:tblW w:type="auto" w:w="0"/>
        <w:tblLayout w:type="fixed"/>
        <w:tblLook w:firstColumn="1" w:firstRow="1" w:lastColumn="0" w:lastRow="0" w:noHBand="0" w:noVBand="1" w:val="04A0"/>
      </w:tblPr>
      <w:tblGrid>
        <w:gridCol w:w="9026"/>
      </w:tblGrid>
      <w:tr>
        <w:tc>
          <w:tcPr>
            <w:tcW w:type="dxa" w:w="9354"/>
            <w:shd w:val="clear" w:color="auto" w:fill="FAE2D5"/>
          </w:tcPr>
          <w:p>
            <w:pPr>
              <w:bidi/>
            </w:pPr>
            <w:r/>
            <w:r>
              <w:rPr>
                <w:rFonts w:ascii="Times New Roman" w:hAnsi="Times New Roman" w:cs="Times New Roman"/>
                <w:b/>
                <w:sz w:val="28"/>
              </w:rPr>
              <w:t>التأمل الانعكاسي</w:t>
            </w:r>
          </w:p>
        </w:tc>
      </w:tr>
    </w:tbl>
    <w:p>
      <w:pPr>
        <w:bidi/>
      </w:pPr>
    </w:p>
    <w:tbl>
      <w:tblPr>
        <w:tblStyle w:val="TableGrid"/>
        <w:tblW w:type="auto" w:w="0"/>
        <w:tblLayout w:type="fixed"/>
        <w:tblLook w:firstColumn="1" w:firstRow="1" w:lastColumn="0" w:lastRow="0" w:noHBand="0" w:noVBand="1" w:val="04A0"/>
      </w:tblPr>
      <w:tblGrid>
        <w:gridCol w:w="3009"/>
        <w:gridCol w:w="3009"/>
        <w:gridCol w:w="3009"/>
      </w:tblGrid>
      <w:tr>
        <w:tc>
          <w:tcPr>
            <w:tcW w:type="dxa" w:w="3969"/>
          </w:tcPr>
          <w:p>
            <w:pPr>
              <w:bidi/>
            </w:pPr>
            <w:r/>
            <w:r>
              <w:rPr>
                <w:rFonts w:ascii="Times New Roman" w:hAnsi="Times New Roman" w:cs="Times New Roman"/>
                <w:b w:val="0"/>
                <w:sz w:val="28"/>
              </w:rPr>
              <w:t>ملاحظات...............................</w:t>
            </w:r>
          </w:p>
        </w:tc>
        <w:tc>
          <w:tcPr>
            <w:tcW w:type="dxa" w:w="2268"/>
          </w:tcPr>
          <w:p>
            <w:pPr>
              <w:bidi/>
            </w:pPr>
            <w:r/>
            <w:r>
              <w:rPr>
                <w:rFonts w:ascii="Times New Roman" w:hAnsi="Times New Roman" w:cs="Times New Roman"/>
                <w:b w:val="0"/>
                <w:sz w:val="28"/>
              </w:rPr>
              <w:t>☆ ☆ ☆ ☆ ☆</w:t>
            </w:r>
          </w:p>
        </w:tc>
        <w:tc>
          <w:tcPr>
            <w:tcW w:type="dxa" w:w="3118"/>
            <w:shd w:val="clear" w:color="auto" w:fill="FAE2D5"/>
          </w:tcPr>
          <w:p>
            <w:pPr>
              <w:bidi/>
            </w:pPr>
            <w:r/>
            <w:r>
              <w:rPr>
                <w:rFonts w:ascii="Times New Roman" w:hAnsi="Times New Roman" w:cs="Times New Roman"/>
                <w:b/>
                <w:sz w:val="28"/>
              </w:rPr>
              <w:t>إعدادي الكتابي</w:t>
            </w:r>
          </w:p>
        </w:tc>
      </w:tr>
      <w:tr>
        <w:tc>
          <w:tcPr>
            <w:tcW w:type="dxa" w:w="3969"/>
          </w:tcPr>
          <w:p>
            <w:pPr>
              <w:bidi/>
            </w:pPr>
            <w:r/>
            <w:r>
              <w:rPr>
                <w:rFonts w:ascii="Times New Roman" w:hAnsi="Times New Roman" w:cs="Times New Roman"/>
                <w:b w:val="0"/>
                <w:sz w:val="28"/>
              </w:rPr>
              <w:t>ملاحظات...............................</w:t>
            </w:r>
          </w:p>
        </w:tc>
        <w:tc>
          <w:tcPr>
            <w:tcW w:type="dxa" w:w="2268"/>
          </w:tcPr>
          <w:p>
            <w:pPr>
              <w:bidi/>
            </w:pPr>
            <w:r/>
            <w:r>
              <w:rPr>
                <w:rFonts w:ascii="Times New Roman" w:hAnsi="Times New Roman" w:cs="Times New Roman"/>
                <w:b w:val="0"/>
                <w:sz w:val="28"/>
              </w:rPr>
              <w:t>☆ ☆ ☆ ☆ ☆</w:t>
            </w:r>
          </w:p>
        </w:tc>
        <w:tc>
          <w:tcPr>
            <w:tcW w:type="dxa" w:w="3118"/>
            <w:shd w:val="clear" w:color="auto" w:fill="FAE2D5"/>
          </w:tcPr>
          <w:p>
            <w:pPr>
              <w:bidi/>
            </w:pPr>
            <w:r/>
            <w:r>
              <w:rPr>
                <w:rFonts w:ascii="Times New Roman" w:hAnsi="Times New Roman" w:cs="Times New Roman"/>
                <w:b/>
                <w:sz w:val="28"/>
              </w:rPr>
              <w:t>أدائي داخل الحصة</w:t>
            </w:r>
          </w:p>
        </w:tc>
      </w:tr>
      <w:tr>
        <w:tc>
          <w:tcPr>
            <w:tcW w:type="dxa" w:w="3969"/>
          </w:tcPr>
          <w:p>
            <w:pPr>
              <w:bidi/>
            </w:pPr>
            <w:r/>
            <w:r>
              <w:rPr>
                <w:rFonts w:ascii="Times New Roman" w:hAnsi="Times New Roman" w:cs="Times New Roman"/>
                <w:b w:val="0"/>
                <w:sz w:val="28"/>
              </w:rPr>
              <w:t>ملاحظات...............................</w:t>
            </w:r>
          </w:p>
        </w:tc>
        <w:tc>
          <w:tcPr>
            <w:tcW w:type="dxa" w:w="2268"/>
          </w:tcPr>
          <w:p>
            <w:pPr>
              <w:bidi/>
            </w:pPr>
            <w:r/>
            <w:r>
              <w:rPr>
                <w:rFonts w:ascii="Times New Roman" w:hAnsi="Times New Roman" w:cs="Times New Roman"/>
                <w:b w:val="0"/>
                <w:sz w:val="28"/>
              </w:rPr>
              <w:t>☆ ☆ ☆ ☆ ☆</w:t>
            </w:r>
          </w:p>
        </w:tc>
        <w:tc>
          <w:tcPr>
            <w:tcW w:type="dxa" w:w="3118"/>
            <w:shd w:val="clear" w:color="auto" w:fill="FAE2D5"/>
          </w:tcPr>
          <w:p>
            <w:pPr>
              <w:bidi/>
            </w:pPr>
            <w:r/>
            <w:r>
              <w:rPr>
                <w:rFonts w:ascii="Times New Roman" w:hAnsi="Times New Roman" w:cs="Times New Roman"/>
                <w:b/>
                <w:sz w:val="28"/>
              </w:rPr>
              <w:t>مدى تنوع الأنشطة</w:t>
            </w:r>
          </w:p>
        </w:tc>
      </w:tr>
      <w:tr>
        <w:tc>
          <w:tcPr>
            <w:tcW w:type="dxa" w:w="3969"/>
          </w:tcPr>
          <w:p>
            <w:pPr>
              <w:bidi/>
            </w:pPr>
            <w:r/>
            <w:r>
              <w:rPr>
                <w:rFonts w:ascii="Times New Roman" w:hAnsi="Times New Roman" w:cs="Times New Roman"/>
                <w:b w:val="0"/>
                <w:sz w:val="28"/>
              </w:rPr>
              <w:t>ملاحظات...............................</w:t>
            </w:r>
          </w:p>
        </w:tc>
        <w:tc>
          <w:tcPr>
            <w:tcW w:type="dxa" w:w="2268"/>
          </w:tcPr>
          <w:p>
            <w:pPr>
              <w:bidi/>
            </w:pPr>
            <w:r/>
            <w:r>
              <w:rPr>
                <w:rFonts w:ascii="Times New Roman" w:hAnsi="Times New Roman" w:cs="Times New Roman"/>
                <w:b w:val="0"/>
                <w:sz w:val="28"/>
              </w:rPr>
              <w:t>☆ ☆ ☆ ☆ ☆</w:t>
            </w:r>
          </w:p>
        </w:tc>
        <w:tc>
          <w:tcPr>
            <w:tcW w:type="dxa" w:w="3118"/>
            <w:shd w:val="clear" w:color="auto" w:fill="FAE2D5"/>
          </w:tcPr>
          <w:p>
            <w:pPr>
              <w:bidi/>
            </w:pPr>
            <w:r/>
            <w:r>
              <w:rPr>
                <w:rFonts w:ascii="Times New Roman" w:hAnsi="Times New Roman" w:cs="Times New Roman"/>
                <w:b/>
                <w:sz w:val="28"/>
              </w:rPr>
              <w:t>تفاعل المتعلمات</w:t>
            </w:r>
          </w:p>
        </w:tc>
      </w:tr>
      <w:tr>
        <w:tc>
          <w:tcPr>
            <w:tcW w:type="dxa" w:w="3969"/>
          </w:tcPr>
          <w:p>
            <w:pPr>
              <w:bidi/>
            </w:pPr>
            <w:r/>
            <w:r>
              <w:rPr>
                <w:rFonts w:ascii="Times New Roman" w:hAnsi="Times New Roman" w:cs="Times New Roman"/>
                <w:b w:val="0"/>
                <w:sz w:val="28"/>
              </w:rPr>
              <w:t>ملاحظات...............................</w:t>
            </w:r>
          </w:p>
        </w:tc>
        <w:tc>
          <w:tcPr>
            <w:tcW w:type="dxa" w:w="2268"/>
          </w:tcPr>
          <w:p>
            <w:pPr>
              <w:bidi/>
            </w:pPr>
            <w:r/>
            <w:r>
              <w:rPr>
                <w:rFonts w:ascii="Times New Roman" w:hAnsi="Times New Roman" w:cs="Times New Roman"/>
                <w:b w:val="0"/>
                <w:sz w:val="28"/>
              </w:rPr>
              <w:t>☆ ☆ ☆ ☆ ☆</w:t>
            </w:r>
          </w:p>
        </w:tc>
        <w:tc>
          <w:tcPr>
            <w:tcW w:type="dxa" w:w="3118"/>
            <w:shd w:val="clear" w:color="auto" w:fill="FAE2D5"/>
          </w:tcPr>
          <w:p>
            <w:pPr>
              <w:bidi/>
            </w:pPr>
            <w:r/>
            <w:r>
              <w:rPr>
                <w:rFonts w:ascii="Times New Roman" w:hAnsi="Times New Roman" w:cs="Times New Roman"/>
                <w:b/>
                <w:sz w:val="28"/>
              </w:rPr>
              <w:t>تطبيق التقويم</w:t>
            </w:r>
          </w:p>
        </w:tc>
      </w:tr>
    </w:tbl>
    <w:p>
      <w:pPr>
        <w:bidi/>
      </w:pPr>
    </w:p>
    <w:sectPr w:rsidR="00422339" w:rsidRPr="00C21488" w:rsidSect="00206672">
      <w:footerReference w:type="default" r:id="rId13"/>
      <w:pgSz w:w="11906" w:h="16838"/>
      <w:pgMar w:top="1440" w:right="1440" w:bottom="1440" w:left="1440" w:header="720" w:footer="720" w:gutter="0"/>
      <w:pgBorders w:offsetFrom="page">
        <w:top w:val="single" w:sz="4" w:space="24" w:color="auto"/>
        <w:left w:val="single" w:sz="4" w:space="24" w:color="auto"/>
        <w:bottom w:val="single" w:sz="4" w:space="24" w:color="auto"/>
        <w:right w:val="single" w:sz="4" w:space="24" w:color="auto"/>
      </w:pgBorders>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B38D67F" w14:textId="77777777" w:rsidR="0029166A" w:rsidRDefault="0029166A" w:rsidP="00422339">
      <w:pPr>
        <w:spacing w:after="0" w:line="240" w:lineRule="auto"/>
      </w:pPr>
      <w:r>
        <w:separator/>
      </w:r>
    </w:p>
  </w:endnote>
  <w:endnote w:type="continuationSeparator" w:id="0">
    <w:p w14:paraId="04A7DF15" w14:textId="77777777" w:rsidR="0029166A" w:rsidRDefault="0029166A" w:rsidP="0042233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altName w:val="Arial"/>
    <w:panose1 w:val="02020603050405020304"/>
    <w:charset w:val="00"/>
    <w:family w:val="roman"/>
    <w:pitch w:val="variable"/>
    <w:sig w:usb0="00000000" w:usb1="C000785B" w:usb2="00000009" w:usb3="00000000" w:csb0="000001FF" w:csb1="00000000"/>
  </w:font>
  <w:font w:name="Symbol">
    <w:panose1 w:val="05050102010706020507"/>
    <w:charset w:val="02"/>
    <w:family w:val="decorative"/>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decorative"/>
    <w:pitch w:val="variable"/>
    <w:sig w:usb0="00000000" w:usb1="10000000" w:usb2="00000000" w:usb3="00000000" w:csb0="80000000" w:csb1="00000000"/>
  </w:font>
  <w:font w:name="Aptos">
    <w:panose1 w:val="020B0004020202020204"/>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43"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w:panose1 w:val="02040503050406030204"/>
    <w:charset w:val="00"/>
    <w:family w:val="roman"/>
    <w:pitch w:val="variable"/>
    <w:sig w:usb0="E00006FF" w:usb1="420024FF" w:usb2="02000000" w:usb3="00000000" w:csb0="0000019F" w:csb1="00000000"/>
  </w:font>
  <w:font w:name="Al Tarikh">
    <w:altName w:val="Arial"/>
    <w:charset w:val="B2"/>
    <w:family w:val="auto"/>
    <w:pitch w:val="variable"/>
    <w:sig w:usb0="00002003" w:usb1="00000000" w:usb2="00000000" w:usb3="00000000" w:csb0="00000041" w:csb1="00000000"/>
  </w:font>
  <w:font w:name="Segoe UI Symbol">
    <w:panose1 w:val="020B0502040204020203"/>
    <w:charset w:val="00"/>
    <w:family w:val="swiss"/>
    <w:pitch w:val="variable"/>
    <w:sig w:usb0="800001E3" w:usb1="1200FFEF" w:usb2="0064C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601369333"/>
      <w:docPartObj>
        <w:docPartGallery w:val="Page Numbers (Bottom of Page)"/>
        <w:docPartUnique/>
      </w:docPartObj>
    </w:sdtPr>
    <w:sdtEndPr/>
    <w:sdtContent>
      <w:p w14:paraId="2DD485BE" w14:textId="2623F8C6" w:rsidR="00422339" w:rsidRDefault="00422339">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700D174A" w14:textId="77777777" w:rsidR="00422339" w:rsidRDefault="00422339">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41E9F9" w14:textId="77777777" w:rsidR="0029166A" w:rsidRDefault="0029166A" w:rsidP="00422339">
      <w:pPr>
        <w:spacing w:after="0" w:line="240" w:lineRule="auto"/>
      </w:pPr>
      <w:r>
        <w:separator/>
      </w:r>
    </w:p>
  </w:footnote>
  <w:footnote w:type="continuationSeparator" w:id="0">
    <w:p w14:paraId="2D781D9F" w14:textId="77777777" w:rsidR="0029166A" w:rsidRDefault="0029166A" w:rsidP="00422339">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1" o:spid="_x0000_i1025" type="#_x0000_t75" style="width:147.85pt;height:198.45pt;visibility:visible;mso-wrap-style:square" o:bullet="t">
        <v:imagedata r:id="rId1" o:title=""/>
      </v:shape>
    </w:pict>
  </w:numPicBullet>
  <w:abstractNum w:abstractNumId="0" w15:restartNumberingAfterBreak="0">
    <w:nsid w:val="01B34EF3"/>
    <w:multiLevelType w:val="hybridMultilevel"/>
    <w:tmpl w:val="72CC5EBA"/>
    <w:lvl w:ilvl="0" w:tplc="7A40613C">
      <w:start w:val="1"/>
      <w:numFmt w:val="decimal"/>
      <w:lvlText w:val="%1."/>
      <w:lvlJc w:val="left"/>
      <w:pPr>
        <w:ind w:left="720" w:hanging="360"/>
      </w:pPr>
      <w:rPr>
        <w:color w:val="0B769F" w:themeColor="accent4" w:themeShade="BF"/>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01F53183"/>
    <w:multiLevelType w:val="multilevel"/>
    <w:tmpl w:val="6E7E70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7C429E8"/>
    <w:multiLevelType w:val="multilevel"/>
    <w:tmpl w:val="D6144F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7DF31F8"/>
    <w:multiLevelType w:val="multilevel"/>
    <w:tmpl w:val="83921C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9983238"/>
    <w:multiLevelType w:val="hybridMultilevel"/>
    <w:tmpl w:val="52424472"/>
    <w:lvl w:ilvl="0" w:tplc="08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0B7669E0"/>
    <w:multiLevelType w:val="multilevel"/>
    <w:tmpl w:val="12F20D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0D8637C"/>
    <w:multiLevelType w:val="hybridMultilevel"/>
    <w:tmpl w:val="2834A35E"/>
    <w:lvl w:ilvl="0" w:tplc="08090003">
      <w:start w:val="1"/>
      <w:numFmt w:val="bullet"/>
      <w:lvlText w:val="o"/>
      <w:lvlJc w:val="left"/>
      <w:pPr>
        <w:ind w:left="720" w:hanging="360"/>
      </w:pPr>
      <w:rPr>
        <w:rFonts w:ascii="Courier New" w:hAnsi="Courier New" w:cs="Courier New"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 w15:restartNumberingAfterBreak="0">
    <w:nsid w:val="24162661"/>
    <w:multiLevelType w:val="hybridMultilevel"/>
    <w:tmpl w:val="29924564"/>
    <w:lvl w:ilvl="0" w:tplc="08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2BE07726"/>
    <w:multiLevelType w:val="hybridMultilevel"/>
    <w:tmpl w:val="6BA4FD62"/>
    <w:lvl w:ilvl="0" w:tplc="4EE0561E">
      <w:start w:val="1"/>
      <w:numFmt w:val="bullet"/>
      <w:lvlText w:val=""/>
      <w:lvlPicBulletId w:val="0"/>
      <w:lvlJc w:val="left"/>
      <w:pPr>
        <w:tabs>
          <w:tab w:val="num" w:pos="720"/>
        </w:tabs>
        <w:ind w:left="720" w:hanging="360"/>
      </w:pPr>
      <w:rPr>
        <w:rFonts w:ascii="Symbol" w:hAnsi="Symbol" w:hint="default"/>
      </w:rPr>
    </w:lvl>
    <w:lvl w:ilvl="1" w:tplc="1C02C008" w:tentative="1">
      <w:start w:val="1"/>
      <w:numFmt w:val="bullet"/>
      <w:lvlText w:val=""/>
      <w:lvlJc w:val="left"/>
      <w:pPr>
        <w:tabs>
          <w:tab w:val="num" w:pos="1440"/>
        </w:tabs>
        <w:ind w:left="1440" w:hanging="360"/>
      </w:pPr>
      <w:rPr>
        <w:rFonts w:ascii="Symbol" w:hAnsi="Symbol" w:hint="default"/>
      </w:rPr>
    </w:lvl>
    <w:lvl w:ilvl="2" w:tplc="7D800C8A" w:tentative="1">
      <w:start w:val="1"/>
      <w:numFmt w:val="bullet"/>
      <w:lvlText w:val=""/>
      <w:lvlJc w:val="left"/>
      <w:pPr>
        <w:tabs>
          <w:tab w:val="num" w:pos="2160"/>
        </w:tabs>
        <w:ind w:left="2160" w:hanging="360"/>
      </w:pPr>
      <w:rPr>
        <w:rFonts w:ascii="Symbol" w:hAnsi="Symbol" w:hint="default"/>
      </w:rPr>
    </w:lvl>
    <w:lvl w:ilvl="3" w:tplc="87C87DA8" w:tentative="1">
      <w:start w:val="1"/>
      <w:numFmt w:val="bullet"/>
      <w:lvlText w:val=""/>
      <w:lvlJc w:val="left"/>
      <w:pPr>
        <w:tabs>
          <w:tab w:val="num" w:pos="2880"/>
        </w:tabs>
        <w:ind w:left="2880" w:hanging="360"/>
      </w:pPr>
      <w:rPr>
        <w:rFonts w:ascii="Symbol" w:hAnsi="Symbol" w:hint="default"/>
      </w:rPr>
    </w:lvl>
    <w:lvl w:ilvl="4" w:tplc="F5F677EE" w:tentative="1">
      <w:start w:val="1"/>
      <w:numFmt w:val="bullet"/>
      <w:lvlText w:val=""/>
      <w:lvlJc w:val="left"/>
      <w:pPr>
        <w:tabs>
          <w:tab w:val="num" w:pos="3600"/>
        </w:tabs>
        <w:ind w:left="3600" w:hanging="360"/>
      </w:pPr>
      <w:rPr>
        <w:rFonts w:ascii="Symbol" w:hAnsi="Symbol" w:hint="default"/>
      </w:rPr>
    </w:lvl>
    <w:lvl w:ilvl="5" w:tplc="7D1ABFCE" w:tentative="1">
      <w:start w:val="1"/>
      <w:numFmt w:val="bullet"/>
      <w:lvlText w:val=""/>
      <w:lvlJc w:val="left"/>
      <w:pPr>
        <w:tabs>
          <w:tab w:val="num" w:pos="4320"/>
        </w:tabs>
        <w:ind w:left="4320" w:hanging="360"/>
      </w:pPr>
      <w:rPr>
        <w:rFonts w:ascii="Symbol" w:hAnsi="Symbol" w:hint="default"/>
      </w:rPr>
    </w:lvl>
    <w:lvl w:ilvl="6" w:tplc="FC84DCF8" w:tentative="1">
      <w:start w:val="1"/>
      <w:numFmt w:val="bullet"/>
      <w:lvlText w:val=""/>
      <w:lvlJc w:val="left"/>
      <w:pPr>
        <w:tabs>
          <w:tab w:val="num" w:pos="5040"/>
        </w:tabs>
        <w:ind w:left="5040" w:hanging="360"/>
      </w:pPr>
      <w:rPr>
        <w:rFonts w:ascii="Symbol" w:hAnsi="Symbol" w:hint="default"/>
      </w:rPr>
    </w:lvl>
    <w:lvl w:ilvl="7" w:tplc="DAA8F874" w:tentative="1">
      <w:start w:val="1"/>
      <w:numFmt w:val="bullet"/>
      <w:lvlText w:val=""/>
      <w:lvlJc w:val="left"/>
      <w:pPr>
        <w:tabs>
          <w:tab w:val="num" w:pos="5760"/>
        </w:tabs>
        <w:ind w:left="5760" w:hanging="360"/>
      </w:pPr>
      <w:rPr>
        <w:rFonts w:ascii="Symbol" w:hAnsi="Symbol" w:hint="default"/>
      </w:rPr>
    </w:lvl>
    <w:lvl w:ilvl="8" w:tplc="3E7EB78C" w:tentative="1">
      <w:start w:val="1"/>
      <w:numFmt w:val="bullet"/>
      <w:lvlText w:val=""/>
      <w:lvlJc w:val="left"/>
      <w:pPr>
        <w:tabs>
          <w:tab w:val="num" w:pos="6480"/>
        </w:tabs>
        <w:ind w:left="6480" w:hanging="360"/>
      </w:pPr>
      <w:rPr>
        <w:rFonts w:ascii="Symbol" w:hAnsi="Symbol" w:hint="default"/>
      </w:rPr>
    </w:lvl>
  </w:abstractNum>
  <w:abstractNum w:abstractNumId="9" w15:restartNumberingAfterBreak="0">
    <w:nsid w:val="2C5F7F3C"/>
    <w:multiLevelType w:val="hybridMultilevel"/>
    <w:tmpl w:val="F7365E8C"/>
    <w:lvl w:ilvl="0" w:tplc="08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2D834697"/>
    <w:multiLevelType w:val="hybridMultilevel"/>
    <w:tmpl w:val="A6F48524"/>
    <w:lvl w:ilvl="0" w:tplc="0409000F">
      <w:start w:val="1"/>
      <w:numFmt w:val="decimal"/>
      <w:lvlText w:val="%1."/>
      <w:lvlJc w:val="lef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1" w15:restartNumberingAfterBreak="0">
    <w:nsid w:val="330914B4"/>
    <w:multiLevelType w:val="hybridMultilevel"/>
    <w:tmpl w:val="EA44B9B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38E72BBC"/>
    <w:multiLevelType w:val="hybridMultilevel"/>
    <w:tmpl w:val="BFFE10B0"/>
    <w:lvl w:ilvl="0" w:tplc="A4EC9BC2">
      <w:start w:val="1"/>
      <w:numFmt w:val="bullet"/>
      <w:lvlText w:val="o"/>
      <w:lvlJc w:val="left"/>
      <w:pPr>
        <w:ind w:left="720" w:hanging="360"/>
      </w:pPr>
      <w:rPr>
        <w:rFonts w:ascii="Courier New" w:hAnsi="Courier New" w:cs="Courier New" w:hint="default"/>
        <w:color w:val="auto"/>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3BE57C9B"/>
    <w:multiLevelType w:val="hybridMultilevel"/>
    <w:tmpl w:val="FE024A90"/>
    <w:lvl w:ilvl="0" w:tplc="08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4C4379EF"/>
    <w:multiLevelType w:val="hybridMultilevel"/>
    <w:tmpl w:val="475AD9DC"/>
    <w:lvl w:ilvl="0" w:tplc="08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4F246E68"/>
    <w:multiLevelType w:val="hybridMultilevel"/>
    <w:tmpl w:val="9398C8E0"/>
    <w:lvl w:ilvl="0" w:tplc="04090003">
      <w:start w:val="1"/>
      <w:numFmt w:val="bullet"/>
      <w:lvlText w:val="o"/>
      <w:lvlJc w:val="left"/>
      <w:pPr>
        <w:ind w:left="720" w:hanging="360"/>
      </w:pPr>
      <w:rPr>
        <w:rFonts w:ascii="Courier New" w:hAnsi="Courier New" w:cs="Courier New"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6" w15:restartNumberingAfterBreak="0">
    <w:nsid w:val="51974CFA"/>
    <w:multiLevelType w:val="hybridMultilevel"/>
    <w:tmpl w:val="BD66974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58D3668A"/>
    <w:multiLevelType w:val="hybridMultilevel"/>
    <w:tmpl w:val="337EEFD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5D3804C1"/>
    <w:multiLevelType w:val="hybridMultilevel"/>
    <w:tmpl w:val="6936C254"/>
    <w:lvl w:ilvl="0" w:tplc="08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62BE4C4F"/>
    <w:multiLevelType w:val="hybridMultilevel"/>
    <w:tmpl w:val="50F6868A"/>
    <w:lvl w:ilvl="0" w:tplc="08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15:restartNumberingAfterBreak="0">
    <w:nsid w:val="659715FF"/>
    <w:multiLevelType w:val="hybridMultilevel"/>
    <w:tmpl w:val="60DC6850"/>
    <w:lvl w:ilvl="0" w:tplc="08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 w15:restartNumberingAfterBreak="0">
    <w:nsid w:val="65C75D83"/>
    <w:multiLevelType w:val="multilevel"/>
    <w:tmpl w:val="71CC3D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6E587F1F"/>
    <w:multiLevelType w:val="multilevel"/>
    <w:tmpl w:val="49D84C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79E92A5F"/>
    <w:multiLevelType w:val="hybridMultilevel"/>
    <w:tmpl w:val="5EECDEAE"/>
    <w:lvl w:ilvl="0" w:tplc="08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7B651688"/>
    <w:multiLevelType w:val="hybridMultilevel"/>
    <w:tmpl w:val="802471E6"/>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num w:numId="1" w16cid:durableId="11227417">
    <w:abstractNumId w:val="8"/>
  </w:num>
  <w:num w:numId="2" w16cid:durableId="709456558">
    <w:abstractNumId w:val="17"/>
  </w:num>
  <w:num w:numId="3" w16cid:durableId="148136507">
    <w:abstractNumId w:val="11"/>
  </w:num>
  <w:num w:numId="4" w16cid:durableId="629214181">
    <w:abstractNumId w:val="0"/>
  </w:num>
  <w:num w:numId="5" w16cid:durableId="187330438">
    <w:abstractNumId w:val="12"/>
  </w:num>
  <w:num w:numId="6" w16cid:durableId="1856797484">
    <w:abstractNumId w:val="9"/>
  </w:num>
  <w:num w:numId="7" w16cid:durableId="1080559213">
    <w:abstractNumId w:val="13"/>
  </w:num>
  <w:num w:numId="8" w16cid:durableId="1055814652">
    <w:abstractNumId w:val="20"/>
  </w:num>
  <w:num w:numId="9" w16cid:durableId="1866365180">
    <w:abstractNumId w:val="7"/>
  </w:num>
  <w:num w:numId="10" w16cid:durableId="63601679">
    <w:abstractNumId w:val="24"/>
  </w:num>
  <w:num w:numId="11" w16cid:durableId="1480269788">
    <w:abstractNumId w:val="19"/>
  </w:num>
  <w:num w:numId="12" w16cid:durableId="1542546263">
    <w:abstractNumId w:val="15"/>
  </w:num>
  <w:num w:numId="13" w16cid:durableId="1921669584">
    <w:abstractNumId w:val="10"/>
  </w:num>
  <w:num w:numId="14" w16cid:durableId="536623804">
    <w:abstractNumId w:val="23"/>
  </w:num>
  <w:num w:numId="15" w16cid:durableId="278608838">
    <w:abstractNumId w:val="14"/>
  </w:num>
  <w:num w:numId="16" w16cid:durableId="1136994492">
    <w:abstractNumId w:val="18"/>
  </w:num>
  <w:num w:numId="17" w16cid:durableId="1683819292">
    <w:abstractNumId w:val="16"/>
  </w:num>
  <w:num w:numId="18" w16cid:durableId="1707831977">
    <w:abstractNumId w:val="6"/>
  </w:num>
  <w:num w:numId="19" w16cid:durableId="4135625">
    <w:abstractNumId w:val="22"/>
  </w:num>
  <w:num w:numId="20" w16cid:durableId="2018120310">
    <w:abstractNumId w:val="5"/>
  </w:num>
  <w:num w:numId="21" w16cid:durableId="1840151486">
    <w:abstractNumId w:val="3"/>
  </w:num>
  <w:num w:numId="22" w16cid:durableId="2024699153">
    <w:abstractNumId w:val="2"/>
  </w:num>
  <w:num w:numId="23" w16cid:durableId="527640314">
    <w:abstractNumId w:val="4"/>
  </w:num>
  <w:num w:numId="24" w16cid:durableId="1177303560">
    <w:abstractNumId w:val="21"/>
  </w:num>
  <w:num w:numId="25" w16cid:durableId="59948789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savePreviewPicture/>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5483E"/>
    <w:rsid w:val="00001F5A"/>
    <w:rsid w:val="00004F4B"/>
    <w:rsid w:val="0001119C"/>
    <w:rsid w:val="00013FA3"/>
    <w:rsid w:val="000164BE"/>
    <w:rsid w:val="00030359"/>
    <w:rsid w:val="000317B7"/>
    <w:rsid w:val="000426B9"/>
    <w:rsid w:val="00051461"/>
    <w:rsid w:val="000557BE"/>
    <w:rsid w:val="00062E66"/>
    <w:rsid w:val="000655C8"/>
    <w:rsid w:val="00074DCF"/>
    <w:rsid w:val="00091F36"/>
    <w:rsid w:val="0009231D"/>
    <w:rsid w:val="0009630C"/>
    <w:rsid w:val="00096EDF"/>
    <w:rsid w:val="00097ADE"/>
    <w:rsid w:val="000A2B52"/>
    <w:rsid w:val="000C3CD9"/>
    <w:rsid w:val="000C728A"/>
    <w:rsid w:val="000C79E8"/>
    <w:rsid w:val="000D3E5D"/>
    <w:rsid w:val="000D7E2D"/>
    <w:rsid w:val="000D7FCE"/>
    <w:rsid w:val="000E2F7A"/>
    <w:rsid w:val="000E5084"/>
    <w:rsid w:val="000E68FE"/>
    <w:rsid w:val="000E7869"/>
    <w:rsid w:val="000E7D8D"/>
    <w:rsid w:val="000F5A16"/>
    <w:rsid w:val="001008CD"/>
    <w:rsid w:val="001016C7"/>
    <w:rsid w:val="001110FC"/>
    <w:rsid w:val="00116288"/>
    <w:rsid w:val="00121E3D"/>
    <w:rsid w:val="00124F46"/>
    <w:rsid w:val="00141986"/>
    <w:rsid w:val="00143B63"/>
    <w:rsid w:val="001455B8"/>
    <w:rsid w:val="00147090"/>
    <w:rsid w:val="001471D5"/>
    <w:rsid w:val="0015161B"/>
    <w:rsid w:val="0015483E"/>
    <w:rsid w:val="0015577D"/>
    <w:rsid w:val="00157985"/>
    <w:rsid w:val="00163129"/>
    <w:rsid w:val="00172783"/>
    <w:rsid w:val="00175A73"/>
    <w:rsid w:val="00175C63"/>
    <w:rsid w:val="001760B3"/>
    <w:rsid w:val="00177E5A"/>
    <w:rsid w:val="00180458"/>
    <w:rsid w:val="00185F47"/>
    <w:rsid w:val="001878B4"/>
    <w:rsid w:val="001A161B"/>
    <w:rsid w:val="001A38C9"/>
    <w:rsid w:val="001B2CFC"/>
    <w:rsid w:val="001C4DB4"/>
    <w:rsid w:val="001D1068"/>
    <w:rsid w:val="001E0EEC"/>
    <w:rsid w:val="001F7478"/>
    <w:rsid w:val="00204FB7"/>
    <w:rsid w:val="00205B8A"/>
    <w:rsid w:val="00206672"/>
    <w:rsid w:val="002175D5"/>
    <w:rsid w:val="00220BE8"/>
    <w:rsid w:val="0022376F"/>
    <w:rsid w:val="00235AED"/>
    <w:rsid w:val="00240D00"/>
    <w:rsid w:val="00244A22"/>
    <w:rsid w:val="00245932"/>
    <w:rsid w:val="00283B99"/>
    <w:rsid w:val="00287FF1"/>
    <w:rsid w:val="0029166A"/>
    <w:rsid w:val="00291AB4"/>
    <w:rsid w:val="00292088"/>
    <w:rsid w:val="002A33D7"/>
    <w:rsid w:val="002B4F76"/>
    <w:rsid w:val="002B64B8"/>
    <w:rsid w:val="002C5DDE"/>
    <w:rsid w:val="002D2781"/>
    <w:rsid w:val="002E38DD"/>
    <w:rsid w:val="002E3EAA"/>
    <w:rsid w:val="002E6B9B"/>
    <w:rsid w:val="002F0063"/>
    <w:rsid w:val="003039B2"/>
    <w:rsid w:val="0031552A"/>
    <w:rsid w:val="00320EAC"/>
    <w:rsid w:val="00321196"/>
    <w:rsid w:val="00321937"/>
    <w:rsid w:val="003219F8"/>
    <w:rsid w:val="00321F66"/>
    <w:rsid w:val="00324606"/>
    <w:rsid w:val="0033030C"/>
    <w:rsid w:val="00332C60"/>
    <w:rsid w:val="003359DA"/>
    <w:rsid w:val="003433AE"/>
    <w:rsid w:val="003437AB"/>
    <w:rsid w:val="003441F3"/>
    <w:rsid w:val="003577B2"/>
    <w:rsid w:val="0037269D"/>
    <w:rsid w:val="00375C4B"/>
    <w:rsid w:val="00376CC7"/>
    <w:rsid w:val="0037793A"/>
    <w:rsid w:val="003821D4"/>
    <w:rsid w:val="00382931"/>
    <w:rsid w:val="003843B9"/>
    <w:rsid w:val="00385D14"/>
    <w:rsid w:val="00392012"/>
    <w:rsid w:val="00394BF6"/>
    <w:rsid w:val="0039582D"/>
    <w:rsid w:val="003A22E9"/>
    <w:rsid w:val="003A2FFF"/>
    <w:rsid w:val="003E0974"/>
    <w:rsid w:val="003E6E78"/>
    <w:rsid w:val="003F0BFF"/>
    <w:rsid w:val="003F148F"/>
    <w:rsid w:val="0040022E"/>
    <w:rsid w:val="00401BC1"/>
    <w:rsid w:val="0040491B"/>
    <w:rsid w:val="00405CD6"/>
    <w:rsid w:val="0041634B"/>
    <w:rsid w:val="00422339"/>
    <w:rsid w:val="00434CDE"/>
    <w:rsid w:val="004456AF"/>
    <w:rsid w:val="00467447"/>
    <w:rsid w:val="00470316"/>
    <w:rsid w:val="00473C4B"/>
    <w:rsid w:val="00486090"/>
    <w:rsid w:val="00487E09"/>
    <w:rsid w:val="00490CBE"/>
    <w:rsid w:val="0049166E"/>
    <w:rsid w:val="004A626E"/>
    <w:rsid w:val="004C2164"/>
    <w:rsid w:val="004C4BC3"/>
    <w:rsid w:val="004D1EBD"/>
    <w:rsid w:val="004D29BB"/>
    <w:rsid w:val="004D410F"/>
    <w:rsid w:val="004D64BD"/>
    <w:rsid w:val="004E09D6"/>
    <w:rsid w:val="004E185B"/>
    <w:rsid w:val="004E24E9"/>
    <w:rsid w:val="004E2F85"/>
    <w:rsid w:val="004E3D26"/>
    <w:rsid w:val="004E482D"/>
    <w:rsid w:val="004F3A80"/>
    <w:rsid w:val="004F7B68"/>
    <w:rsid w:val="0050061B"/>
    <w:rsid w:val="00503EF6"/>
    <w:rsid w:val="00507872"/>
    <w:rsid w:val="005211EB"/>
    <w:rsid w:val="00522233"/>
    <w:rsid w:val="00522349"/>
    <w:rsid w:val="00532454"/>
    <w:rsid w:val="00535237"/>
    <w:rsid w:val="00537C0A"/>
    <w:rsid w:val="00540E9A"/>
    <w:rsid w:val="00542D69"/>
    <w:rsid w:val="00543B8B"/>
    <w:rsid w:val="00545B0A"/>
    <w:rsid w:val="00547191"/>
    <w:rsid w:val="00547FB4"/>
    <w:rsid w:val="005521DA"/>
    <w:rsid w:val="00555B8B"/>
    <w:rsid w:val="005624F5"/>
    <w:rsid w:val="005857B6"/>
    <w:rsid w:val="00585CFC"/>
    <w:rsid w:val="0059183F"/>
    <w:rsid w:val="005A7688"/>
    <w:rsid w:val="005B3F3B"/>
    <w:rsid w:val="005C502A"/>
    <w:rsid w:val="005D4791"/>
    <w:rsid w:val="005E2EFC"/>
    <w:rsid w:val="0060094F"/>
    <w:rsid w:val="0061083A"/>
    <w:rsid w:val="00632A40"/>
    <w:rsid w:val="00643943"/>
    <w:rsid w:val="006464CF"/>
    <w:rsid w:val="006473A0"/>
    <w:rsid w:val="00647444"/>
    <w:rsid w:val="0065620F"/>
    <w:rsid w:val="006603C3"/>
    <w:rsid w:val="0066050B"/>
    <w:rsid w:val="00670A4E"/>
    <w:rsid w:val="0067162B"/>
    <w:rsid w:val="00673749"/>
    <w:rsid w:val="00682C1F"/>
    <w:rsid w:val="0068437C"/>
    <w:rsid w:val="00692F0D"/>
    <w:rsid w:val="006A17A9"/>
    <w:rsid w:val="006A3536"/>
    <w:rsid w:val="006B1A1F"/>
    <w:rsid w:val="006B1D54"/>
    <w:rsid w:val="006B7B33"/>
    <w:rsid w:val="0070412F"/>
    <w:rsid w:val="00711E14"/>
    <w:rsid w:val="00713B8E"/>
    <w:rsid w:val="00716AA2"/>
    <w:rsid w:val="00717B05"/>
    <w:rsid w:val="00736AE3"/>
    <w:rsid w:val="007378C2"/>
    <w:rsid w:val="007405E6"/>
    <w:rsid w:val="00756938"/>
    <w:rsid w:val="00762328"/>
    <w:rsid w:val="007843FD"/>
    <w:rsid w:val="00787F4E"/>
    <w:rsid w:val="0079264E"/>
    <w:rsid w:val="007A2B2A"/>
    <w:rsid w:val="007A4391"/>
    <w:rsid w:val="007A4642"/>
    <w:rsid w:val="007B23F9"/>
    <w:rsid w:val="007E5271"/>
    <w:rsid w:val="007F342B"/>
    <w:rsid w:val="007F355A"/>
    <w:rsid w:val="00802B3D"/>
    <w:rsid w:val="00824CC5"/>
    <w:rsid w:val="00842EF0"/>
    <w:rsid w:val="0084567E"/>
    <w:rsid w:val="008602F3"/>
    <w:rsid w:val="0086326E"/>
    <w:rsid w:val="0087276F"/>
    <w:rsid w:val="00885490"/>
    <w:rsid w:val="00885840"/>
    <w:rsid w:val="008866F2"/>
    <w:rsid w:val="008B5BEB"/>
    <w:rsid w:val="008B6C0C"/>
    <w:rsid w:val="008D5266"/>
    <w:rsid w:val="008D6E5B"/>
    <w:rsid w:val="008E473C"/>
    <w:rsid w:val="009061F6"/>
    <w:rsid w:val="00907115"/>
    <w:rsid w:val="00930BC0"/>
    <w:rsid w:val="0093150D"/>
    <w:rsid w:val="00931E1F"/>
    <w:rsid w:val="0094618F"/>
    <w:rsid w:val="00957B0C"/>
    <w:rsid w:val="0096245B"/>
    <w:rsid w:val="009649BD"/>
    <w:rsid w:val="009738ED"/>
    <w:rsid w:val="00974633"/>
    <w:rsid w:val="009829FE"/>
    <w:rsid w:val="00983331"/>
    <w:rsid w:val="00992D96"/>
    <w:rsid w:val="009B39AB"/>
    <w:rsid w:val="009C077A"/>
    <w:rsid w:val="009C600C"/>
    <w:rsid w:val="009C7521"/>
    <w:rsid w:val="009E1B0F"/>
    <w:rsid w:val="009E395B"/>
    <w:rsid w:val="009F77DA"/>
    <w:rsid w:val="00A0238B"/>
    <w:rsid w:val="00A15115"/>
    <w:rsid w:val="00A37AA1"/>
    <w:rsid w:val="00A5616C"/>
    <w:rsid w:val="00A635EB"/>
    <w:rsid w:val="00A64080"/>
    <w:rsid w:val="00A64F78"/>
    <w:rsid w:val="00A660E1"/>
    <w:rsid w:val="00A66E47"/>
    <w:rsid w:val="00A851BD"/>
    <w:rsid w:val="00A87C93"/>
    <w:rsid w:val="00A87CA9"/>
    <w:rsid w:val="00A97827"/>
    <w:rsid w:val="00AC176C"/>
    <w:rsid w:val="00AD50C4"/>
    <w:rsid w:val="00AD5893"/>
    <w:rsid w:val="00AF35EF"/>
    <w:rsid w:val="00AF544B"/>
    <w:rsid w:val="00AF7FA3"/>
    <w:rsid w:val="00B02C72"/>
    <w:rsid w:val="00B17B31"/>
    <w:rsid w:val="00B207DD"/>
    <w:rsid w:val="00B4707D"/>
    <w:rsid w:val="00B53A85"/>
    <w:rsid w:val="00B545C6"/>
    <w:rsid w:val="00B55546"/>
    <w:rsid w:val="00B61D12"/>
    <w:rsid w:val="00B64F20"/>
    <w:rsid w:val="00B81172"/>
    <w:rsid w:val="00B816DE"/>
    <w:rsid w:val="00BA0CD0"/>
    <w:rsid w:val="00BB79F7"/>
    <w:rsid w:val="00BC7CF0"/>
    <w:rsid w:val="00BD08B2"/>
    <w:rsid w:val="00BD318F"/>
    <w:rsid w:val="00BE345D"/>
    <w:rsid w:val="00BF0722"/>
    <w:rsid w:val="00BF4550"/>
    <w:rsid w:val="00C12119"/>
    <w:rsid w:val="00C12245"/>
    <w:rsid w:val="00C13A41"/>
    <w:rsid w:val="00C209C3"/>
    <w:rsid w:val="00C21488"/>
    <w:rsid w:val="00C227CA"/>
    <w:rsid w:val="00C271C3"/>
    <w:rsid w:val="00C27C7E"/>
    <w:rsid w:val="00C3024F"/>
    <w:rsid w:val="00C32920"/>
    <w:rsid w:val="00C32CDC"/>
    <w:rsid w:val="00C36D1E"/>
    <w:rsid w:val="00C42404"/>
    <w:rsid w:val="00C46B3D"/>
    <w:rsid w:val="00C52B3C"/>
    <w:rsid w:val="00C53AD1"/>
    <w:rsid w:val="00C65A5D"/>
    <w:rsid w:val="00C67ABC"/>
    <w:rsid w:val="00C75A66"/>
    <w:rsid w:val="00C905AD"/>
    <w:rsid w:val="00C92C78"/>
    <w:rsid w:val="00CA080B"/>
    <w:rsid w:val="00CA1D07"/>
    <w:rsid w:val="00CA72F4"/>
    <w:rsid w:val="00CB1DE3"/>
    <w:rsid w:val="00CB3D8E"/>
    <w:rsid w:val="00CB5243"/>
    <w:rsid w:val="00CB645E"/>
    <w:rsid w:val="00CC7F98"/>
    <w:rsid w:val="00CD1D34"/>
    <w:rsid w:val="00D05A5B"/>
    <w:rsid w:val="00D21BB8"/>
    <w:rsid w:val="00D27CCF"/>
    <w:rsid w:val="00D321A7"/>
    <w:rsid w:val="00D33B39"/>
    <w:rsid w:val="00D34490"/>
    <w:rsid w:val="00D420CC"/>
    <w:rsid w:val="00D51AF7"/>
    <w:rsid w:val="00D51BE2"/>
    <w:rsid w:val="00D55626"/>
    <w:rsid w:val="00D55A3C"/>
    <w:rsid w:val="00D7305E"/>
    <w:rsid w:val="00D82702"/>
    <w:rsid w:val="00D85D9A"/>
    <w:rsid w:val="00D95988"/>
    <w:rsid w:val="00DA0515"/>
    <w:rsid w:val="00DA6873"/>
    <w:rsid w:val="00DA694E"/>
    <w:rsid w:val="00DC3E8E"/>
    <w:rsid w:val="00DC6566"/>
    <w:rsid w:val="00DD3A2C"/>
    <w:rsid w:val="00DD733F"/>
    <w:rsid w:val="00DE7D9E"/>
    <w:rsid w:val="00DF6802"/>
    <w:rsid w:val="00DF7695"/>
    <w:rsid w:val="00E067F6"/>
    <w:rsid w:val="00E10D0F"/>
    <w:rsid w:val="00E10E19"/>
    <w:rsid w:val="00E15108"/>
    <w:rsid w:val="00E156DA"/>
    <w:rsid w:val="00E21698"/>
    <w:rsid w:val="00E2489C"/>
    <w:rsid w:val="00E31E6A"/>
    <w:rsid w:val="00E33735"/>
    <w:rsid w:val="00E447DC"/>
    <w:rsid w:val="00E453F7"/>
    <w:rsid w:val="00E62A36"/>
    <w:rsid w:val="00E80A43"/>
    <w:rsid w:val="00E868DE"/>
    <w:rsid w:val="00EA0DAE"/>
    <w:rsid w:val="00EB76DC"/>
    <w:rsid w:val="00EC6DFE"/>
    <w:rsid w:val="00F249C3"/>
    <w:rsid w:val="00F44EBF"/>
    <w:rsid w:val="00F459B1"/>
    <w:rsid w:val="00F51C96"/>
    <w:rsid w:val="00F52889"/>
    <w:rsid w:val="00F65803"/>
    <w:rsid w:val="00F673D2"/>
    <w:rsid w:val="00F71119"/>
    <w:rsid w:val="00F73AE1"/>
    <w:rsid w:val="00F813EE"/>
    <w:rsid w:val="00F85D3A"/>
    <w:rsid w:val="00F90730"/>
    <w:rsid w:val="00F92B3A"/>
    <w:rsid w:val="00F933B0"/>
    <w:rsid w:val="00FA0834"/>
    <w:rsid w:val="00FA571B"/>
    <w:rsid w:val="00FB63ED"/>
    <w:rsid w:val="00FC0AAF"/>
    <w:rsid w:val="00FD66C3"/>
    <w:rsid w:val="00FD6AEA"/>
    <w:rsid w:val="00FD7835"/>
    <w:rsid w:val="00FE4C88"/>
    <w:rsid w:val="00FE6973"/>
    <w:rsid w:val="00FF1B0E"/>
  </w:rsids>
  <m:mathPr>
    <m:mathFont m:val="Cambria Math"/>
    <m:brkBin m:val="before"/>
    <m:brkBinSub m:val="--"/>
    <m:smallFrac m:val="0"/>
    <m:dispDef/>
    <m:lMargin m:val="0"/>
    <m:rMargin m:val="0"/>
    <m:defJc m:val="centerGroup"/>
    <m:wrapIndent m:val="1440"/>
    <m:intLim m:val="subSup"/>
    <m:naryLim m:val="undOvr"/>
  </m:mathPr>
  <w:themeFontLang w:val="en-GB" w:bidi="ar-SA"/>
  <w:clrSchemeMapping w:bg1="light1" w:t1="dark1" w:bg2="light2" w:t2="dark2" w:accent1="accent1" w:accent2="accent2" w:accent3="accent3" w:accent4="accent4" w:accent5="accent5" w:accent6="accent6" w:hyperlink="hyperlink" w:followedHyperlink="followedHyperlink"/>
  <w:shapeDefaults>
    <o:shapedefaults v:ext="edit" spidmax="1027"/>
    <o:shapelayout v:ext="edit">
      <o:idmap v:ext="edit" data="1"/>
    </o:shapelayout>
  </w:shapeDefaults>
  <w:decimalSymbol w:val="."/>
  <w:listSeparator w:val=","/>
  <w14:docId w14:val="604F3281"/>
  <w15:chartTrackingRefBased/>
  <w15:docId w15:val="{154BC71B-9B5E-4B90-BC01-113104323E9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14:ligatures w14:val="standardContextual"/>
      </w:rPr>
    </w:rPrDefault>
    <w:pPrDefault>
      <w:pPr>
        <w:bidi/>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C2164"/>
    <w:pPr>
      <w:bidi w:val="0"/>
      <w:spacing w:after="200" w:line="276" w:lineRule="auto"/>
    </w:pPr>
    <w:rPr>
      <w:rFonts w:ascii="Arial" w:eastAsia="Arial" w:hAnsi="Arial"/>
      <w:sz w:val="26"/>
      <w14:ligatures w14:val="none"/>
    </w:rPr>
  </w:style>
  <w:style w:type="paragraph" w:styleId="Heading1">
    <w:name w:val="heading 1"/>
    <w:basedOn w:val="Normal"/>
    <w:next w:val="Normal"/>
    <w:link w:val="Heading1Char"/>
    <w:uiPriority w:val="9"/>
    <w:qFormat/>
    <w:rsid w:val="0015483E"/>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15483E"/>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15483E"/>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15483E"/>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15483E"/>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15483E"/>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15483E"/>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15483E"/>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15483E"/>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5483E"/>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15483E"/>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15483E"/>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15483E"/>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15483E"/>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15483E"/>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15483E"/>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15483E"/>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15483E"/>
    <w:rPr>
      <w:rFonts w:eastAsiaTheme="majorEastAsia" w:cstheme="majorBidi"/>
      <w:color w:val="272727" w:themeColor="text1" w:themeTint="D8"/>
    </w:rPr>
  </w:style>
  <w:style w:type="paragraph" w:styleId="Title">
    <w:name w:val="Title"/>
    <w:basedOn w:val="Normal"/>
    <w:next w:val="Normal"/>
    <w:link w:val="TitleChar"/>
    <w:uiPriority w:val="10"/>
    <w:qFormat/>
    <w:rsid w:val="0015483E"/>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15483E"/>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15483E"/>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15483E"/>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15483E"/>
    <w:pPr>
      <w:spacing w:before="160"/>
      <w:jc w:val="center"/>
    </w:pPr>
    <w:rPr>
      <w:i/>
      <w:iCs/>
      <w:color w:val="404040" w:themeColor="text1" w:themeTint="BF"/>
    </w:rPr>
  </w:style>
  <w:style w:type="character" w:customStyle="1" w:styleId="QuoteChar">
    <w:name w:val="Quote Char"/>
    <w:basedOn w:val="DefaultParagraphFont"/>
    <w:link w:val="Quote"/>
    <w:uiPriority w:val="29"/>
    <w:rsid w:val="0015483E"/>
    <w:rPr>
      <w:i/>
      <w:iCs/>
      <w:color w:val="404040" w:themeColor="text1" w:themeTint="BF"/>
    </w:rPr>
  </w:style>
  <w:style w:type="paragraph" w:styleId="ListParagraph">
    <w:name w:val="List Paragraph"/>
    <w:basedOn w:val="Normal"/>
    <w:uiPriority w:val="34"/>
    <w:qFormat/>
    <w:rsid w:val="0015483E"/>
    <w:pPr>
      <w:ind w:left="720"/>
      <w:contextualSpacing/>
    </w:pPr>
  </w:style>
  <w:style w:type="character" w:styleId="IntenseEmphasis">
    <w:name w:val="Intense Emphasis"/>
    <w:basedOn w:val="DefaultParagraphFont"/>
    <w:uiPriority w:val="21"/>
    <w:qFormat/>
    <w:rsid w:val="0015483E"/>
    <w:rPr>
      <w:i/>
      <w:iCs/>
      <w:color w:val="0F4761" w:themeColor="accent1" w:themeShade="BF"/>
    </w:rPr>
  </w:style>
  <w:style w:type="paragraph" w:styleId="IntenseQuote">
    <w:name w:val="Intense Quote"/>
    <w:basedOn w:val="Normal"/>
    <w:next w:val="Normal"/>
    <w:link w:val="IntenseQuoteChar"/>
    <w:uiPriority w:val="30"/>
    <w:qFormat/>
    <w:rsid w:val="0015483E"/>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15483E"/>
    <w:rPr>
      <w:i/>
      <w:iCs/>
      <w:color w:val="0F4761" w:themeColor="accent1" w:themeShade="BF"/>
    </w:rPr>
  </w:style>
  <w:style w:type="character" w:styleId="IntenseReference">
    <w:name w:val="Intense Reference"/>
    <w:basedOn w:val="DefaultParagraphFont"/>
    <w:uiPriority w:val="32"/>
    <w:qFormat/>
    <w:rsid w:val="0015483E"/>
    <w:rPr>
      <w:b/>
      <w:bCs/>
      <w:smallCaps/>
      <w:color w:val="0F4761" w:themeColor="accent1" w:themeShade="BF"/>
      <w:spacing w:val="5"/>
    </w:rPr>
  </w:style>
  <w:style w:type="table" w:styleId="TableGrid">
    <w:name w:val="Table Grid"/>
    <w:basedOn w:val="TableNormal"/>
    <w:uiPriority w:val="39"/>
    <w:rsid w:val="00F7111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422339"/>
    <w:pPr>
      <w:tabs>
        <w:tab w:val="center" w:pos="4513"/>
        <w:tab w:val="right" w:pos="9026"/>
      </w:tabs>
      <w:spacing w:after="0" w:line="240" w:lineRule="auto"/>
    </w:pPr>
  </w:style>
  <w:style w:type="character" w:customStyle="1" w:styleId="HeaderChar">
    <w:name w:val="Header Char"/>
    <w:basedOn w:val="DefaultParagraphFont"/>
    <w:link w:val="Header"/>
    <w:uiPriority w:val="99"/>
    <w:rsid w:val="00422339"/>
    <w:rPr>
      <w:rFonts w:ascii="Arial" w:eastAsia="Arial" w:hAnsi="Arial"/>
      <w:sz w:val="26"/>
      <w14:ligatures w14:val="none"/>
    </w:rPr>
  </w:style>
  <w:style w:type="paragraph" w:styleId="Footer">
    <w:name w:val="footer"/>
    <w:basedOn w:val="Normal"/>
    <w:link w:val="FooterChar"/>
    <w:uiPriority w:val="99"/>
    <w:unhideWhenUsed/>
    <w:rsid w:val="00422339"/>
    <w:pPr>
      <w:tabs>
        <w:tab w:val="center" w:pos="4513"/>
        <w:tab w:val="right" w:pos="9026"/>
      </w:tabs>
      <w:spacing w:after="0" w:line="240" w:lineRule="auto"/>
    </w:pPr>
  </w:style>
  <w:style w:type="character" w:customStyle="1" w:styleId="FooterChar">
    <w:name w:val="Footer Char"/>
    <w:basedOn w:val="DefaultParagraphFont"/>
    <w:link w:val="Footer"/>
    <w:uiPriority w:val="99"/>
    <w:rsid w:val="00422339"/>
    <w:rPr>
      <w:rFonts w:ascii="Arial" w:eastAsia="Arial" w:hAnsi="Arial"/>
      <w:sz w:val="26"/>
      <w14:ligatures w14:val="none"/>
    </w:rPr>
  </w:style>
  <w:style w:type="character" w:styleId="Strong">
    <w:name w:val="Strong"/>
    <w:basedOn w:val="DefaultParagraphFont"/>
    <w:uiPriority w:val="22"/>
    <w:qFormat/>
    <w:rsid w:val="005D4791"/>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6.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5.png"/><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image" Target="media/image4.png"/><Relationship Id="rId4" Type="http://schemas.openxmlformats.org/officeDocument/2006/relationships/settings" Target="settings.xml"/><Relationship Id="rId9" Type="http://schemas.openxmlformats.org/officeDocument/2006/relationships/image" Target="media/image3.png"/><Relationship Id="rId14" Type="http://schemas.openxmlformats.org/officeDocument/2006/relationships/fontTable" Target="fontTable.xml"/></Relationships>
</file>

<file path=word/_rels/numbering.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75AB1F1-FF46-41A7-B066-694E1111660E}">
  <ds:schemaRefs>
    <ds:schemaRef ds:uri="http://schemas.openxmlformats.org/officeDocument/2006/bibliography"/>
    <ds:schemaRef ds:uri="http://www.w3.org/2000/xmlns/"/>
  </ds:schemaRefs>
</ds:datastoreItem>
</file>

<file path=docProps/app.xml><?xml version="1.0" encoding="utf-8"?>
<Properties xmlns="http://schemas.openxmlformats.org/officeDocument/2006/extended-properties" xmlns:vt="http://schemas.openxmlformats.org/officeDocument/2006/docPropsVTypes">
  <Template>Normal</Template>
  <TotalTime>1</TotalTime>
  <Pages>6</Pages>
  <Words>1198</Words>
  <Characters>6834</Characters>
  <Application>Microsoft Office Word</Application>
  <DocSecurity>0</DocSecurity>
  <Lines>56</Lines>
  <Paragraphs>16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8016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Anwar Alfdhli</dc:creator>
  <cp:keywords/>
  <dc:description/>
  <cp:lastModifiedBy>انوار صالح عبدالله خزار</cp:lastModifiedBy>
  <cp:revision>2</cp:revision>
  <cp:lastPrinted>2026-10-21T18:08:00Z</cp:lastPrinted>
  <dcterms:created xsi:type="dcterms:W3CDTF">2026-10-28T18:23:00Z</dcterms:created>
  <dcterms:modified xsi:type="dcterms:W3CDTF">2026-10-28T18:23:00Z</dcterms:modified>
</cp:coreProperties>
</file>